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11B2D" w14:textId="1A678B57" w:rsidR="00CF5EB1" w:rsidRDefault="00D50355" w:rsidP="005C42B5">
      <w:pPr>
        <w:rPr>
          <w:rFonts w:ascii="Arial" w:hAnsi="Arial" w:cs="Arial"/>
          <w:sz w:val="20"/>
          <w:szCs w:val="20"/>
        </w:rPr>
      </w:pPr>
      <w:r>
        <w:rPr>
          <w:noProof/>
        </w:rPr>
        <w:drawing>
          <wp:anchor distT="0" distB="0" distL="0" distR="0" simplePos="0" relativeHeight="251659264" behindDoc="1" locked="0" layoutInCell="1" allowOverlap="1" wp14:anchorId="792A941B" wp14:editId="2CB1734C">
            <wp:simplePos x="0" y="0"/>
            <wp:positionH relativeFrom="column">
              <wp:posOffset>5243945</wp:posOffset>
            </wp:positionH>
            <wp:positionV relativeFrom="paragraph">
              <wp:posOffset>-68753</wp:posOffset>
            </wp:positionV>
            <wp:extent cx="798830" cy="9023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8830" cy="902335"/>
                    </a:xfrm>
                    <a:prstGeom prst="rect">
                      <a:avLst/>
                    </a:prstGeom>
                    <a:noFill/>
                  </pic:spPr>
                </pic:pic>
              </a:graphicData>
            </a:graphic>
            <wp14:sizeRelH relativeFrom="page">
              <wp14:pctWidth>0</wp14:pctWidth>
            </wp14:sizeRelH>
            <wp14:sizeRelV relativeFrom="page">
              <wp14:pctHeight>0</wp14:pctHeight>
            </wp14:sizeRelV>
          </wp:anchor>
        </w:drawing>
      </w:r>
      <w:r w:rsidR="005855A9">
        <w:rPr>
          <w:rFonts w:ascii="Arial" w:hAnsi="Arial" w:cs="Arial"/>
          <w:sz w:val="20"/>
          <w:szCs w:val="20"/>
        </w:rPr>
        <w:t>Contacts</w:t>
      </w:r>
      <w:r w:rsidR="005855A9" w:rsidRPr="00B85CCD">
        <w:rPr>
          <w:rFonts w:ascii="Arial" w:hAnsi="Arial" w:cs="Arial"/>
          <w:sz w:val="20"/>
          <w:szCs w:val="20"/>
        </w:rPr>
        <w:t>:</w:t>
      </w:r>
      <w:r w:rsidR="005855A9" w:rsidRPr="00B85CCD">
        <w:rPr>
          <w:rFonts w:ascii="Arial" w:hAnsi="Arial" w:cs="Arial"/>
          <w:sz w:val="16"/>
        </w:rPr>
        <w:tab/>
      </w:r>
      <w:r w:rsidR="005A04FD">
        <w:rPr>
          <w:rFonts w:ascii="Arial" w:hAnsi="Arial" w:cs="Arial"/>
          <w:sz w:val="20"/>
          <w:szCs w:val="20"/>
        </w:rPr>
        <w:t xml:space="preserve">Steve </w:t>
      </w:r>
      <w:proofErr w:type="spellStart"/>
      <w:r w:rsidR="005A04FD">
        <w:rPr>
          <w:rFonts w:ascii="Arial" w:hAnsi="Arial" w:cs="Arial"/>
          <w:sz w:val="20"/>
          <w:szCs w:val="20"/>
        </w:rPr>
        <w:t>Gaut</w:t>
      </w:r>
      <w:proofErr w:type="spellEnd"/>
      <w:r w:rsidR="005A04FD">
        <w:rPr>
          <w:rFonts w:ascii="Arial" w:hAnsi="Arial" w:cs="Arial"/>
          <w:sz w:val="20"/>
          <w:szCs w:val="20"/>
        </w:rPr>
        <w:t>,</w:t>
      </w:r>
      <w:r w:rsidR="005855A9" w:rsidRPr="00B85CCD">
        <w:rPr>
          <w:rFonts w:ascii="Arial" w:hAnsi="Arial" w:cs="Arial"/>
          <w:sz w:val="20"/>
          <w:szCs w:val="20"/>
        </w:rPr>
        <w:t xml:space="preserve"> Public Relations</w:t>
      </w:r>
    </w:p>
    <w:p w14:paraId="1A1C48EB" w14:textId="39D4A0CB" w:rsidR="005855A9" w:rsidRDefault="0061209C" w:rsidP="00CF5EB1">
      <w:pPr>
        <w:ind w:left="720" w:firstLine="720"/>
        <w:rPr>
          <w:rFonts w:ascii="Arial" w:hAnsi="Arial" w:cs="Arial"/>
          <w:sz w:val="20"/>
          <w:szCs w:val="20"/>
        </w:rPr>
      </w:pPr>
      <w:r>
        <w:rPr>
          <w:rFonts w:ascii="Arial" w:hAnsi="Arial" w:cs="Arial"/>
          <w:sz w:val="20"/>
          <w:szCs w:val="20"/>
        </w:rPr>
        <w:t xml:space="preserve">+1 </w:t>
      </w:r>
      <w:r w:rsidR="005855A9" w:rsidRPr="00B85CCD">
        <w:rPr>
          <w:rFonts w:ascii="Arial" w:hAnsi="Arial" w:cs="Arial"/>
          <w:sz w:val="20"/>
          <w:szCs w:val="20"/>
        </w:rPr>
        <w:t>404-828-</w:t>
      </w:r>
      <w:r w:rsidR="005A04FD">
        <w:rPr>
          <w:rFonts w:ascii="Arial" w:hAnsi="Arial" w:cs="Arial"/>
          <w:sz w:val="20"/>
          <w:szCs w:val="20"/>
        </w:rPr>
        <w:t>8787</w:t>
      </w:r>
    </w:p>
    <w:p w14:paraId="4A26225B" w14:textId="5E87CA44" w:rsidR="00E57561" w:rsidRPr="00D50355" w:rsidRDefault="00E57561" w:rsidP="00D50355">
      <w:pPr>
        <w:rPr>
          <w:rFonts w:ascii="Arial" w:hAnsi="Arial" w:cs="Arial"/>
          <w:sz w:val="20"/>
          <w:szCs w:val="20"/>
        </w:rPr>
      </w:pPr>
    </w:p>
    <w:p w14:paraId="3400E5BC" w14:textId="77777777" w:rsidR="005855A9" w:rsidRPr="00D50355" w:rsidRDefault="00ED434E" w:rsidP="00D50355">
      <w:pPr>
        <w:pStyle w:val="Normal1"/>
        <w:spacing w:line="240" w:lineRule="auto"/>
        <w:ind w:left="720" w:firstLine="720"/>
        <w:jc w:val="both"/>
        <w:rPr>
          <w:sz w:val="20"/>
          <w:szCs w:val="20"/>
          <w:lang w:val="cs-CZ"/>
        </w:rPr>
      </w:pPr>
      <w:proofErr w:type="spellStart"/>
      <w:r w:rsidRPr="00D50355">
        <w:rPr>
          <w:sz w:val="20"/>
          <w:szCs w:val="20"/>
          <w:lang w:val="cs-CZ"/>
        </w:rPr>
        <w:t>Scott</w:t>
      </w:r>
      <w:proofErr w:type="spellEnd"/>
      <w:r w:rsidRPr="00D50355">
        <w:rPr>
          <w:sz w:val="20"/>
          <w:szCs w:val="20"/>
          <w:lang w:val="cs-CZ"/>
        </w:rPr>
        <w:t xml:space="preserve"> </w:t>
      </w:r>
      <w:proofErr w:type="spellStart"/>
      <w:r w:rsidRPr="00D50355">
        <w:rPr>
          <w:sz w:val="20"/>
          <w:szCs w:val="20"/>
          <w:lang w:val="cs-CZ"/>
        </w:rPr>
        <w:t>Childress</w:t>
      </w:r>
      <w:proofErr w:type="spellEnd"/>
      <w:r w:rsidR="005855A9" w:rsidRPr="00D50355">
        <w:rPr>
          <w:sz w:val="20"/>
          <w:szCs w:val="20"/>
          <w:lang w:val="cs-CZ"/>
        </w:rPr>
        <w:t>, Investor Relations</w:t>
      </w:r>
    </w:p>
    <w:p w14:paraId="217A2D9F" w14:textId="6A533F3F" w:rsidR="005855A9" w:rsidRDefault="0061209C" w:rsidP="00D50355">
      <w:pPr>
        <w:ind w:left="720" w:firstLine="720"/>
        <w:rPr>
          <w:rFonts w:ascii="Arial" w:hAnsi="Arial" w:cs="Arial"/>
          <w:sz w:val="20"/>
          <w:szCs w:val="20"/>
        </w:rPr>
      </w:pPr>
      <w:r w:rsidRPr="00D50355">
        <w:rPr>
          <w:rFonts w:ascii="Arial" w:hAnsi="Arial" w:cs="Arial"/>
          <w:sz w:val="20"/>
          <w:szCs w:val="20"/>
        </w:rPr>
        <w:t xml:space="preserve">+ 1 </w:t>
      </w:r>
      <w:r w:rsidR="005855A9" w:rsidRPr="00D50355">
        <w:rPr>
          <w:rFonts w:ascii="Arial" w:hAnsi="Arial" w:cs="Arial"/>
          <w:sz w:val="20"/>
          <w:szCs w:val="20"/>
        </w:rPr>
        <w:t>404-828-</w:t>
      </w:r>
      <w:r w:rsidR="00ED434E" w:rsidRPr="00D50355">
        <w:rPr>
          <w:rFonts w:ascii="Arial" w:hAnsi="Arial" w:cs="Arial"/>
          <w:sz w:val="20"/>
          <w:szCs w:val="20"/>
        </w:rPr>
        <w:t>7957</w:t>
      </w:r>
      <w:bookmarkStart w:id="0" w:name="_GoBack"/>
      <w:bookmarkEnd w:id="0"/>
    </w:p>
    <w:p w14:paraId="78616A72" w14:textId="77777777" w:rsidR="00D50355" w:rsidRPr="00D50355" w:rsidRDefault="00D50355">
      <w:pPr>
        <w:rPr>
          <w:rFonts w:ascii="Arial" w:hAnsi="Arial" w:cs="Arial"/>
          <w:sz w:val="20"/>
          <w:szCs w:val="20"/>
        </w:rPr>
      </w:pPr>
    </w:p>
    <w:p w14:paraId="36A666D7" w14:textId="77777777" w:rsidR="00D50355" w:rsidRPr="00D50355" w:rsidRDefault="00D50355" w:rsidP="00D50355">
      <w:pPr>
        <w:pStyle w:val="Normal1"/>
        <w:spacing w:line="240" w:lineRule="auto"/>
        <w:ind w:left="720" w:firstLine="720"/>
        <w:jc w:val="both"/>
        <w:rPr>
          <w:sz w:val="20"/>
          <w:szCs w:val="20"/>
          <w:lang w:val="cs-CZ"/>
        </w:rPr>
      </w:pPr>
      <w:bookmarkStart w:id="1" w:name="_Hlk488928060"/>
      <w:r w:rsidRPr="00D50355">
        <w:rPr>
          <w:sz w:val="20"/>
          <w:szCs w:val="20"/>
          <w:lang w:val="cs-CZ"/>
        </w:rPr>
        <w:t>Karla Krejčí, Donath Business &amp; Media</w:t>
      </w:r>
    </w:p>
    <w:p w14:paraId="28C41CF3" w14:textId="77777777" w:rsidR="00D50355" w:rsidRPr="00D50355" w:rsidRDefault="00D50355" w:rsidP="00D50355">
      <w:pPr>
        <w:pStyle w:val="msonospacing0"/>
        <w:ind w:left="720" w:firstLine="720"/>
        <w:rPr>
          <w:rFonts w:ascii="Arial" w:hAnsi="Arial" w:cs="Arial"/>
          <w:sz w:val="20"/>
          <w:szCs w:val="20"/>
          <w:lang w:val="cs-CZ"/>
        </w:rPr>
      </w:pPr>
      <w:r w:rsidRPr="00D50355">
        <w:rPr>
          <w:rFonts w:ascii="Arial" w:hAnsi="Arial" w:cs="Arial"/>
          <w:sz w:val="20"/>
          <w:szCs w:val="20"/>
          <w:lang w:val="cs-CZ"/>
        </w:rPr>
        <w:t>+420 224 211 220</w:t>
      </w:r>
    </w:p>
    <w:p w14:paraId="06975DC3" w14:textId="77777777" w:rsidR="00D50355" w:rsidRPr="00D50355" w:rsidRDefault="00D50355" w:rsidP="00D50355">
      <w:pPr>
        <w:ind w:left="589" w:firstLine="851"/>
        <w:rPr>
          <w:rFonts w:ascii="Arial" w:hAnsi="Arial" w:cs="Arial"/>
          <w:sz w:val="20"/>
          <w:szCs w:val="20"/>
          <w:lang w:val="cs-CZ"/>
        </w:rPr>
      </w:pPr>
      <w:hyperlink r:id="rId9" w:history="1">
        <w:r w:rsidRPr="00D50355">
          <w:rPr>
            <w:rStyle w:val="WW-Internetovodkaz"/>
            <w:rFonts w:ascii="Arial" w:hAnsi="Arial" w:cs="Arial"/>
            <w:sz w:val="20"/>
            <w:szCs w:val="20"/>
            <w:lang w:val="cs-CZ"/>
          </w:rPr>
          <w:t>karla.krejci@dbm.cz</w:t>
        </w:r>
      </w:hyperlink>
      <w:bookmarkEnd w:id="1"/>
    </w:p>
    <w:p w14:paraId="6734FBCF" w14:textId="6B8B81E2" w:rsidR="005855A9" w:rsidRPr="001D3F51" w:rsidRDefault="005855A9" w:rsidP="007B357E">
      <w:pPr>
        <w:rPr>
          <w:rFonts w:ascii="Arial" w:hAnsi="Arial" w:cs="Arial"/>
          <w:sz w:val="18"/>
          <w:szCs w:val="22"/>
        </w:rPr>
      </w:pPr>
    </w:p>
    <w:p w14:paraId="76AD263D" w14:textId="77777777" w:rsidR="00BB025D" w:rsidRDefault="0083138F" w:rsidP="001D3F51">
      <w:pPr>
        <w:ind w:left="180"/>
        <w:jc w:val="center"/>
        <w:rPr>
          <w:rFonts w:ascii="Arial" w:hAnsi="Arial" w:cs="Arial"/>
          <w:b/>
          <w:sz w:val="28"/>
          <w:szCs w:val="26"/>
        </w:rPr>
      </w:pPr>
      <w:r w:rsidRPr="005645FE">
        <w:rPr>
          <w:rFonts w:ascii="Arial" w:hAnsi="Arial" w:cs="Arial"/>
          <w:b/>
          <w:sz w:val="28"/>
          <w:szCs w:val="26"/>
        </w:rPr>
        <w:t xml:space="preserve">UPS </w:t>
      </w:r>
      <w:r w:rsidR="00BB025D">
        <w:rPr>
          <w:rFonts w:ascii="Arial" w:hAnsi="Arial" w:cs="Arial"/>
          <w:b/>
          <w:sz w:val="28"/>
          <w:szCs w:val="26"/>
        </w:rPr>
        <w:t xml:space="preserve">REPORTS </w:t>
      </w:r>
      <w:r w:rsidR="00BC6106" w:rsidRPr="005645FE">
        <w:rPr>
          <w:rFonts w:ascii="Arial" w:hAnsi="Arial" w:cs="Arial"/>
          <w:b/>
          <w:sz w:val="28"/>
          <w:szCs w:val="26"/>
        </w:rPr>
        <w:t>2</w:t>
      </w:r>
      <w:r w:rsidR="00E13923">
        <w:rPr>
          <w:rFonts w:ascii="Arial" w:hAnsi="Arial" w:cs="Arial"/>
          <w:b/>
          <w:sz w:val="28"/>
          <w:szCs w:val="26"/>
        </w:rPr>
        <w:t>Q</w:t>
      </w:r>
      <w:r w:rsidR="00360A57" w:rsidRPr="005645FE">
        <w:rPr>
          <w:rFonts w:ascii="Arial" w:hAnsi="Arial" w:cs="Arial"/>
          <w:b/>
          <w:sz w:val="28"/>
          <w:szCs w:val="26"/>
        </w:rPr>
        <w:t xml:space="preserve"> EPS</w:t>
      </w:r>
      <w:r w:rsidR="00BB025D">
        <w:rPr>
          <w:rFonts w:ascii="Arial" w:hAnsi="Arial" w:cs="Arial"/>
          <w:b/>
          <w:sz w:val="28"/>
          <w:szCs w:val="26"/>
        </w:rPr>
        <w:t xml:space="preserve"> OF</w:t>
      </w:r>
      <w:r w:rsidR="00360A57" w:rsidRPr="005645FE">
        <w:rPr>
          <w:rFonts w:ascii="Arial" w:hAnsi="Arial" w:cs="Arial"/>
          <w:b/>
          <w:sz w:val="28"/>
          <w:szCs w:val="26"/>
        </w:rPr>
        <w:t xml:space="preserve"> </w:t>
      </w:r>
      <w:r w:rsidR="002A0FDD" w:rsidRPr="005645FE">
        <w:rPr>
          <w:rFonts w:ascii="Arial" w:hAnsi="Arial" w:cs="Arial"/>
          <w:b/>
          <w:sz w:val="28"/>
          <w:szCs w:val="26"/>
        </w:rPr>
        <w:t>$1.58</w:t>
      </w:r>
    </w:p>
    <w:p w14:paraId="6BA0DD88" w14:textId="77777777" w:rsidR="00B46836" w:rsidRDefault="00BB025D" w:rsidP="001D3F51">
      <w:pPr>
        <w:ind w:left="180"/>
        <w:jc w:val="center"/>
        <w:rPr>
          <w:rFonts w:ascii="Arial" w:hAnsi="Arial" w:cs="Arial"/>
          <w:b/>
          <w:sz w:val="28"/>
          <w:szCs w:val="26"/>
        </w:rPr>
      </w:pPr>
      <w:r>
        <w:rPr>
          <w:rFonts w:ascii="Arial" w:hAnsi="Arial" w:cs="Arial"/>
          <w:b/>
          <w:sz w:val="28"/>
          <w:szCs w:val="26"/>
        </w:rPr>
        <w:t xml:space="preserve">AS </w:t>
      </w:r>
      <w:r w:rsidR="00FC11C1" w:rsidRPr="005645FE">
        <w:rPr>
          <w:rFonts w:ascii="Arial" w:hAnsi="Arial" w:cs="Arial"/>
          <w:b/>
          <w:sz w:val="28"/>
          <w:szCs w:val="26"/>
        </w:rPr>
        <w:t>REVENUE</w:t>
      </w:r>
      <w:r w:rsidR="00360A57" w:rsidRPr="005645FE">
        <w:rPr>
          <w:rFonts w:ascii="Arial" w:hAnsi="Arial" w:cs="Arial"/>
          <w:b/>
          <w:sz w:val="28"/>
          <w:szCs w:val="26"/>
        </w:rPr>
        <w:t xml:space="preserve"> </w:t>
      </w:r>
      <w:r w:rsidRPr="005645FE">
        <w:rPr>
          <w:rFonts w:ascii="Arial" w:hAnsi="Arial" w:cs="Arial"/>
          <w:b/>
          <w:sz w:val="28"/>
          <w:szCs w:val="26"/>
        </w:rPr>
        <w:t>GROW</w:t>
      </w:r>
      <w:r>
        <w:rPr>
          <w:rFonts w:ascii="Arial" w:hAnsi="Arial" w:cs="Arial"/>
          <w:b/>
          <w:sz w:val="28"/>
          <w:szCs w:val="26"/>
        </w:rPr>
        <w:t>S</w:t>
      </w:r>
      <w:r w:rsidRPr="005645FE">
        <w:rPr>
          <w:rFonts w:ascii="Arial" w:hAnsi="Arial" w:cs="Arial"/>
          <w:b/>
          <w:sz w:val="28"/>
          <w:szCs w:val="26"/>
        </w:rPr>
        <w:t xml:space="preserve"> </w:t>
      </w:r>
      <w:r w:rsidR="00B46836">
        <w:rPr>
          <w:rFonts w:ascii="Arial" w:hAnsi="Arial" w:cs="Arial"/>
          <w:b/>
          <w:sz w:val="28"/>
          <w:szCs w:val="26"/>
        </w:rPr>
        <w:t>ACROSS ALL SEGMENTS</w:t>
      </w:r>
    </w:p>
    <w:p w14:paraId="155F8F7D" w14:textId="77777777" w:rsidR="00073733" w:rsidRPr="005645FE" w:rsidRDefault="00073733" w:rsidP="001D3F51">
      <w:pPr>
        <w:ind w:left="180"/>
        <w:jc w:val="center"/>
        <w:rPr>
          <w:rFonts w:ascii="Arial" w:hAnsi="Arial" w:cs="Arial"/>
          <w:b/>
          <w:sz w:val="28"/>
          <w:szCs w:val="26"/>
        </w:rPr>
      </w:pPr>
    </w:p>
    <w:p w14:paraId="0E10633D" w14:textId="77777777" w:rsidR="00EC4616" w:rsidRPr="003224C6" w:rsidRDefault="00A55009" w:rsidP="00365000">
      <w:pPr>
        <w:pStyle w:val="ListParagraph"/>
        <w:numPr>
          <w:ilvl w:val="0"/>
          <w:numId w:val="35"/>
        </w:numPr>
        <w:ind w:left="540"/>
        <w:rPr>
          <w:rFonts w:ascii="Arial" w:hAnsi="Arial" w:cs="Arial"/>
          <w:b/>
          <w:i/>
        </w:rPr>
      </w:pPr>
      <w:r>
        <w:rPr>
          <w:rFonts w:ascii="Arial" w:hAnsi="Arial" w:cs="Arial"/>
          <w:b/>
          <w:i/>
        </w:rPr>
        <w:t>U</w:t>
      </w:r>
      <w:r w:rsidR="00C02A7A">
        <w:rPr>
          <w:rFonts w:ascii="Arial" w:hAnsi="Arial" w:cs="Arial"/>
          <w:b/>
          <w:i/>
        </w:rPr>
        <w:t>.</w:t>
      </w:r>
      <w:r>
        <w:rPr>
          <w:rFonts w:ascii="Arial" w:hAnsi="Arial" w:cs="Arial"/>
          <w:b/>
          <w:i/>
        </w:rPr>
        <w:t>S</w:t>
      </w:r>
      <w:r w:rsidR="00C02A7A">
        <w:rPr>
          <w:rFonts w:ascii="Arial" w:hAnsi="Arial" w:cs="Arial"/>
          <w:b/>
          <w:i/>
        </w:rPr>
        <w:t>.</w:t>
      </w:r>
      <w:r>
        <w:rPr>
          <w:rFonts w:ascii="Arial" w:hAnsi="Arial" w:cs="Arial"/>
          <w:b/>
          <w:i/>
        </w:rPr>
        <w:t xml:space="preserve"> Domestic</w:t>
      </w:r>
      <w:r w:rsidR="00C02A7A">
        <w:rPr>
          <w:rFonts w:ascii="Arial" w:hAnsi="Arial" w:cs="Arial"/>
          <w:b/>
          <w:i/>
        </w:rPr>
        <w:t xml:space="preserve"> </w:t>
      </w:r>
      <w:r w:rsidR="00FE1A45">
        <w:rPr>
          <w:rFonts w:ascii="Arial" w:hAnsi="Arial" w:cs="Arial"/>
          <w:b/>
          <w:i/>
        </w:rPr>
        <w:t xml:space="preserve">Operating Profit </w:t>
      </w:r>
      <w:r w:rsidR="005D7342" w:rsidRPr="003224C6">
        <w:rPr>
          <w:rFonts w:ascii="Arial" w:hAnsi="Arial" w:cs="Arial"/>
          <w:b/>
          <w:i/>
        </w:rPr>
        <w:t>Jumps</w:t>
      </w:r>
      <w:r w:rsidR="00B46836" w:rsidRPr="003224C6">
        <w:rPr>
          <w:rFonts w:ascii="Arial" w:hAnsi="Arial" w:cs="Arial"/>
          <w:b/>
          <w:i/>
        </w:rPr>
        <w:t xml:space="preserve"> </w:t>
      </w:r>
      <w:r w:rsidR="00FE1A45" w:rsidRPr="003224C6">
        <w:rPr>
          <w:rFonts w:ascii="Arial" w:hAnsi="Arial" w:cs="Arial"/>
          <w:b/>
          <w:i/>
        </w:rPr>
        <w:t>13%</w:t>
      </w:r>
      <w:r w:rsidR="003224C6" w:rsidRPr="003224C6">
        <w:rPr>
          <w:rFonts w:ascii="Arial" w:hAnsi="Arial" w:cs="Arial"/>
          <w:b/>
          <w:i/>
        </w:rPr>
        <w:t xml:space="preserve"> and</w:t>
      </w:r>
      <w:r w:rsidR="00EC4616" w:rsidRPr="003224C6">
        <w:rPr>
          <w:rFonts w:ascii="Arial" w:hAnsi="Arial" w:cs="Arial"/>
          <w:b/>
          <w:i/>
        </w:rPr>
        <w:t xml:space="preserve"> Margin </w:t>
      </w:r>
      <w:r w:rsidR="003224C6" w:rsidRPr="003224C6">
        <w:rPr>
          <w:rFonts w:ascii="Arial" w:hAnsi="Arial" w:cs="Arial"/>
          <w:b/>
          <w:i/>
        </w:rPr>
        <w:t>Expands</w:t>
      </w:r>
      <w:r w:rsidR="005D7342" w:rsidRPr="003224C6">
        <w:rPr>
          <w:rFonts w:ascii="Arial" w:hAnsi="Arial" w:cs="Arial"/>
          <w:b/>
          <w:i/>
        </w:rPr>
        <w:t xml:space="preserve"> </w:t>
      </w:r>
      <w:r w:rsidR="00EC4616" w:rsidRPr="003224C6">
        <w:rPr>
          <w:rFonts w:ascii="Arial" w:hAnsi="Arial" w:cs="Arial"/>
          <w:b/>
          <w:i/>
        </w:rPr>
        <w:t>to 14.3%</w:t>
      </w:r>
    </w:p>
    <w:p w14:paraId="25BBD0D0" w14:textId="77777777" w:rsidR="00FC11C1" w:rsidRPr="003224C6" w:rsidRDefault="00BB025D" w:rsidP="00FC11C1">
      <w:pPr>
        <w:pStyle w:val="ListParagraph"/>
        <w:numPr>
          <w:ilvl w:val="0"/>
          <w:numId w:val="35"/>
        </w:numPr>
        <w:ind w:left="540"/>
        <w:rPr>
          <w:rFonts w:ascii="Arial" w:hAnsi="Arial" w:cs="Arial"/>
          <w:b/>
          <w:i/>
        </w:rPr>
      </w:pPr>
      <w:r w:rsidRPr="003224C6">
        <w:rPr>
          <w:rFonts w:ascii="Arial" w:hAnsi="Arial" w:cs="Arial"/>
          <w:b/>
          <w:i/>
        </w:rPr>
        <w:t>U.S. Domestic Revenue up 8.1%</w:t>
      </w:r>
      <w:r w:rsidR="00B4382C" w:rsidRPr="003224C6">
        <w:rPr>
          <w:rFonts w:ascii="Arial" w:hAnsi="Arial" w:cs="Arial"/>
          <w:b/>
          <w:i/>
        </w:rPr>
        <w:t xml:space="preserve"> o</w:t>
      </w:r>
      <w:r w:rsidRPr="003224C6">
        <w:rPr>
          <w:rFonts w:ascii="Arial" w:hAnsi="Arial" w:cs="Arial"/>
          <w:b/>
          <w:i/>
        </w:rPr>
        <w:t xml:space="preserve">n </w:t>
      </w:r>
      <w:r w:rsidR="005D7342" w:rsidRPr="003224C6">
        <w:rPr>
          <w:rFonts w:ascii="Arial" w:hAnsi="Arial" w:cs="Arial"/>
          <w:b/>
          <w:i/>
        </w:rPr>
        <w:t>Strong</w:t>
      </w:r>
      <w:r w:rsidRPr="003224C6">
        <w:rPr>
          <w:rFonts w:ascii="Arial" w:hAnsi="Arial" w:cs="Arial"/>
          <w:b/>
          <w:i/>
        </w:rPr>
        <w:t xml:space="preserve"> </w:t>
      </w:r>
      <w:r w:rsidR="00CD7F12" w:rsidRPr="003224C6">
        <w:rPr>
          <w:rFonts w:ascii="Arial" w:hAnsi="Arial" w:cs="Arial"/>
          <w:b/>
          <w:i/>
        </w:rPr>
        <w:t>Air &amp; Ground Product</w:t>
      </w:r>
      <w:r w:rsidRPr="003224C6">
        <w:rPr>
          <w:rFonts w:ascii="Arial" w:hAnsi="Arial" w:cs="Arial"/>
          <w:b/>
          <w:i/>
        </w:rPr>
        <w:t xml:space="preserve"> Growth</w:t>
      </w:r>
      <w:r w:rsidR="00CD7F12" w:rsidRPr="003224C6">
        <w:rPr>
          <w:rFonts w:ascii="Arial" w:hAnsi="Arial" w:cs="Arial"/>
          <w:b/>
          <w:i/>
        </w:rPr>
        <w:t xml:space="preserve"> </w:t>
      </w:r>
    </w:p>
    <w:p w14:paraId="31467123" w14:textId="77777777" w:rsidR="00FC11C1" w:rsidRPr="003224C6" w:rsidRDefault="00FC11C1" w:rsidP="00FC11C1">
      <w:pPr>
        <w:pStyle w:val="ListParagraph"/>
        <w:numPr>
          <w:ilvl w:val="0"/>
          <w:numId w:val="35"/>
        </w:numPr>
        <w:ind w:left="540"/>
        <w:rPr>
          <w:rFonts w:ascii="Arial" w:hAnsi="Arial" w:cs="Arial"/>
          <w:b/>
          <w:i/>
        </w:rPr>
      </w:pPr>
      <w:r w:rsidRPr="003224C6">
        <w:rPr>
          <w:rFonts w:ascii="Arial" w:hAnsi="Arial" w:cs="Arial"/>
          <w:b/>
          <w:i/>
        </w:rPr>
        <w:t xml:space="preserve">Export Shipments </w:t>
      </w:r>
      <w:r w:rsidR="003F7B7C" w:rsidRPr="003224C6">
        <w:rPr>
          <w:rFonts w:ascii="Arial" w:hAnsi="Arial" w:cs="Arial"/>
          <w:b/>
          <w:i/>
        </w:rPr>
        <w:t>Rise</w:t>
      </w:r>
      <w:r w:rsidR="00463403" w:rsidRPr="003224C6">
        <w:rPr>
          <w:rFonts w:ascii="Arial" w:hAnsi="Arial" w:cs="Arial"/>
          <w:b/>
          <w:i/>
        </w:rPr>
        <w:t xml:space="preserve"> </w:t>
      </w:r>
      <w:r w:rsidRPr="003224C6">
        <w:rPr>
          <w:rFonts w:ascii="Arial" w:hAnsi="Arial" w:cs="Arial"/>
          <w:b/>
          <w:i/>
        </w:rPr>
        <w:t>12% with G</w:t>
      </w:r>
      <w:r w:rsidR="007D7B04" w:rsidRPr="003224C6">
        <w:rPr>
          <w:rFonts w:ascii="Arial" w:hAnsi="Arial" w:cs="Arial"/>
          <w:b/>
          <w:i/>
        </w:rPr>
        <w:t>ains</w:t>
      </w:r>
      <w:r w:rsidRPr="003224C6">
        <w:rPr>
          <w:rFonts w:ascii="Arial" w:hAnsi="Arial" w:cs="Arial"/>
          <w:b/>
          <w:i/>
        </w:rPr>
        <w:t xml:space="preserve"> </w:t>
      </w:r>
      <w:r w:rsidR="00AE3D3F">
        <w:rPr>
          <w:rFonts w:ascii="Arial" w:hAnsi="Arial" w:cs="Arial"/>
          <w:b/>
          <w:i/>
        </w:rPr>
        <w:t>f</w:t>
      </w:r>
      <w:r w:rsidR="00AE3D3F" w:rsidRPr="003224C6">
        <w:rPr>
          <w:rFonts w:ascii="Arial" w:hAnsi="Arial" w:cs="Arial"/>
          <w:b/>
          <w:i/>
        </w:rPr>
        <w:t xml:space="preserve">rom </w:t>
      </w:r>
      <w:r w:rsidR="003F7B7C" w:rsidRPr="003224C6">
        <w:rPr>
          <w:rFonts w:ascii="Arial" w:hAnsi="Arial" w:cs="Arial"/>
          <w:b/>
          <w:i/>
        </w:rPr>
        <w:t xml:space="preserve">all </w:t>
      </w:r>
      <w:r w:rsidRPr="003224C6">
        <w:rPr>
          <w:rFonts w:ascii="Arial" w:hAnsi="Arial" w:cs="Arial"/>
          <w:b/>
          <w:i/>
        </w:rPr>
        <w:t>International Regions</w:t>
      </w:r>
    </w:p>
    <w:p w14:paraId="766F20AE" w14:textId="77777777" w:rsidR="00FC11C1" w:rsidRPr="003224C6" w:rsidRDefault="00FC11C1" w:rsidP="00FC11C1">
      <w:pPr>
        <w:pStyle w:val="ListParagraph"/>
        <w:numPr>
          <w:ilvl w:val="0"/>
          <w:numId w:val="35"/>
        </w:numPr>
        <w:ind w:left="540"/>
        <w:rPr>
          <w:rFonts w:ascii="Arial" w:hAnsi="Arial" w:cs="Arial"/>
          <w:b/>
          <w:i/>
        </w:rPr>
      </w:pPr>
      <w:r w:rsidRPr="003224C6">
        <w:rPr>
          <w:rFonts w:ascii="Arial" w:hAnsi="Arial" w:cs="Arial"/>
          <w:b/>
          <w:i/>
        </w:rPr>
        <w:t>International Revenue up 2.8%, Currency-Neutral Revenue</w:t>
      </w:r>
      <w:r w:rsidR="00E81D5D" w:rsidRPr="003224C6">
        <w:rPr>
          <w:rFonts w:ascii="Arial" w:hAnsi="Arial" w:cs="Arial"/>
          <w:b/>
          <w:i/>
        </w:rPr>
        <w:t>*</w:t>
      </w:r>
      <w:r w:rsidRPr="003224C6">
        <w:rPr>
          <w:rFonts w:ascii="Arial" w:hAnsi="Arial" w:cs="Arial"/>
          <w:b/>
          <w:i/>
        </w:rPr>
        <w:t xml:space="preserve"> 8.3% </w:t>
      </w:r>
      <w:r w:rsidR="003F7B7C" w:rsidRPr="003224C6">
        <w:rPr>
          <w:rFonts w:ascii="Arial" w:hAnsi="Arial" w:cs="Arial"/>
          <w:b/>
          <w:i/>
        </w:rPr>
        <w:t>Higher</w:t>
      </w:r>
    </w:p>
    <w:p w14:paraId="2045B2AB" w14:textId="77777777" w:rsidR="00170B7B" w:rsidRPr="003224C6" w:rsidRDefault="00360A57" w:rsidP="00E84F4E">
      <w:pPr>
        <w:pStyle w:val="ListParagraph"/>
        <w:numPr>
          <w:ilvl w:val="0"/>
          <w:numId w:val="35"/>
        </w:numPr>
        <w:ind w:left="540"/>
        <w:rPr>
          <w:rFonts w:ascii="Arial" w:hAnsi="Arial" w:cs="Arial"/>
          <w:b/>
          <w:i/>
        </w:rPr>
      </w:pPr>
      <w:r w:rsidRPr="003224C6">
        <w:rPr>
          <w:rFonts w:ascii="Arial" w:hAnsi="Arial" w:cs="Arial"/>
          <w:b/>
          <w:i/>
        </w:rPr>
        <w:t xml:space="preserve">All </w:t>
      </w:r>
      <w:r w:rsidR="00170B7B" w:rsidRPr="003224C6">
        <w:rPr>
          <w:rFonts w:ascii="Arial" w:hAnsi="Arial" w:cs="Arial"/>
          <w:b/>
          <w:i/>
        </w:rPr>
        <w:t xml:space="preserve">Supply Chain </w:t>
      </w:r>
      <w:r w:rsidR="00B64B2B" w:rsidRPr="003224C6">
        <w:rPr>
          <w:rFonts w:ascii="Arial" w:hAnsi="Arial" w:cs="Arial"/>
          <w:b/>
          <w:i/>
        </w:rPr>
        <w:t>&amp;</w:t>
      </w:r>
      <w:r w:rsidR="00170B7B" w:rsidRPr="003224C6">
        <w:rPr>
          <w:rFonts w:ascii="Arial" w:hAnsi="Arial" w:cs="Arial"/>
          <w:b/>
          <w:i/>
        </w:rPr>
        <w:t xml:space="preserve"> Freight</w:t>
      </w:r>
      <w:r w:rsidR="00B64B2B" w:rsidRPr="003224C6">
        <w:rPr>
          <w:rFonts w:ascii="Arial" w:hAnsi="Arial" w:cs="Arial"/>
          <w:b/>
          <w:i/>
        </w:rPr>
        <w:t xml:space="preserve"> </w:t>
      </w:r>
      <w:r w:rsidRPr="003224C6">
        <w:rPr>
          <w:rFonts w:ascii="Arial" w:hAnsi="Arial" w:cs="Arial"/>
          <w:b/>
          <w:i/>
        </w:rPr>
        <w:t xml:space="preserve">Units Contribute </w:t>
      </w:r>
      <w:r w:rsidR="00FC11C1" w:rsidRPr="003224C6">
        <w:rPr>
          <w:rFonts w:ascii="Arial" w:hAnsi="Arial" w:cs="Arial"/>
          <w:b/>
          <w:i/>
        </w:rPr>
        <w:t xml:space="preserve">to </w:t>
      </w:r>
      <w:r w:rsidR="00EC4616" w:rsidRPr="003224C6">
        <w:rPr>
          <w:rFonts w:ascii="Arial" w:hAnsi="Arial" w:cs="Arial"/>
          <w:b/>
          <w:i/>
        </w:rPr>
        <w:t xml:space="preserve">12% </w:t>
      </w:r>
      <w:r w:rsidRPr="003224C6">
        <w:rPr>
          <w:rFonts w:ascii="Arial" w:hAnsi="Arial" w:cs="Arial"/>
          <w:b/>
          <w:i/>
        </w:rPr>
        <w:t>Revenue Increase</w:t>
      </w:r>
      <w:r w:rsidR="007B38A7" w:rsidRPr="003224C6">
        <w:rPr>
          <w:rFonts w:ascii="Arial" w:hAnsi="Arial" w:cs="Arial"/>
          <w:b/>
          <w:i/>
        </w:rPr>
        <w:t xml:space="preserve"> </w:t>
      </w:r>
    </w:p>
    <w:p w14:paraId="2CE3FC8D" w14:textId="77777777" w:rsidR="00B07C96" w:rsidRPr="004F5D76" w:rsidRDefault="005D7342">
      <w:pPr>
        <w:pStyle w:val="ListParagraph"/>
        <w:numPr>
          <w:ilvl w:val="0"/>
          <w:numId w:val="35"/>
        </w:numPr>
        <w:ind w:left="540"/>
        <w:rPr>
          <w:rFonts w:ascii="Arial" w:hAnsi="Arial" w:cs="Arial"/>
          <w:b/>
          <w:i/>
        </w:rPr>
      </w:pPr>
      <w:r w:rsidRPr="003224C6">
        <w:rPr>
          <w:rFonts w:ascii="Arial" w:hAnsi="Arial" w:cs="Arial"/>
          <w:b/>
          <w:i/>
        </w:rPr>
        <w:t xml:space="preserve">Company </w:t>
      </w:r>
      <w:r w:rsidR="002D4C5E" w:rsidRPr="003224C6">
        <w:rPr>
          <w:rFonts w:ascii="Arial" w:hAnsi="Arial" w:cs="Arial"/>
          <w:b/>
          <w:i/>
        </w:rPr>
        <w:t xml:space="preserve">Reiterates </w:t>
      </w:r>
      <w:r w:rsidR="004A030D" w:rsidRPr="003224C6">
        <w:rPr>
          <w:rFonts w:ascii="Arial" w:hAnsi="Arial" w:cs="Arial"/>
          <w:b/>
          <w:i/>
        </w:rPr>
        <w:t>Full</w:t>
      </w:r>
      <w:r w:rsidR="00CE70F5" w:rsidRPr="003224C6">
        <w:rPr>
          <w:rFonts w:ascii="Arial" w:hAnsi="Arial" w:cs="Arial"/>
          <w:b/>
          <w:i/>
        </w:rPr>
        <w:t>-</w:t>
      </w:r>
      <w:r w:rsidR="004A030D" w:rsidRPr="003224C6">
        <w:rPr>
          <w:rFonts w:ascii="Arial" w:hAnsi="Arial" w:cs="Arial"/>
          <w:b/>
          <w:i/>
        </w:rPr>
        <w:t xml:space="preserve">Year </w:t>
      </w:r>
      <w:r w:rsidR="00B07C96" w:rsidRPr="003224C6">
        <w:rPr>
          <w:rFonts w:ascii="Arial" w:hAnsi="Arial" w:cs="Arial"/>
          <w:b/>
          <w:i/>
        </w:rPr>
        <w:t>201</w:t>
      </w:r>
      <w:r w:rsidR="004E2F2D" w:rsidRPr="003224C6">
        <w:rPr>
          <w:rFonts w:ascii="Arial" w:hAnsi="Arial" w:cs="Arial"/>
          <w:b/>
          <w:i/>
        </w:rPr>
        <w:t>7</w:t>
      </w:r>
      <w:r w:rsidR="00B07C96" w:rsidRPr="004F5D76">
        <w:rPr>
          <w:rFonts w:ascii="Arial" w:hAnsi="Arial" w:cs="Arial"/>
          <w:b/>
          <w:i/>
        </w:rPr>
        <w:t xml:space="preserve"> </w:t>
      </w:r>
      <w:r w:rsidR="00ED434E">
        <w:rPr>
          <w:rFonts w:ascii="Arial" w:hAnsi="Arial" w:cs="Arial"/>
          <w:b/>
          <w:i/>
        </w:rPr>
        <w:t>Adjusted</w:t>
      </w:r>
      <w:r w:rsidR="005414C3" w:rsidRPr="004F5D76">
        <w:rPr>
          <w:rFonts w:ascii="Arial" w:hAnsi="Arial" w:cs="Arial"/>
          <w:b/>
          <w:i/>
        </w:rPr>
        <w:t xml:space="preserve"> </w:t>
      </w:r>
      <w:r w:rsidR="00B07C96" w:rsidRPr="004F5D76">
        <w:rPr>
          <w:rFonts w:ascii="Arial" w:hAnsi="Arial" w:cs="Arial"/>
          <w:b/>
          <w:i/>
        </w:rPr>
        <w:t xml:space="preserve">EPS </w:t>
      </w:r>
      <w:r w:rsidR="008A2FD0" w:rsidRPr="004F5D76">
        <w:rPr>
          <w:rFonts w:ascii="Arial" w:hAnsi="Arial" w:cs="Arial"/>
          <w:b/>
          <w:i/>
        </w:rPr>
        <w:t>Guidance</w:t>
      </w:r>
    </w:p>
    <w:p w14:paraId="415C6A11" w14:textId="77777777" w:rsidR="00EA0C8A" w:rsidRDefault="00EA0C8A" w:rsidP="000E624D">
      <w:pPr>
        <w:rPr>
          <w:rFonts w:ascii="Arial" w:hAnsi="Arial" w:cs="Arial"/>
          <w:b/>
          <w:szCs w:val="20"/>
        </w:rPr>
      </w:pPr>
    </w:p>
    <w:p w14:paraId="115DD489" w14:textId="77777777" w:rsidR="008C0F29" w:rsidRDefault="004F5DA4" w:rsidP="000E624D">
      <w:pPr>
        <w:rPr>
          <w:rFonts w:ascii="Arial" w:hAnsi="Arial" w:cs="Arial"/>
          <w:sz w:val="22"/>
        </w:rPr>
      </w:pPr>
      <w:r w:rsidRPr="004F5D76">
        <w:rPr>
          <w:rFonts w:ascii="Arial" w:hAnsi="Arial" w:cs="Arial"/>
          <w:b/>
        </w:rPr>
        <w:t>A</w:t>
      </w:r>
      <w:r w:rsidR="006376D6">
        <w:rPr>
          <w:rFonts w:ascii="Arial" w:hAnsi="Arial" w:cs="Arial"/>
          <w:b/>
        </w:rPr>
        <w:t>TLANTA -</w:t>
      </w:r>
      <w:r w:rsidR="005855A9" w:rsidRPr="004F5D76">
        <w:rPr>
          <w:rFonts w:ascii="Arial" w:hAnsi="Arial" w:cs="Arial"/>
          <w:b/>
        </w:rPr>
        <w:t xml:space="preserve"> </w:t>
      </w:r>
      <w:r w:rsidR="002740F5">
        <w:rPr>
          <w:rFonts w:ascii="Arial" w:hAnsi="Arial" w:cs="Arial"/>
          <w:b/>
        </w:rPr>
        <w:t>July</w:t>
      </w:r>
      <w:r w:rsidR="004E2F2D">
        <w:rPr>
          <w:rFonts w:ascii="Arial" w:hAnsi="Arial" w:cs="Arial"/>
          <w:b/>
        </w:rPr>
        <w:t xml:space="preserve"> </w:t>
      </w:r>
      <w:r w:rsidR="005C2808">
        <w:rPr>
          <w:rFonts w:ascii="Arial" w:hAnsi="Arial" w:cs="Arial"/>
          <w:b/>
        </w:rPr>
        <w:t>27</w:t>
      </w:r>
      <w:r w:rsidR="005855A9" w:rsidRPr="004F5D76">
        <w:rPr>
          <w:rFonts w:ascii="Arial" w:hAnsi="Arial" w:cs="Arial"/>
          <w:b/>
        </w:rPr>
        <w:t>, 201</w:t>
      </w:r>
      <w:r w:rsidR="004E2F2D">
        <w:rPr>
          <w:rFonts w:ascii="Arial" w:hAnsi="Arial" w:cs="Arial"/>
          <w:b/>
        </w:rPr>
        <w:t>7</w:t>
      </w:r>
      <w:r w:rsidR="005855A9" w:rsidRPr="004F5D76">
        <w:rPr>
          <w:rFonts w:ascii="Arial" w:hAnsi="Arial" w:cs="Arial"/>
          <w:sz w:val="22"/>
        </w:rPr>
        <w:t xml:space="preserve"> – UPS (NYSE:UPS) today </w:t>
      </w:r>
      <w:r w:rsidR="00B47330" w:rsidRPr="004F5D76">
        <w:rPr>
          <w:rFonts w:ascii="Arial" w:hAnsi="Arial" w:cs="Arial"/>
          <w:sz w:val="22"/>
        </w:rPr>
        <w:t xml:space="preserve">announced </w:t>
      </w:r>
      <w:r w:rsidR="00AE5ED4">
        <w:rPr>
          <w:rFonts w:ascii="Arial" w:hAnsi="Arial" w:cs="Arial"/>
          <w:sz w:val="22"/>
        </w:rPr>
        <w:t>earnings per share</w:t>
      </w:r>
      <w:r w:rsidR="00BB025D">
        <w:rPr>
          <w:rFonts w:ascii="Arial" w:hAnsi="Arial" w:cs="Arial"/>
          <w:sz w:val="22"/>
        </w:rPr>
        <w:t xml:space="preserve"> of $1.58 </w:t>
      </w:r>
      <w:r w:rsidR="00AE5ED4">
        <w:rPr>
          <w:rFonts w:ascii="Arial" w:hAnsi="Arial" w:cs="Arial"/>
          <w:sz w:val="22"/>
        </w:rPr>
        <w:t xml:space="preserve">for the second </w:t>
      </w:r>
      <w:r w:rsidR="00BB025D">
        <w:rPr>
          <w:rFonts w:ascii="Arial" w:hAnsi="Arial" w:cs="Arial"/>
          <w:sz w:val="22"/>
        </w:rPr>
        <w:t xml:space="preserve">quarter </w:t>
      </w:r>
      <w:r w:rsidR="00AE3D3F">
        <w:rPr>
          <w:rFonts w:ascii="Arial" w:hAnsi="Arial" w:cs="Arial"/>
          <w:sz w:val="22"/>
        </w:rPr>
        <w:t xml:space="preserve">of </w:t>
      </w:r>
      <w:r w:rsidR="00BB025D">
        <w:rPr>
          <w:rFonts w:ascii="Arial" w:hAnsi="Arial" w:cs="Arial"/>
          <w:sz w:val="22"/>
        </w:rPr>
        <w:t xml:space="preserve">2017, an increase of </w:t>
      </w:r>
      <w:r w:rsidR="00AE5ED4">
        <w:rPr>
          <w:rFonts w:ascii="Arial" w:hAnsi="Arial" w:cs="Arial"/>
          <w:sz w:val="22"/>
        </w:rPr>
        <w:t xml:space="preserve">11% </w:t>
      </w:r>
      <w:r w:rsidR="00984F8F">
        <w:rPr>
          <w:rFonts w:ascii="Arial" w:hAnsi="Arial" w:cs="Arial"/>
          <w:sz w:val="22"/>
        </w:rPr>
        <w:t>versus the same period in 2016</w:t>
      </w:r>
      <w:r w:rsidR="00947C81">
        <w:rPr>
          <w:rFonts w:ascii="Arial" w:hAnsi="Arial" w:cs="Arial"/>
          <w:sz w:val="22"/>
        </w:rPr>
        <w:t xml:space="preserve">.  </w:t>
      </w:r>
      <w:r w:rsidR="008C0F29">
        <w:rPr>
          <w:rFonts w:ascii="Arial" w:hAnsi="Arial" w:cs="Arial"/>
          <w:sz w:val="22"/>
        </w:rPr>
        <w:t xml:space="preserve">The improved earnings per share was due to </w:t>
      </w:r>
      <w:r w:rsidR="00CD7F12">
        <w:rPr>
          <w:rFonts w:ascii="Arial" w:hAnsi="Arial" w:cs="Arial"/>
          <w:sz w:val="22"/>
        </w:rPr>
        <w:t xml:space="preserve">7.7% </w:t>
      </w:r>
      <w:r w:rsidR="00527BC7">
        <w:rPr>
          <w:rFonts w:ascii="Arial" w:hAnsi="Arial" w:cs="Arial"/>
          <w:sz w:val="22"/>
        </w:rPr>
        <w:t>higher</w:t>
      </w:r>
      <w:r w:rsidR="008C0F29">
        <w:rPr>
          <w:rFonts w:ascii="Arial" w:hAnsi="Arial" w:cs="Arial"/>
          <w:sz w:val="22"/>
        </w:rPr>
        <w:t xml:space="preserve"> </w:t>
      </w:r>
      <w:r w:rsidR="00527BC7">
        <w:rPr>
          <w:rFonts w:ascii="Arial" w:hAnsi="Arial" w:cs="Arial"/>
          <w:sz w:val="22"/>
        </w:rPr>
        <w:t>revenue</w:t>
      </w:r>
      <w:r w:rsidR="003224C6">
        <w:rPr>
          <w:rFonts w:ascii="Arial" w:hAnsi="Arial" w:cs="Arial"/>
          <w:sz w:val="22"/>
        </w:rPr>
        <w:t>.  A</w:t>
      </w:r>
      <w:r w:rsidR="00150193">
        <w:rPr>
          <w:rFonts w:ascii="Arial" w:hAnsi="Arial" w:cs="Arial"/>
          <w:sz w:val="22"/>
        </w:rPr>
        <w:t>ll three business segments generated more profitable product</w:t>
      </w:r>
      <w:r w:rsidR="00463403">
        <w:rPr>
          <w:rFonts w:ascii="Arial" w:hAnsi="Arial" w:cs="Arial"/>
          <w:sz w:val="22"/>
        </w:rPr>
        <w:t xml:space="preserve"> </w:t>
      </w:r>
      <w:r w:rsidR="00527BC7">
        <w:rPr>
          <w:rFonts w:ascii="Arial" w:hAnsi="Arial" w:cs="Arial"/>
          <w:sz w:val="22"/>
        </w:rPr>
        <w:t>mix</w:t>
      </w:r>
      <w:r w:rsidR="00150193">
        <w:rPr>
          <w:rFonts w:ascii="Arial" w:hAnsi="Arial" w:cs="Arial"/>
          <w:sz w:val="22"/>
        </w:rPr>
        <w:t xml:space="preserve">, improved yields and </w:t>
      </w:r>
      <w:r w:rsidR="00AE3D3F">
        <w:rPr>
          <w:rFonts w:ascii="Arial" w:hAnsi="Arial" w:cs="Arial"/>
          <w:sz w:val="22"/>
        </w:rPr>
        <w:t>better management of operating costs.</w:t>
      </w:r>
      <w:r w:rsidR="00463403">
        <w:rPr>
          <w:rFonts w:ascii="Arial" w:hAnsi="Arial" w:cs="Arial"/>
          <w:sz w:val="22"/>
        </w:rPr>
        <w:t xml:space="preserve">  </w:t>
      </w:r>
    </w:p>
    <w:tbl>
      <w:tblPr>
        <w:tblStyle w:val="TableGrid"/>
        <w:tblW w:w="820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1440"/>
        <w:gridCol w:w="2160"/>
      </w:tblGrid>
      <w:tr w:rsidR="006305F8" w:rsidRPr="001E1EB6" w14:paraId="2B51D1BB" w14:textId="77777777" w:rsidTr="005B78BB">
        <w:trPr>
          <w:jc w:val="center"/>
        </w:trPr>
        <w:tc>
          <w:tcPr>
            <w:tcW w:w="4608" w:type="dxa"/>
          </w:tcPr>
          <w:p w14:paraId="57AF54C0" w14:textId="77777777" w:rsidR="006305F8" w:rsidRPr="004B2151" w:rsidRDefault="006305F8" w:rsidP="004872C4">
            <w:pPr>
              <w:rPr>
                <w:rFonts w:ascii="Arial" w:hAnsi="Arial" w:cs="Arial"/>
                <w:b/>
                <w:sz w:val="20"/>
                <w:szCs w:val="22"/>
                <w:u w:val="single"/>
              </w:rPr>
            </w:pPr>
          </w:p>
          <w:p w14:paraId="7C532070" w14:textId="77777777" w:rsidR="006305F8" w:rsidRPr="004B2151" w:rsidRDefault="006305F8" w:rsidP="004872C4">
            <w:pPr>
              <w:rPr>
                <w:rFonts w:ascii="Arial" w:hAnsi="Arial" w:cs="Arial"/>
                <w:b/>
                <w:sz w:val="20"/>
                <w:szCs w:val="22"/>
                <w:u w:val="single"/>
              </w:rPr>
            </w:pPr>
            <w:r w:rsidRPr="004B2151">
              <w:rPr>
                <w:rFonts w:ascii="Arial" w:hAnsi="Arial" w:cs="Arial"/>
                <w:b/>
                <w:sz w:val="20"/>
                <w:szCs w:val="22"/>
                <w:u w:val="single"/>
              </w:rPr>
              <w:t>Consolidated Results</w:t>
            </w:r>
          </w:p>
        </w:tc>
        <w:tc>
          <w:tcPr>
            <w:tcW w:w="1440" w:type="dxa"/>
          </w:tcPr>
          <w:p w14:paraId="1C106EF6" w14:textId="77777777" w:rsidR="006305F8" w:rsidRPr="004B2151" w:rsidRDefault="006305F8" w:rsidP="00FB4FFD">
            <w:pPr>
              <w:jc w:val="right"/>
              <w:rPr>
                <w:rFonts w:ascii="Arial" w:hAnsi="Arial" w:cs="Arial"/>
                <w:b/>
                <w:sz w:val="20"/>
                <w:szCs w:val="22"/>
                <w:u w:val="single"/>
              </w:rPr>
            </w:pPr>
          </w:p>
          <w:p w14:paraId="3D7D9A06" w14:textId="77777777" w:rsidR="006305F8" w:rsidRPr="004B2151" w:rsidRDefault="00FE1A45" w:rsidP="005F4C25">
            <w:pPr>
              <w:jc w:val="right"/>
              <w:rPr>
                <w:rFonts w:ascii="Arial" w:hAnsi="Arial" w:cs="Arial"/>
                <w:b/>
                <w:sz w:val="20"/>
                <w:szCs w:val="22"/>
                <w:u w:val="single"/>
              </w:rPr>
            </w:pPr>
            <w:r>
              <w:rPr>
                <w:rFonts w:ascii="Arial" w:hAnsi="Arial" w:cs="Arial"/>
                <w:b/>
                <w:sz w:val="20"/>
                <w:szCs w:val="22"/>
                <w:u w:val="single"/>
              </w:rPr>
              <w:t>2Q</w:t>
            </w:r>
            <w:r w:rsidR="006305F8" w:rsidRPr="004B2151">
              <w:rPr>
                <w:rFonts w:ascii="Arial" w:hAnsi="Arial" w:cs="Arial"/>
                <w:b/>
                <w:sz w:val="20"/>
                <w:szCs w:val="22"/>
                <w:u w:val="single"/>
              </w:rPr>
              <w:t xml:space="preserve"> 20</w:t>
            </w:r>
            <w:r w:rsidR="006305F8">
              <w:rPr>
                <w:rFonts w:ascii="Arial" w:hAnsi="Arial" w:cs="Arial"/>
                <w:b/>
                <w:sz w:val="20"/>
                <w:szCs w:val="22"/>
                <w:u w:val="single"/>
              </w:rPr>
              <w:t>17</w:t>
            </w:r>
          </w:p>
        </w:tc>
        <w:tc>
          <w:tcPr>
            <w:tcW w:w="2160" w:type="dxa"/>
          </w:tcPr>
          <w:p w14:paraId="168ABD09" w14:textId="77777777" w:rsidR="006305F8" w:rsidRPr="004B2151" w:rsidRDefault="006305F8" w:rsidP="00FB4FFD">
            <w:pPr>
              <w:jc w:val="right"/>
              <w:rPr>
                <w:rFonts w:ascii="Arial" w:hAnsi="Arial" w:cs="Arial"/>
                <w:b/>
                <w:sz w:val="20"/>
                <w:szCs w:val="22"/>
                <w:u w:val="single"/>
              </w:rPr>
            </w:pPr>
          </w:p>
          <w:p w14:paraId="6382C87A" w14:textId="77777777" w:rsidR="006305F8" w:rsidRPr="004B2151" w:rsidRDefault="00FE1A45" w:rsidP="005F4C25">
            <w:pPr>
              <w:jc w:val="right"/>
              <w:rPr>
                <w:rFonts w:ascii="Arial" w:hAnsi="Arial" w:cs="Arial"/>
                <w:b/>
                <w:sz w:val="20"/>
                <w:szCs w:val="22"/>
                <w:u w:val="single"/>
              </w:rPr>
            </w:pPr>
            <w:r>
              <w:rPr>
                <w:rFonts w:ascii="Arial" w:hAnsi="Arial" w:cs="Arial"/>
                <w:b/>
                <w:sz w:val="20"/>
                <w:szCs w:val="22"/>
                <w:u w:val="single"/>
              </w:rPr>
              <w:t>2Q</w:t>
            </w:r>
            <w:r w:rsidR="006305F8" w:rsidRPr="004B2151">
              <w:rPr>
                <w:rFonts w:ascii="Arial" w:hAnsi="Arial" w:cs="Arial"/>
                <w:b/>
                <w:sz w:val="20"/>
                <w:szCs w:val="22"/>
                <w:u w:val="single"/>
              </w:rPr>
              <w:t xml:space="preserve"> 20</w:t>
            </w:r>
            <w:r w:rsidR="006305F8">
              <w:rPr>
                <w:rFonts w:ascii="Arial" w:hAnsi="Arial" w:cs="Arial"/>
                <w:b/>
                <w:sz w:val="20"/>
                <w:szCs w:val="22"/>
                <w:u w:val="single"/>
              </w:rPr>
              <w:t>16</w:t>
            </w:r>
          </w:p>
        </w:tc>
      </w:tr>
      <w:tr w:rsidR="006305F8" w:rsidRPr="001E1EB6" w14:paraId="358B912E" w14:textId="77777777" w:rsidTr="005B78BB">
        <w:trPr>
          <w:jc w:val="center"/>
        </w:trPr>
        <w:tc>
          <w:tcPr>
            <w:tcW w:w="4608" w:type="dxa"/>
          </w:tcPr>
          <w:p w14:paraId="7CE7AB80" w14:textId="77777777" w:rsidR="006305F8" w:rsidRPr="004F5D76" w:rsidRDefault="006305F8" w:rsidP="009318E1">
            <w:pPr>
              <w:rPr>
                <w:rFonts w:ascii="Arial" w:hAnsi="Arial" w:cs="Arial"/>
                <w:sz w:val="20"/>
                <w:szCs w:val="22"/>
              </w:rPr>
            </w:pPr>
            <w:r>
              <w:rPr>
                <w:rFonts w:ascii="Arial" w:hAnsi="Arial" w:cs="Arial"/>
                <w:sz w:val="20"/>
                <w:szCs w:val="22"/>
              </w:rPr>
              <w:t>Revenue</w:t>
            </w:r>
          </w:p>
        </w:tc>
        <w:tc>
          <w:tcPr>
            <w:tcW w:w="1440" w:type="dxa"/>
          </w:tcPr>
          <w:p w14:paraId="5EAB5305" w14:textId="77777777" w:rsidR="006305F8" w:rsidRPr="004F5D76" w:rsidRDefault="006305F8" w:rsidP="00FE1A45">
            <w:pPr>
              <w:jc w:val="right"/>
              <w:rPr>
                <w:rFonts w:ascii="Arial" w:hAnsi="Arial" w:cs="Arial"/>
                <w:sz w:val="20"/>
                <w:szCs w:val="22"/>
              </w:rPr>
            </w:pPr>
            <w:r>
              <w:rPr>
                <w:rFonts w:ascii="Arial" w:hAnsi="Arial" w:cs="Arial"/>
                <w:sz w:val="20"/>
                <w:szCs w:val="22"/>
              </w:rPr>
              <w:t>$15,</w:t>
            </w:r>
            <w:r w:rsidR="00FE1A45">
              <w:rPr>
                <w:rFonts w:ascii="Arial" w:hAnsi="Arial" w:cs="Arial"/>
                <w:sz w:val="20"/>
                <w:szCs w:val="22"/>
              </w:rPr>
              <w:t>750</w:t>
            </w:r>
            <w:r>
              <w:rPr>
                <w:rFonts w:ascii="Arial" w:hAnsi="Arial" w:cs="Arial"/>
                <w:sz w:val="20"/>
                <w:szCs w:val="22"/>
              </w:rPr>
              <w:t xml:space="preserve"> M</w:t>
            </w:r>
          </w:p>
        </w:tc>
        <w:tc>
          <w:tcPr>
            <w:tcW w:w="2160" w:type="dxa"/>
          </w:tcPr>
          <w:p w14:paraId="6D9CDB07" w14:textId="77777777" w:rsidR="006305F8" w:rsidRPr="004F5D76" w:rsidRDefault="006305F8" w:rsidP="00FE1A45">
            <w:pPr>
              <w:jc w:val="right"/>
              <w:rPr>
                <w:rFonts w:ascii="Arial" w:hAnsi="Arial" w:cs="Arial"/>
                <w:sz w:val="20"/>
                <w:szCs w:val="22"/>
              </w:rPr>
            </w:pPr>
            <w:r>
              <w:rPr>
                <w:rFonts w:ascii="Arial" w:hAnsi="Arial" w:cs="Arial"/>
                <w:sz w:val="20"/>
                <w:szCs w:val="22"/>
              </w:rPr>
              <w:t>$14,</w:t>
            </w:r>
            <w:r w:rsidR="00FE1A45">
              <w:rPr>
                <w:rFonts w:ascii="Arial" w:hAnsi="Arial" w:cs="Arial"/>
                <w:sz w:val="20"/>
                <w:szCs w:val="22"/>
              </w:rPr>
              <w:t>629</w:t>
            </w:r>
            <w:r>
              <w:rPr>
                <w:rFonts w:ascii="Arial" w:hAnsi="Arial" w:cs="Arial"/>
                <w:sz w:val="20"/>
                <w:szCs w:val="22"/>
              </w:rPr>
              <w:t xml:space="preserve"> M</w:t>
            </w:r>
          </w:p>
        </w:tc>
      </w:tr>
      <w:tr w:rsidR="006305F8" w:rsidRPr="001E1EB6" w14:paraId="225A5003" w14:textId="77777777" w:rsidTr="005B78BB">
        <w:trPr>
          <w:jc w:val="center"/>
        </w:trPr>
        <w:tc>
          <w:tcPr>
            <w:tcW w:w="4608" w:type="dxa"/>
          </w:tcPr>
          <w:p w14:paraId="464D7271" w14:textId="77777777" w:rsidR="006305F8" w:rsidRPr="004B2151" w:rsidRDefault="006305F8" w:rsidP="00BF73A7">
            <w:pPr>
              <w:rPr>
                <w:rFonts w:ascii="Arial" w:hAnsi="Arial" w:cs="Arial"/>
                <w:sz w:val="20"/>
                <w:szCs w:val="22"/>
              </w:rPr>
            </w:pPr>
            <w:r w:rsidRPr="004B2151">
              <w:rPr>
                <w:rFonts w:ascii="Arial" w:hAnsi="Arial" w:cs="Arial"/>
                <w:sz w:val="20"/>
                <w:szCs w:val="22"/>
              </w:rPr>
              <w:t xml:space="preserve">Operating </w:t>
            </w:r>
            <w:r>
              <w:rPr>
                <w:rFonts w:ascii="Arial" w:hAnsi="Arial" w:cs="Arial"/>
                <w:sz w:val="20"/>
                <w:szCs w:val="22"/>
              </w:rPr>
              <w:t>p</w:t>
            </w:r>
            <w:r w:rsidRPr="004B2151">
              <w:rPr>
                <w:rFonts w:ascii="Arial" w:hAnsi="Arial" w:cs="Arial"/>
                <w:sz w:val="20"/>
                <w:szCs w:val="22"/>
              </w:rPr>
              <w:t>rofit</w:t>
            </w:r>
          </w:p>
        </w:tc>
        <w:tc>
          <w:tcPr>
            <w:tcW w:w="1440" w:type="dxa"/>
          </w:tcPr>
          <w:p w14:paraId="242C4600" w14:textId="77777777" w:rsidR="006305F8" w:rsidRPr="004B2151" w:rsidRDefault="006305F8" w:rsidP="00FE1A45">
            <w:pPr>
              <w:jc w:val="right"/>
              <w:rPr>
                <w:rFonts w:ascii="Arial" w:hAnsi="Arial" w:cs="Arial"/>
                <w:sz w:val="20"/>
                <w:szCs w:val="22"/>
              </w:rPr>
            </w:pPr>
            <w:r w:rsidRPr="004B2151">
              <w:rPr>
                <w:rFonts w:ascii="Arial" w:hAnsi="Arial" w:cs="Arial"/>
                <w:sz w:val="20"/>
                <w:szCs w:val="22"/>
              </w:rPr>
              <w:t>$</w:t>
            </w:r>
            <w:r w:rsidR="00FE1A45">
              <w:rPr>
                <w:rFonts w:ascii="Arial" w:hAnsi="Arial" w:cs="Arial"/>
                <w:sz w:val="20"/>
                <w:szCs w:val="22"/>
              </w:rPr>
              <w:t>2,216</w:t>
            </w:r>
            <w:r w:rsidRPr="004B2151">
              <w:rPr>
                <w:rFonts w:ascii="Arial" w:hAnsi="Arial" w:cs="Arial"/>
                <w:sz w:val="20"/>
                <w:szCs w:val="22"/>
              </w:rPr>
              <w:t xml:space="preserve"> M</w:t>
            </w:r>
          </w:p>
        </w:tc>
        <w:tc>
          <w:tcPr>
            <w:tcW w:w="2160" w:type="dxa"/>
          </w:tcPr>
          <w:p w14:paraId="51862585" w14:textId="77777777" w:rsidR="006305F8" w:rsidRPr="004B2151" w:rsidRDefault="006305F8" w:rsidP="00FE1A45">
            <w:pPr>
              <w:jc w:val="right"/>
              <w:rPr>
                <w:rFonts w:ascii="Arial" w:hAnsi="Arial" w:cs="Arial"/>
                <w:sz w:val="20"/>
                <w:szCs w:val="22"/>
              </w:rPr>
            </w:pPr>
            <w:r w:rsidRPr="004B2151">
              <w:rPr>
                <w:rFonts w:ascii="Arial" w:hAnsi="Arial" w:cs="Arial"/>
                <w:sz w:val="20"/>
                <w:szCs w:val="22"/>
              </w:rPr>
              <w:t>$</w:t>
            </w:r>
            <w:r w:rsidR="00FE1A45">
              <w:rPr>
                <w:rFonts w:ascii="Arial" w:hAnsi="Arial" w:cs="Arial"/>
                <w:sz w:val="20"/>
                <w:szCs w:val="22"/>
              </w:rPr>
              <w:t>2,038</w:t>
            </w:r>
            <w:r w:rsidRPr="004B2151">
              <w:rPr>
                <w:rFonts w:ascii="Arial" w:hAnsi="Arial" w:cs="Arial"/>
                <w:sz w:val="20"/>
                <w:szCs w:val="22"/>
              </w:rPr>
              <w:t xml:space="preserve"> M</w:t>
            </w:r>
          </w:p>
        </w:tc>
      </w:tr>
      <w:tr w:rsidR="00A5627D" w:rsidRPr="001E1EB6" w14:paraId="57A267A3" w14:textId="77777777" w:rsidTr="006305F8">
        <w:trPr>
          <w:jc w:val="center"/>
        </w:trPr>
        <w:tc>
          <w:tcPr>
            <w:tcW w:w="4608" w:type="dxa"/>
          </w:tcPr>
          <w:p w14:paraId="7DBC3DC1" w14:textId="77777777" w:rsidR="00A5627D" w:rsidRPr="004B2151" w:rsidRDefault="00A5627D">
            <w:pPr>
              <w:rPr>
                <w:rFonts w:ascii="Arial" w:hAnsi="Arial" w:cs="Arial"/>
                <w:sz w:val="20"/>
                <w:szCs w:val="22"/>
              </w:rPr>
            </w:pPr>
            <w:r>
              <w:rPr>
                <w:rFonts w:ascii="Arial" w:hAnsi="Arial" w:cs="Arial"/>
                <w:sz w:val="20"/>
                <w:szCs w:val="22"/>
              </w:rPr>
              <w:t>Currency-neutral operating profit*</w:t>
            </w:r>
          </w:p>
        </w:tc>
        <w:tc>
          <w:tcPr>
            <w:tcW w:w="1440" w:type="dxa"/>
          </w:tcPr>
          <w:p w14:paraId="399A1DEF" w14:textId="77777777" w:rsidR="00A5627D" w:rsidRPr="004B2151" w:rsidRDefault="00A5627D" w:rsidP="00953C0E">
            <w:pPr>
              <w:jc w:val="right"/>
              <w:rPr>
                <w:rFonts w:ascii="Arial" w:hAnsi="Arial" w:cs="Arial"/>
                <w:sz w:val="20"/>
                <w:szCs w:val="22"/>
              </w:rPr>
            </w:pPr>
            <w:r>
              <w:rPr>
                <w:rFonts w:ascii="Arial" w:hAnsi="Arial" w:cs="Arial"/>
                <w:sz w:val="20"/>
                <w:szCs w:val="22"/>
              </w:rPr>
              <w:t>$</w:t>
            </w:r>
            <w:r w:rsidR="00953C0E">
              <w:rPr>
                <w:rFonts w:ascii="Arial" w:hAnsi="Arial" w:cs="Arial"/>
                <w:sz w:val="20"/>
                <w:szCs w:val="22"/>
              </w:rPr>
              <w:t>2,330</w:t>
            </w:r>
            <w:r>
              <w:rPr>
                <w:rFonts w:ascii="Arial" w:hAnsi="Arial" w:cs="Arial"/>
                <w:sz w:val="20"/>
                <w:szCs w:val="22"/>
              </w:rPr>
              <w:t xml:space="preserve"> M</w:t>
            </w:r>
          </w:p>
        </w:tc>
        <w:tc>
          <w:tcPr>
            <w:tcW w:w="2160" w:type="dxa"/>
          </w:tcPr>
          <w:p w14:paraId="687B275F" w14:textId="77777777" w:rsidR="00A5627D" w:rsidRPr="004B2151" w:rsidRDefault="00A5627D" w:rsidP="001F1EB0">
            <w:pPr>
              <w:jc w:val="right"/>
              <w:rPr>
                <w:rFonts w:ascii="Arial" w:hAnsi="Arial" w:cs="Arial"/>
                <w:sz w:val="20"/>
                <w:szCs w:val="22"/>
              </w:rPr>
            </w:pPr>
          </w:p>
        </w:tc>
      </w:tr>
      <w:tr w:rsidR="00A5627D" w:rsidRPr="001E1EB6" w14:paraId="7764C4BA" w14:textId="77777777" w:rsidTr="006305F8">
        <w:trPr>
          <w:jc w:val="center"/>
        </w:trPr>
        <w:tc>
          <w:tcPr>
            <w:tcW w:w="4608" w:type="dxa"/>
          </w:tcPr>
          <w:p w14:paraId="0C6EC949" w14:textId="77777777" w:rsidR="00A5627D" w:rsidRPr="004B2151" w:rsidRDefault="00A5627D" w:rsidP="00BF73A7">
            <w:pPr>
              <w:rPr>
                <w:rFonts w:ascii="Arial" w:hAnsi="Arial" w:cs="Arial"/>
                <w:sz w:val="20"/>
                <w:szCs w:val="22"/>
              </w:rPr>
            </w:pPr>
          </w:p>
        </w:tc>
        <w:tc>
          <w:tcPr>
            <w:tcW w:w="1440" w:type="dxa"/>
          </w:tcPr>
          <w:p w14:paraId="112CACAC" w14:textId="77777777" w:rsidR="00A5627D" w:rsidRPr="004B2151" w:rsidRDefault="00A5627D" w:rsidP="001F1EB0">
            <w:pPr>
              <w:jc w:val="right"/>
              <w:rPr>
                <w:rFonts w:ascii="Arial" w:hAnsi="Arial" w:cs="Arial"/>
                <w:sz w:val="20"/>
                <w:szCs w:val="22"/>
              </w:rPr>
            </w:pPr>
          </w:p>
        </w:tc>
        <w:tc>
          <w:tcPr>
            <w:tcW w:w="2160" w:type="dxa"/>
          </w:tcPr>
          <w:p w14:paraId="79E8E9F8" w14:textId="77777777" w:rsidR="00A5627D" w:rsidRPr="004B2151" w:rsidRDefault="00A5627D" w:rsidP="001F1EB0">
            <w:pPr>
              <w:jc w:val="right"/>
              <w:rPr>
                <w:rFonts w:ascii="Arial" w:hAnsi="Arial" w:cs="Arial"/>
                <w:sz w:val="20"/>
                <w:szCs w:val="22"/>
              </w:rPr>
            </w:pPr>
          </w:p>
        </w:tc>
      </w:tr>
      <w:tr w:rsidR="006305F8" w:rsidRPr="001E1EB6" w14:paraId="26D46AE3" w14:textId="77777777" w:rsidTr="005B78BB">
        <w:trPr>
          <w:jc w:val="center"/>
        </w:trPr>
        <w:tc>
          <w:tcPr>
            <w:tcW w:w="4608" w:type="dxa"/>
          </w:tcPr>
          <w:p w14:paraId="6FDC1AAA" w14:textId="77777777" w:rsidR="006305F8" w:rsidRPr="004B2151" w:rsidRDefault="006305F8" w:rsidP="00BF73A7">
            <w:pPr>
              <w:rPr>
                <w:rFonts w:ascii="Arial" w:hAnsi="Arial" w:cs="Arial"/>
                <w:sz w:val="20"/>
                <w:szCs w:val="22"/>
              </w:rPr>
            </w:pPr>
            <w:r w:rsidRPr="004B2151">
              <w:rPr>
                <w:rFonts w:ascii="Arial" w:hAnsi="Arial" w:cs="Arial"/>
                <w:sz w:val="20"/>
                <w:szCs w:val="22"/>
              </w:rPr>
              <w:t xml:space="preserve">Diluted </w:t>
            </w:r>
            <w:r>
              <w:rPr>
                <w:rFonts w:ascii="Arial" w:hAnsi="Arial" w:cs="Arial"/>
                <w:sz w:val="20"/>
                <w:szCs w:val="22"/>
              </w:rPr>
              <w:t>e</w:t>
            </w:r>
            <w:r w:rsidRPr="004B2151">
              <w:rPr>
                <w:rFonts w:ascii="Arial" w:hAnsi="Arial" w:cs="Arial"/>
                <w:sz w:val="20"/>
                <w:szCs w:val="22"/>
              </w:rPr>
              <w:t>arnings</w:t>
            </w:r>
            <w:r>
              <w:rPr>
                <w:rFonts w:ascii="Arial" w:hAnsi="Arial" w:cs="Arial"/>
                <w:sz w:val="20"/>
                <w:szCs w:val="22"/>
              </w:rPr>
              <w:t xml:space="preserve"> </w:t>
            </w:r>
            <w:r w:rsidRPr="004B2151">
              <w:rPr>
                <w:rFonts w:ascii="Arial" w:hAnsi="Arial" w:cs="Arial"/>
                <w:sz w:val="20"/>
                <w:szCs w:val="22"/>
              </w:rPr>
              <w:t xml:space="preserve">per </w:t>
            </w:r>
            <w:r>
              <w:rPr>
                <w:rFonts w:ascii="Arial" w:hAnsi="Arial" w:cs="Arial"/>
                <w:sz w:val="20"/>
                <w:szCs w:val="22"/>
              </w:rPr>
              <w:t>s</w:t>
            </w:r>
            <w:r w:rsidRPr="004B2151">
              <w:rPr>
                <w:rFonts w:ascii="Arial" w:hAnsi="Arial" w:cs="Arial"/>
                <w:sz w:val="20"/>
                <w:szCs w:val="22"/>
              </w:rPr>
              <w:t>hare</w:t>
            </w:r>
          </w:p>
        </w:tc>
        <w:tc>
          <w:tcPr>
            <w:tcW w:w="1440" w:type="dxa"/>
          </w:tcPr>
          <w:p w14:paraId="69F7D8C7" w14:textId="77777777" w:rsidR="006305F8" w:rsidRPr="004B2151" w:rsidRDefault="006305F8" w:rsidP="00FE1A45">
            <w:pPr>
              <w:jc w:val="right"/>
              <w:rPr>
                <w:rFonts w:ascii="Arial" w:hAnsi="Arial" w:cs="Arial"/>
                <w:sz w:val="20"/>
                <w:szCs w:val="22"/>
              </w:rPr>
            </w:pPr>
            <w:r w:rsidRPr="004B2151">
              <w:rPr>
                <w:rFonts w:ascii="Arial" w:hAnsi="Arial" w:cs="Arial"/>
                <w:sz w:val="20"/>
                <w:szCs w:val="22"/>
              </w:rPr>
              <w:t>$</w:t>
            </w:r>
            <w:r>
              <w:rPr>
                <w:rFonts w:ascii="Arial" w:hAnsi="Arial" w:cs="Arial"/>
                <w:sz w:val="20"/>
                <w:szCs w:val="22"/>
              </w:rPr>
              <w:t>1.</w:t>
            </w:r>
            <w:r w:rsidR="00FE1A45">
              <w:rPr>
                <w:rFonts w:ascii="Arial" w:hAnsi="Arial" w:cs="Arial"/>
                <w:sz w:val="20"/>
                <w:szCs w:val="22"/>
              </w:rPr>
              <w:t>58</w:t>
            </w:r>
          </w:p>
        </w:tc>
        <w:tc>
          <w:tcPr>
            <w:tcW w:w="2160" w:type="dxa"/>
          </w:tcPr>
          <w:p w14:paraId="64442F38" w14:textId="77777777" w:rsidR="006305F8" w:rsidRPr="004B2151" w:rsidRDefault="006305F8" w:rsidP="00FE1A45">
            <w:pPr>
              <w:jc w:val="right"/>
              <w:rPr>
                <w:rFonts w:ascii="Arial" w:hAnsi="Arial" w:cs="Arial"/>
                <w:sz w:val="20"/>
                <w:szCs w:val="22"/>
              </w:rPr>
            </w:pPr>
            <w:r w:rsidRPr="004B2151">
              <w:rPr>
                <w:rFonts w:ascii="Arial" w:hAnsi="Arial" w:cs="Arial"/>
                <w:sz w:val="20"/>
                <w:szCs w:val="22"/>
              </w:rPr>
              <w:t>$1.</w:t>
            </w:r>
            <w:r w:rsidR="00FE1A45">
              <w:rPr>
                <w:rFonts w:ascii="Arial" w:hAnsi="Arial" w:cs="Arial"/>
                <w:sz w:val="20"/>
                <w:szCs w:val="22"/>
              </w:rPr>
              <w:t>43</w:t>
            </w:r>
          </w:p>
        </w:tc>
      </w:tr>
    </w:tbl>
    <w:p w14:paraId="3E153D63" w14:textId="77777777" w:rsidR="005645FE" w:rsidRDefault="005645FE" w:rsidP="000E624D">
      <w:pPr>
        <w:rPr>
          <w:rFonts w:ascii="Arial" w:hAnsi="Arial" w:cs="Arial"/>
          <w:sz w:val="22"/>
          <w:szCs w:val="22"/>
        </w:rPr>
      </w:pPr>
    </w:p>
    <w:p w14:paraId="4FE0DE46" w14:textId="77777777" w:rsidR="00BA38A4" w:rsidRDefault="000E02CF" w:rsidP="000E624D">
      <w:pPr>
        <w:rPr>
          <w:rFonts w:ascii="Arial" w:hAnsi="Arial" w:cs="Arial"/>
          <w:sz w:val="22"/>
        </w:rPr>
      </w:pPr>
      <w:r w:rsidRPr="004F5D76">
        <w:rPr>
          <w:rFonts w:ascii="Arial" w:hAnsi="Arial" w:cs="Arial"/>
          <w:sz w:val="22"/>
          <w:szCs w:val="22"/>
        </w:rPr>
        <w:t>“</w:t>
      </w:r>
      <w:r w:rsidR="008A0771">
        <w:rPr>
          <w:rFonts w:ascii="Arial" w:hAnsi="Arial" w:cs="Arial"/>
          <w:sz w:val="22"/>
          <w:szCs w:val="22"/>
        </w:rPr>
        <w:t>UPS</w:t>
      </w:r>
      <w:r w:rsidR="00360A57">
        <w:rPr>
          <w:rFonts w:ascii="Arial" w:hAnsi="Arial" w:cs="Arial"/>
          <w:sz w:val="22"/>
          <w:szCs w:val="22"/>
        </w:rPr>
        <w:t xml:space="preserve"> generated </w:t>
      </w:r>
      <w:r w:rsidR="00860266">
        <w:rPr>
          <w:rFonts w:ascii="Arial" w:hAnsi="Arial" w:cs="Arial"/>
          <w:sz w:val="22"/>
          <w:szCs w:val="22"/>
        </w:rPr>
        <w:t>great</w:t>
      </w:r>
      <w:r w:rsidR="00360A57">
        <w:rPr>
          <w:rFonts w:ascii="Arial" w:hAnsi="Arial" w:cs="Arial"/>
          <w:sz w:val="22"/>
          <w:szCs w:val="22"/>
        </w:rPr>
        <w:t xml:space="preserve"> year-over-year revenue </w:t>
      </w:r>
      <w:r w:rsidR="007D7B04">
        <w:rPr>
          <w:rFonts w:ascii="Arial" w:hAnsi="Arial" w:cs="Arial"/>
          <w:sz w:val="22"/>
          <w:szCs w:val="22"/>
        </w:rPr>
        <w:t>gains</w:t>
      </w:r>
      <w:r w:rsidR="00360A57">
        <w:rPr>
          <w:rFonts w:ascii="Arial" w:hAnsi="Arial" w:cs="Arial"/>
          <w:sz w:val="22"/>
          <w:szCs w:val="22"/>
        </w:rPr>
        <w:t xml:space="preserve"> in </w:t>
      </w:r>
      <w:r w:rsidR="00A024D8">
        <w:rPr>
          <w:rFonts w:ascii="Arial" w:hAnsi="Arial" w:cs="Arial"/>
          <w:sz w:val="22"/>
          <w:szCs w:val="22"/>
        </w:rPr>
        <w:t xml:space="preserve">the second quarter </w:t>
      </w:r>
      <w:r w:rsidR="00B407F4">
        <w:rPr>
          <w:rFonts w:ascii="Arial" w:hAnsi="Arial" w:cs="Arial"/>
          <w:sz w:val="22"/>
          <w:szCs w:val="22"/>
        </w:rPr>
        <w:t xml:space="preserve">and we </w:t>
      </w:r>
      <w:r w:rsidR="003F7B7C">
        <w:rPr>
          <w:rFonts w:ascii="Arial" w:hAnsi="Arial" w:cs="Arial"/>
          <w:sz w:val="22"/>
          <w:szCs w:val="22"/>
        </w:rPr>
        <w:t>produced</w:t>
      </w:r>
      <w:r w:rsidR="00B407F4">
        <w:rPr>
          <w:rFonts w:ascii="Arial" w:hAnsi="Arial" w:cs="Arial"/>
          <w:sz w:val="22"/>
          <w:szCs w:val="22"/>
        </w:rPr>
        <w:t xml:space="preserve"> </w:t>
      </w:r>
      <w:r w:rsidR="00463403">
        <w:rPr>
          <w:rFonts w:ascii="Arial" w:hAnsi="Arial" w:cs="Arial"/>
          <w:sz w:val="22"/>
          <w:szCs w:val="22"/>
        </w:rPr>
        <w:t>solid</w:t>
      </w:r>
      <w:r w:rsidR="00A879AA">
        <w:rPr>
          <w:rFonts w:ascii="Arial" w:hAnsi="Arial" w:cs="Arial"/>
          <w:sz w:val="22"/>
          <w:szCs w:val="22"/>
        </w:rPr>
        <w:t xml:space="preserve"> earnings per share </w:t>
      </w:r>
      <w:r w:rsidR="00463403">
        <w:rPr>
          <w:rFonts w:ascii="Arial" w:hAnsi="Arial" w:cs="Arial"/>
          <w:sz w:val="22"/>
          <w:szCs w:val="22"/>
        </w:rPr>
        <w:t>growth</w:t>
      </w:r>
      <w:r w:rsidR="00D23A03">
        <w:rPr>
          <w:rFonts w:ascii="Arial" w:hAnsi="Arial" w:cs="Arial"/>
          <w:sz w:val="22"/>
          <w:szCs w:val="22"/>
        </w:rPr>
        <w:t>, consistent with our plans</w:t>
      </w:r>
      <w:r w:rsidR="00A879AA">
        <w:rPr>
          <w:rFonts w:ascii="Arial" w:hAnsi="Arial" w:cs="Arial"/>
          <w:sz w:val="22"/>
          <w:szCs w:val="22"/>
        </w:rPr>
        <w:t>,</w:t>
      </w:r>
      <w:r>
        <w:rPr>
          <w:rFonts w:ascii="Arial" w:hAnsi="Arial" w:cs="Arial"/>
          <w:sz w:val="22"/>
        </w:rPr>
        <w:t>”</w:t>
      </w:r>
      <w:r w:rsidR="00B407F4" w:rsidRPr="00B407F4">
        <w:rPr>
          <w:rFonts w:ascii="Arial" w:hAnsi="Arial" w:cs="Arial"/>
          <w:sz w:val="22"/>
          <w:szCs w:val="22"/>
        </w:rPr>
        <w:t xml:space="preserve"> </w:t>
      </w:r>
      <w:r w:rsidR="00B407F4" w:rsidRPr="004F5D76">
        <w:rPr>
          <w:rFonts w:ascii="Arial" w:hAnsi="Arial" w:cs="Arial"/>
          <w:sz w:val="22"/>
          <w:szCs w:val="22"/>
        </w:rPr>
        <w:t xml:space="preserve">said David Abney, UPS </w:t>
      </w:r>
      <w:r w:rsidR="00B407F4">
        <w:rPr>
          <w:rFonts w:ascii="Arial" w:hAnsi="Arial" w:cs="Arial"/>
          <w:sz w:val="22"/>
          <w:szCs w:val="22"/>
        </w:rPr>
        <w:t>chairman and CEO</w:t>
      </w:r>
      <w:r w:rsidR="00CF6BC6">
        <w:rPr>
          <w:rFonts w:ascii="Arial" w:hAnsi="Arial" w:cs="Arial"/>
          <w:sz w:val="22"/>
          <w:szCs w:val="22"/>
        </w:rPr>
        <w:t>.  “We continue to invest in our network to expand our capabilities, our market presence and our global reach.”</w:t>
      </w:r>
    </w:p>
    <w:p w14:paraId="00BBFF12" w14:textId="77777777" w:rsidR="000E624D" w:rsidRDefault="000E624D" w:rsidP="000E624D">
      <w:pPr>
        <w:rPr>
          <w:rFonts w:ascii="Arial" w:hAnsi="Arial" w:cs="Arial"/>
          <w:sz w:val="22"/>
        </w:rPr>
      </w:pPr>
    </w:p>
    <w:p w14:paraId="47350EA2" w14:textId="77777777" w:rsidR="000E02CF" w:rsidRDefault="000E02CF" w:rsidP="000E624D">
      <w:pPr>
        <w:rPr>
          <w:rFonts w:ascii="Arial" w:hAnsi="Arial" w:cs="Arial"/>
          <w:sz w:val="22"/>
        </w:rPr>
      </w:pPr>
      <w:r>
        <w:rPr>
          <w:rFonts w:ascii="Arial" w:hAnsi="Arial" w:cs="Arial"/>
          <w:sz w:val="22"/>
        </w:rPr>
        <w:t xml:space="preserve">For the total company in </w:t>
      </w:r>
      <w:r w:rsidR="00FE1A45">
        <w:rPr>
          <w:rFonts w:ascii="Arial" w:hAnsi="Arial" w:cs="Arial"/>
          <w:sz w:val="22"/>
        </w:rPr>
        <w:t>2</w:t>
      </w:r>
      <w:r>
        <w:rPr>
          <w:rFonts w:ascii="Arial" w:hAnsi="Arial" w:cs="Arial"/>
          <w:sz w:val="22"/>
        </w:rPr>
        <w:t>Q 2017:</w:t>
      </w:r>
    </w:p>
    <w:p w14:paraId="597F466D" w14:textId="77777777" w:rsidR="0023562B" w:rsidRDefault="003224C6" w:rsidP="00FB4FFD">
      <w:pPr>
        <w:pStyle w:val="ListParagraph"/>
        <w:numPr>
          <w:ilvl w:val="0"/>
          <w:numId w:val="37"/>
        </w:numPr>
        <w:ind w:left="360"/>
        <w:rPr>
          <w:rFonts w:ascii="Arial" w:hAnsi="Arial" w:cs="Arial"/>
          <w:sz w:val="22"/>
        </w:rPr>
      </w:pPr>
      <w:r>
        <w:rPr>
          <w:rFonts w:ascii="Arial" w:hAnsi="Arial" w:cs="Arial"/>
          <w:sz w:val="22"/>
        </w:rPr>
        <w:t>R</w:t>
      </w:r>
      <w:r w:rsidR="0023562B">
        <w:rPr>
          <w:rFonts w:ascii="Arial" w:hAnsi="Arial" w:cs="Arial"/>
          <w:sz w:val="22"/>
        </w:rPr>
        <w:t xml:space="preserve">evenue </w:t>
      </w:r>
      <w:r w:rsidR="005D7342" w:rsidRPr="003224C6">
        <w:rPr>
          <w:rFonts w:ascii="Arial" w:hAnsi="Arial" w:cs="Arial"/>
          <w:sz w:val="22"/>
        </w:rPr>
        <w:t>increase</w:t>
      </w:r>
      <w:r w:rsidRPr="003224C6">
        <w:rPr>
          <w:rFonts w:ascii="Arial" w:hAnsi="Arial" w:cs="Arial"/>
          <w:sz w:val="22"/>
        </w:rPr>
        <w:t>d</w:t>
      </w:r>
      <w:r w:rsidR="0023562B">
        <w:rPr>
          <w:rFonts w:ascii="Arial" w:hAnsi="Arial" w:cs="Arial"/>
          <w:sz w:val="22"/>
        </w:rPr>
        <w:t xml:space="preserve"> </w:t>
      </w:r>
      <w:r w:rsidR="00FE1A45">
        <w:rPr>
          <w:rFonts w:ascii="Arial" w:hAnsi="Arial" w:cs="Arial"/>
          <w:sz w:val="22"/>
        </w:rPr>
        <w:t>7.7</w:t>
      </w:r>
      <w:r w:rsidR="0023562B">
        <w:rPr>
          <w:rFonts w:ascii="Arial" w:hAnsi="Arial" w:cs="Arial"/>
          <w:sz w:val="22"/>
        </w:rPr>
        <w:t>%</w:t>
      </w:r>
      <w:r>
        <w:rPr>
          <w:rFonts w:ascii="Arial" w:hAnsi="Arial" w:cs="Arial"/>
          <w:sz w:val="22"/>
        </w:rPr>
        <w:t>,</w:t>
      </w:r>
      <w:r w:rsidR="0023562B">
        <w:rPr>
          <w:rFonts w:ascii="Arial" w:hAnsi="Arial" w:cs="Arial"/>
          <w:sz w:val="22"/>
        </w:rPr>
        <w:t xml:space="preserve"> currency-neutral revenue</w:t>
      </w:r>
      <w:r w:rsidR="00E81D5D">
        <w:rPr>
          <w:rFonts w:ascii="Arial" w:hAnsi="Arial" w:cs="Arial"/>
          <w:sz w:val="22"/>
        </w:rPr>
        <w:t>*</w:t>
      </w:r>
      <w:r w:rsidR="0023562B">
        <w:rPr>
          <w:rFonts w:ascii="Arial" w:hAnsi="Arial" w:cs="Arial"/>
          <w:sz w:val="22"/>
        </w:rPr>
        <w:t xml:space="preserve"> </w:t>
      </w:r>
      <w:r>
        <w:rPr>
          <w:rFonts w:ascii="Arial" w:hAnsi="Arial" w:cs="Arial"/>
          <w:sz w:val="22"/>
        </w:rPr>
        <w:t>jumped</w:t>
      </w:r>
      <w:r w:rsidR="0023562B">
        <w:rPr>
          <w:rFonts w:ascii="Arial" w:hAnsi="Arial" w:cs="Arial"/>
          <w:sz w:val="22"/>
        </w:rPr>
        <w:t xml:space="preserve"> </w:t>
      </w:r>
      <w:r w:rsidR="00505C1D">
        <w:rPr>
          <w:rFonts w:ascii="Arial" w:hAnsi="Arial" w:cs="Arial"/>
          <w:sz w:val="22"/>
        </w:rPr>
        <w:t>8.9</w:t>
      </w:r>
      <w:r w:rsidR="0023562B">
        <w:rPr>
          <w:rFonts w:ascii="Arial" w:hAnsi="Arial" w:cs="Arial"/>
          <w:sz w:val="22"/>
        </w:rPr>
        <w:t>%.</w:t>
      </w:r>
    </w:p>
    <w:p w14:paraId="02BDA648" w14:textId="77777777" w:rsidR="00BE2C4D" w:rsidRPr="00C945DC" w:rsidRDefault="009F04FB" w:rsidP="00FB4FFD">
      <w:pPr>
        <w:pStyle w:val="ListParagraph"/>
        <w:numPr>
          <w:ilvl w:val="0"/>
          <w:numId w:val="37"/>
        </w:numPr>
        <w:ind w:left="360"/>
        <w:rPr>
          <w:rFonts w:ascii="Arial" w:hAnsi="Arial" w:cs="Arial"/>
          <w:sz w:val="22"/>
        </w:rPr>
      </w:pPr>
      <w:r w:rsidRPr="00C945DC">
        <w:rPr>
          <w:rFonts w:ascii="Arial" w:hAnsi="Arial" w:cs="Arial"/>
          <w:sz w:val="22"/>
        </w:rPr>
        <w:t xml:space="preserve">Revenue </w:t>
      </w:r>
      <w:r w:rsidR="00AB438B">
        <w:rPr>
          <w:rFonts w:ascii="Arial" w:hAnsi="Arial" w:cs="Arial"/>
          <w:sz w:val="22"/>
        </w:rPr>
        <w:t>increased in</w:t>
      </w:r>
      <w:r w:rsidRPr="00C945DC">
        <w:rPr>
          <w:rFonts w:ascii="Arial" w:hAnsi="Arial" w:cs="Arial"/>
          <w:sz w:val="22"/>
        </w:rPr>
        <w:t xml:space="preserve"> all </w:t>
      </w:r>
      <w:r w:rsidR="00DE26B9" w:rsidRPr="00C945DC">
        <w:rPr>
          <w:rFonts w:ascii="Arial" w:hAnsi="Arial" w:cs="Arial"/>
          <w:sz w:val="22"/>
        </w:rPr>
        <w:t xml:space="preserve">segments and </w:t>
      </w:r>
      <w:r w:rsidR="003F52DB" w:rsidRPr="00C945DC">
        <w:rPr>
          <w:rFonts w:ascii="Arial" w:hAnsi="Arial" w:cs="Arial"/>
          <w:sz w:val="22"/>
        </w:rPr>
        <w:t xml:space="preserve">major </w:t>
      </w:r>
      <w:r w:rsidR="000E02CF" w:rsidRPr="00C945DC">
        <w:rPr>
          <w:rFonts w:ascii="Arial" w:hAnsi="Arial" w:cs="Arial"/>
          <w:sz w:val="22"/>
        </w:rPr>
        <w:t xml:space="preserve">product categories, </w:t>
      </w:r>
      <w:r w:rsidR="00A879AA">
        <w:rPr>
          <w:rFonts w:ascii="Arial" w:hAnsi="Arial" w:cs="Arial"/>
          <w:sz w:val="22"/>
        </w:rPr>
        <w:t xml:space="preserve">as </w:t>
      </w:r>
      <w:r w:rsidR="00860266">
        <w:rPr>
          <w:rFonts w:ascii="Arial" w:hAnsi="Arial" w:cs="Arial"/>
          <w:sz w:val="22"/>
        </w:rPr>
        <w:t>expanded</w:t>
      </w:r>
      <w:r w:rsidR="00A879AA">
        <w:rPr>
          <w:rFonts w:ascii="Arial" w:hAnsi="Arial" w:cs="Arial"/>
          <w:sz w:val="22"/>
        </w:rPr>
        <w:t xml:space="preserve"> customer demand </w:t>
      </w:r>
      <w:r w:rsidR="00277397">
        <w:rPr>
          <w:rFonts w:ascii="Arial" w:hAnsi="Arial" w:cs="Arial"/>
          <w:sz w:val="22"/>
        </w:rPr>
        <w:t xml:space="preserve">spread </w:t>
      </w:r>
      <w:r w:rsidR="0061452D" w:rsidRPr="00C945DC">
        <w:rPr>
          <w:rFonts w:ascii="Arial" w:hAnsi="Arial" w:cs="Arial"/>
          <w:sz w:val="22"/>
        </w:rPr>
        <w:t>across the company’s broad product portfolio</w:t>
      </w:r>
      <w:r w:rsidR="00B54509" w:rsidRPr="00C945DC">
        <w:rPr>
          <w:rFonts w:ascii="Arial" w:hAnsi="Arial" w:cs="Arial"/>
          <w:sz w:val="22"/>
        </w:rPr>
        <w:t>.</w:t>
      </w:r>
    </w:p>
    <w:p w14:paraId="40A0D419" w14:textId="73C76470" w:rsidR="00AB438B" w:rsidRDefault="00AB438B" w:rsidP="000A1A16">
      <w:pPr>
        <w:pStyle w:val="ListParagraph"/>
        <w:numPr>
          <w:ilvl w:val="0"/>
          <w:numId w:val="37"/>
        </w:numPr>
        <w:ind w:left="360"/>
        <w:rPr>
          <w:rFonts w:ascii="Arial" w:hAnsi="Arial" w:cs="Arial"/>
          <w:sz w:val="22"/>
        </w:rPr>
      </w:pPr>
      <w:r>
        <w:rPr>
          <w:rFonts w:ascii="Arial" w:hAnsi="Arial" w:cs="Arial"/>
          <w:sz w:val="22"/>
        </w:rPr>
        <w:t xml:space="preserve">Operating profit was up 8.7% to $2.2 billion </w:t>
      </w:r>
      <w:r w:rsidR="001B7B24">
        <w:rPr>
          <w:rFonts w:ascii="Arial" w:hAnsi="Arial" w:cs="Arial"/>
          <w:sz w:val="22"/>
        </w:rPr>
        <w:t>driven by</w:t>
      </w:r>
      <w:r w:rsidR="005D7342">
        <w:rPr>
          <w:rFonts w:ascii="Arial" w:hAnsi="Arial" w:cs="Arial"/>
          <w:sz w:val="22"/>
        </w:rPr>
        <w:t xml:space="preserve"> </w:t>
      </w:r>
      <w:r w:rsidR="005D7342" w:rsidRPr="003224C6">
        <w:rPr>
          <w:rFonts w:ascii="Arial" w:hAnsi="Arial" w:cs="Arial"/>
          <w:sz w:val="22"/>
        </w:rPr>
        <w:t>strong performance in</w:t>
      </w:r>
      <w:r w:rsidR="001B7B24">
        <w:rPr>
          <w:rFonts w:ascii="Arial" w:hAnsi="Arial" w:cs="Arial"/>
          <w:sz w:val="22"/>
        </w:rPr>
        <w:t xml:space="preserve"> the</w:t>
      </w:r>
      <w:r>
        <w:rPr>
          <w:rFonts w:ascii="Arial" w:hAnsi="Arial" w:cs="Arial"/>
          <w:sz w:val="22"/>
        </w:rPr>
        <w:t xml:space="preserve"> U.S. Domestic and Supply</w:t>
      </w:r>
      <w:r w:rsidR="00941FD4">
        <w:rPr>
          <w:rFonts w:ascii="Arial" w:hAnsi="Arial" w:cs="Arial"/>
          <w:sz w:val="22"/>
        </w:rPr>
        <w:t xml:space="preserve"> </w:t>
      </w:r>
      <w:r>
        <w:rPr>
          <w:rFonts w:ascii="Arial" w:hAnsi="Arial" w:cs="Arial"/>
          <w:sz w:val="22"/>
        </w:rPr>
        <w:t>Chain and Freight segments.</w:t>
      </w:r>
    </w:p>
    <w:p w14:paraId="74F5A8E9" w14:textId="3C7BE878" w:rsidR="0076761C" w:rsidRDefault="00BB025D">
      <w:pPr>
        <w:pStyle w:val="ListParagraph"/>
        <w:numPr>
          <w:ilvl w:val="0"/>
          <w:numId w:val="37"/>
        </w:numPr>
        <w:ind w:left="360"/>
        <w:rPr>
          <w:rFonts w:ascii="Arial" w:hAnsi="Arial" w:cs="Arial"/>
          <w:sz w:val="22"/>
        </w:rPr>
      </w:pPr>
      <w:r w:rsidRPr="008474E9">
        <w:rPr>
          <w:rFonts w:ascii="Arial" w:hAnsi="Arial" w:cs="Arial"/>
          <w:sz w:val="22"/>
        </w:rPr>
        <w:t xml:space="preserve">The favorable year-over-year 2Q EPS comparison includes </w:t>
      </w:r>
      <w:r w:rsidR="005D7342" w:rsidRPr="003224C6">
        <w:rPr>
          <w:rFonts w:ascii="Arial" w:hAnsi="Arial" w:cs="Arial"/>
          <w:sz w:val="22"/>
        </w:rPr>
        <w:t>benefits</w:t>
      </w:r>
      <w:r w:rsidRPr="008474E9">
        <w:rPr>
          <w:rFonts w:ascii="Arial" w:hAnsi="Arial" w:cs="Arial"/>
          <w:sz w:val="22"/>
        </w:rPr>
        <w:t xml:space="preserve"> </w:t>
      </w:r>
      <w:r w:rsidR="0076761C" w:rsidRPr="008474E9">
        <w:rPr>
          <w:rFonts w:ascii="Arial" w:hAnsi="Arial" w:cs="Arial"/>
          <w:sz w:val="22"/>
        </w:rPr>
        <w:t xml:space="preserve">of </w:t>
      </w:r>
      <w:r w:rsidRPr="008474E9">
        <w:rPr>
          <w:rFonts w:ascii="Arial" w:hAnsi="Arial" w:cs="Arial"/>
          <w:sz w:val="22"/>
        </w:rPr>
        <w:t>about $0.10</w:t>
      </w:r>
      <w:r w:rsidR="001A145F">
        <w:rPr>
          <w:rFonts w:ascii="Arial" w:hAnsi="Arial" w:cs="Arial"/>
          <w:sz w:val="22"/>
        </w:rPr>
        <w:t>,</w:t>
      </w:r>
      <w:r w:rsidRPr="008474E9">
        <w:rPr>
          <w:rFonts w:ascii="Arial" w:hAnsi="Arial" w:cs="Arial"/>
          <w:sz w:val="22"/>
        </w:rPr>
        <w:t xml:space="preserve"> </w:t>
      </w:r>
      <w:r w:rsidR="00A560A5">
        <w:rPr>
          <w:rFonts w:ascii="Arial" w:hAnsi="Arial" w:cs="Arial"/>
          <w:sz w:val="22"/>
        </w:rPr>
        <w:t xml:space="preserve">primarily </w:t>
      </w:r>
      <w:r w:rsidRPr="008474E9">
        <w:rPr>
          <w:rFonts w:ascii="Arial" w:hAnsi="Arial" w:cs="Arial"/>
          <w:sz w:val="22"/>
        </w:rPr>
        <w:t>from f</w:t>
      </w:r>
      <w:r w:rsidR="00CC699C" w:rsidRPr="008474E9">
        <w:rPr>
          <w:rFonts w:ascii="Arial" w:hAnsi="Arial" w:cs="Arial"/>
          <w:sz w:val="22"/>
        </w:rPr>
        <w:t>uel</w:t>
      </w:r>
      <w:r w:rsidR="00A560A5">
        <w:rPr>
          <w:rFonts w:ascii="Arial" w:hAnsi="Arial" w:cs="Arial"/>
          <w:sz w:val="22"/>
        </w:rPr>
        <w:t xml:space="preserve"> and</w:t>
      </w:r>
      <w:r w:rsidR="00CC699C" w:rsidRPr="008474E9">
        <w:rPr>
          <w:rFonts w:ascii="Arial" w:hAnsi="Arial" w:cs="Arial"/>
          <w:sz w:val="22"/>
        </w:rPr>
        <w:t xml:space="preserve"> </w:t>
      </w:r>
      <w:r w:rsidRPr="008474E9">
        <w:rPr>
          <w:rFonts w:ascii="Arial" w:hAnsi="Arial" w:cs="Arial"/>
          <w:sz w:val="22"/>
        </w:rPr>
        <w:t>w</w:t>
      </w:r>
      <w:r w:rsidR="00CC699C" w:rsidRPr="008474E9">
        <w:rPr>
          <w:rFonts w:ascii="Arial" w:hAnsi="Arial" w:cs="Arial"/>
          <w:sz w:val="22"/>
        </w:rPr>
        <w:t xml:space="preserve">orkers’ </w:t>
      </w:r>
      <w:r w:rsidRPr="008474E9">
        <w:rPr>
          <w:rFonts w:ascii="Arial" w:hAnsi="Arial" w:cs="Arial"/>
          <w:sz w:val="22"/>
        </w:rPr>
        <w:t>c</w:t>
      </w:r>
      <w:r w:rsidR="00CC699C" w:rsidRPr="008474E9">
        <w:rPr>
          <w:rFonts w:ascii="Arial" w:hAnsi="Arial" w:cs="Arial"/>
          <w:sz w:val="22"/>
        </w:rPr>
        <w:t>ompensation</w:t>
      </w:r>
      <w:r w:rsidR="0076761C">
        <w:rPr>
          <w:rFonts w:ascii="Arial" w:hAnsi="Arial" w:cs="Arial"/>
          <w:sz w:val="22"/>
        </w:rPr>
        <w:t>.</w:t>
      </w:r>
    </w:p>
    <w:p w14:paraId="0F5DDDB8" w14:textId="77777777" w:rsidR="000A1A16" w:rsidRPr="008474E9" w:rsidRDefault="00CC699C">
      <w:pPr>
        <w:pStyle w:val="ListParagraph"/>
        <w:numPr>
          <w:ilvl w:val="0"/>
          <w:numId w:val="37"/>
        </w:numPr>
        <w:ind w:left="360"/>
        <w:rPr>
          <w:rFonts w:ascii="Arial" w:hAnsi="Arial" w:cs="Arial"/>
          <w:sz w:val="22"/>
        </w:rPr>
      </w:pPr>
      <w:r w:rsidRPr="008474E9">
        <w:rPr>
          <w:rFonts w:ascii="Arial" w:hAnsi="Arial" w:cs="Arial"/>
          <w:sz w:val="22"/>
        </w:rPr>
        <w:t>Year-to-date c</w:t>
      </w:r>
      <w:r w:rsidR="000A1A16" w:rsidRPr="008474E9">
        <w:rPr>
          <w:rFonts w:ascii="Arial" w:hAnsi="Arial" w:cs="Arial"/>
          <w:sz w:val="22"/>
        </w:rPr>
        <w:t>apital expenditures to support investment strategies were $</w:t>
      </w:r>
      <w:r w:rsidRPr="008474E9">
        <w:rPr>
          <w:rFonts w:ascii="Arial" w:hAnsi="Arial" w:cs="Arial"/>
          <w:sz w:val="22"/>
        </w:rPr>
        <w:t>2</w:t>
      </w:r>
      <w:r w:rsidR="000A1A16" w:rsidRPr="008474E9">
        <w:rPr>
          <w:rFonts w:ascii="Arial" w:hAnsi="Arial" w:cs="Arial"/>
          <w:sz w:val="22"/>
        </w:rPr>
        <w:t>.</w:t>
      </w:r>
      <w:r w:rsidR="00CD7F12" w:rsidRPr="008474E9">
        <w:rPr>
          <w:rFonts w:ascii="Arial" w:hAnsi="Arial" w:cs="Arial"/>
          <w:sz w:val="22"/>
        </w:rPr>
        <w:t>0</w:t>
      </w:r>
      <w:r w:rsidR="000A1A16" w:rsidRPr="008474E9">
        <w:rPr>
          <w:rFonts w:ascii="Arial" w:hAnsi="Arial" w:cs="Arial"/>
          <w:sz w:val="22"/>
        </w:rPr>
        <w:t xml:space="preserve"> billion</w:t>
      </w:r>
      <w:r w:rsidR="002A0FDD" w:rsidRPr="008474E9">
        <w:rPr>
          <w:rFonts w:ascii="Arial" w:hAnsi="Arial" w:cs="Arial"/>
          <w:sz w:val="22"/>
        </w:rPr>
        <w:t>.</w:t>
      </w:r>
    </w:p>
    <w:p w14:paraId="1F0FA50D" w14:textId="77777777" w:rsidR="001F1EB0" w:rsidRDefault="002A0FBC" w:rsidP="00AB43B3">
      <w:pPr>
        <w:pStyle w:val="ListParagraph"/>
        <w:numPr>
          <w:ilvl w:val="0"/>
          <w:numId w:val="37"/>
        </w:numPr>
        <w:ind w:left="360"/>
        <w:rPr>
          <w:rFonts w:ascii="Arial" w:hAnsi="Arial" w:cs="Arial"/>
          <w:sz w:val="22"/>
        </w:rPr>
      </w:pPr>
      <w:r>
        <w:rPr>
          <w:rFonts w:ascii="Arial" w:hAnsi="Arial" w:cs="Arial"/>
          <w:sz w:val="22"/>
        </w:rPr>
        <w:t xml:space="preserve">This year, </w:t>
      </w:r>
      <w:r w:rsidR="00B54509">
        <w:rPr>
          <w:rFonts w:ascii="Arial" w:hAnsi="Arial" w:cs="Arial"/>
          <w:sz w:val="22"/>
        </w:rPr>
        <w:t xml:space="preserve">UPS </w:t>
      </w:r>
      <w:r>
        <w:rPr>
          <w:rFonts w:ascii="Arial" w:hAnsi="Arial" w:cs="Arial"/>
          <w:sz w:val="22"/>
        </w:rPr>
        <w:t xml:space="preserve">has </w:t>
      </w:r>
      <w:r w:rsidR="00B54509">
        <w:rPr>
          <w:rFonts w:ascii="Arial" w:hAnsi="Arial" w:cs="Arial"/>
          <w:sz w:val="22"/>
        </w:rPr>
        <w:t>p</w:t>
      </w:r>
      <w:r w:rsidR="001F1EB0" w:rsidRPr="001F1EB0">
        <w:rPr>
          <w:rFonts w:ascii="Arial" w:hAnsi="Arial" w:cs="Arial"/>
          <w:sz w:val="22"/>
        </w:rPr>
        <w:t xml:space="preserve">aid dividends of </w:t>
      </w:r>
      <w:r>
        <w:rPr>
          <w:rFonts w:ascii="Arial" w:hAnsi="Arial" w:cs="Arial"/>
          <w:sz w:val="22"/>
        </w:rPr>
        <w:t xml:space="preserve">nearly </w:t>
      </w:r>
      <w:r w:rsidR="001F1EB0" w:rsidRPr="001F1EB0">
        <w:rPr>
          <w:rFonts w:ascii="Arial" w:hAnsi="Arial" w:cs="Arial"/>
          <w:sz w:val="22"/>
        </w:rPr>
        <w:t>$</w:t>
      </w:r>
      <w:r>
        <w:rPr>
          <w:rFonts w:ascii="Arial" w:hAnsi="Arial" w:cs="Arial"/>
          <w:sz w:val="22"/>
        </w:rPr>
        <w:t>1.</w:t>
      </w:r>
      <w:r w:rsidR="00CD7F12">
        <w:rPr>
          <w:rFonts w:ascii="Arial" w:hAnsi="Arial" w:cs="Arial"/>
          <w:sz w:val="22"/>
        </w:rPr>
        <w:t>4</w:t>
      </w:r>
      <w:r>
        <w:rPr>
          <w:rFonts w:ascii="Arial" w:hAnsi="Arial" w:cs="Arial"/>
          <w:sz w:val="22"/>
        </w:rPr>
        <w:t xml:space="preserve"> b</w:t>
      </w:r>
      <w:r w:rsidR="001F1EB0" w:rsidRPr="001F1EB0">
        <w:rPr>
          <w:rFonts w:ascii="Arial" w:hAnsi="Arial" w:cs="Arial"/>
          <w:sz w:val="22"/>
        </w:rPr>
        <w:t xml:space="preserve">illion, an increase of </w:t>
      </w:r>
      <w:r w:rsidR="005F1292">
        <w:rPr>
          <w:rFonts w:ascii="Arial" w:hAnsi="Arial" w:cs="Arial"/>
          <w:sz w:val="22"/>
        </w:rPr>
        <w:t>6.4</w:t>
      </w:r>
      <w:r w:rsidR="001F1EB0" w:rsidRPr="001F1EB0">
        <w:rPr>
          <w:rFonts w:ascii="Arial" w:hAnsi="Arial" w:cs="Arial"/>
          <w:sz w:val="22"/>
        </w:rPr>
        <w:t>%</w:t>
      </w:r>
      <w:r w:rsidR="00B54509">
        <w:rPr>
          <w:rFonts w:ascii="Arial" w:hAnsi="Arial" w:cs="Arial"/>
          <w:sz w:val="22"/>
        </w:rPr>
        <w:t xml:space="preserve"> per share over the</w:t>
      </w:r>
      <w:r w:rsidR="00451F11">
        <w:rPr>
          <w:rFonts w:ascii="Arial" w:hAnsi="Arial" w:cs="Arial"/>
          <w:sz w:val="22"/>
        </w:rPr>
        <w:t xml:space="preserve"> prior year, rewarding shareown</w:t>
      </w:r>
      <w:r w:rsidR="00B54509">
        <w:rPr>
          <w:rFonts w:ascii="Arial" w:hAnsi="Arial" w:cs="Arial"/>
          <w:sz w:val="22"/>
        </w:rPr>
        <w:t>ers with continued strong di</w:t>
      </w:r>
      <w:r w:rsidR="00451F11">
        <w:rPr>
          <w:rFonts w:ascii="Arial" w:hAnsi="Arial" w:cs="Arial"/>
          <w:sz w:val="22"/>
        </w:rPr>
        <w:t>vidend yield</w:t>
      </w:r>
      <w:r w:rsidR="00B54509">
        <w:rPr>
          <w:rFonts w:ascii="Arial" w:hAnsi="Arial" w:cs="Arial"/>
          <w:sz w:val="22"/>
        </w:rPr>
        <w:t>.</w:t>
      </w:r>
    </w:p>
    <w:p w14:paraId="363BA8F5" w14:textId="436502BD" w:rsidR="00B54509" w:rsidRDefault="00216AFF" w:rsidP="00C8702A">
      <w:pPr>
        <w:pStyle w:val="ListParagraph"/>
        <w:numPr>
          <w:ilvl w:val="0"/>
          <w:numId w:val="37"/>
        </w:numPr>
        <w:ind w:left="360"/>
        <w:rPr>
          <w:rFonts w:ascii="Arial" w:hAnsi="Arial" w:cs="Arial"/>
          <w:sz w:val="22"/>
        </w:rPr>
      </w:pPr>
      <w:r>
        <w:rPr>
          <w:rFonts w:ascii="Arial" w:hAnsi="Arial" w:cs="Arial"/>
          <w:sz w:val="22"/>
        </w:rPr>
        <w:t>As of June 30, 2017, t</w:t>
      </w:r>
      <w:r w:rsidR="00B54509" w:rsidRPr="002A0FBC">
        <w:rPr>
          <w:rFonts w:ascii="Arial" w:hAnsi="Arial" w:cs="Arial"/>
          <w:sz w:val="22"/>
        </w:rPr>
        <w:t xml:space="preserve">he company </w:t>
      </w:r>
      <w:r>
        <w:rPr>
          <w:rFonts w:ascii="Arial" w:hAnsi="Arial" w:cs="Arial"/>
          <w:sz w:val="22"/>
        </w:rPr>
        <w:t xml:space="preserve">has </w:t>
      </w:r>
      <w:r w:rsidR="00B54509" w:rsidRPr="002A0FBC">
        <w:rPr>
          <w:rFonts w:ascii="Arial" w:hAnsi="Arial" w:cs="Arial"/>
          <w:sz w:val="22"/>
        </w:rPr>
        <w:t>r</w:t>
      </w:r>
      <w:r w:rsidR="001F1EB0" w:rsidRPr="002A0FBC">
        <w:rPr>
          <w:rFonts w:ascii="Arial" w:hAnsi="Arial" w:cs="Arial"/>
          <w:sz w:val="22"/>
        </w:rPr>
        <w:t xml:space="preserve">epurchased </w:t>
      </w:r>
      <w:r w:rsidR="005D7342" w:rsidRPr="003224C6">
        <w:rPr>
          <w:rFonts w:ascii="Arial" w:hAnsi="Arial" w:cs="Arial"/>
          <w:sz w:val="22"/>
        </w:rPr>
        <w:t>8.4</w:t>
      </w:r>
      <w:r w:rsidR="005F1292" w:rsidRPr="003224C6">
        <w:rPr>
          <w:rFonts w:ascii="Arial" w:hAnsi="Arial" w:cs="Arial"/>
          <w:sz w:val="22"/>
        </w:rPr>
        <w:t xml:space="preserve"> </w:t>
      </w:r>
      <w:r w:rsidR="001F1EB0" w:rsidRPr="003224C6">
        <w:rPr>
          <w:rFonts w:ascii="Arial" w:hAnsi="Arial" w:cs="Arial"/>
          <w:sz w:val="22"/>
        </w:rPr>
        <w:t xml:space="preserve">million shares for </w:t>
      </w:r>
      <w:r w:rsidR="005D7342" w:rsidRPr="003224C6">
        <w:rPr>
          <w:rFonts w:ascii="Arial" w:hAnsi="Arial" w:cs="Arial"/>
          <w:sz w:val="22"/>
        </w:rPr>
        <w:t>more than</w:t>
      </w:r>
      <w:r w:rsidR="001F1EB0" w:rsidRPr="003224C6">
        <w:rPr>
          <w:rFonts w:ascii="Arial" w:hAnsi="Arial" w:cs="Arial"/>
          <w:sz w:val="22"/>
        </w:rPr>
        <w:t xml:space="preserve"> $</w:t>
      </w:r>
      <w:r w:rsidR="005D7342" w:rsidRPr="003224C6">
        <w:rPr>
          <w:rFonts w:ascii="Arial" w:hAnsi="Arial" w:cs="Arial"/>
          <w:sz w:val="22"/>
        </w:rPr>
        <w:t>900</w:t>
      </w:r>
      <w:r w:rsidR="001F1EB0" w:rsidRPr="003224C6">
        <w:rPr>
          <w:rFonts w:ascii="Arial" w:hAnsi="Arial" w:cs="Arial"/>
          <w:sz w:val="22"/>
        </w:rPr>
        <w:t xml:space="preserve"> million</w:t>
      </w:r>
      <w:r w:rsidR="00584CD5" w:rsidRPr="003224C6">
        <w:rPr>
          <w:rFonts w:ascii="Arial" w:hAnsi="Arial" w:cs="Arial"/>
          <w:sz w:val="22"/>
        </w:rPr>
        <w:t xml:space="preserve">, reaffirming </w:t>
      </w:r>
      <w:r w:rsidR="005D7342" w:rsidRPr="003224C6">
        <w:rPr>
          <w:rFonts w:ascii="Arial" w:hAnsi="Arial" w:cs="Arial"/>
          <w:sz w:val="22"/>
        </w:rPr>
        <w:t>its</w:t>
      </w:r>
      <w:r w:rsidR="00451F11" w:rsidRPr="002A0FBC">
        <w:rPr>
          <w:rFonts w:ascii="Arial" w:hAnsi="Arial" w:cs="Arial"/>
          <w:sz w:val="22"/>
        </w:rPr>
        <w:t xml:space="preserve"> </w:t>
      </w:r>
      <w:r w:rsidR="00277397" w:rsidRPr="002A0FBC">
        <w:rPr>
          <w:rFonts w:ascii="Arial" w:hAnsi="Arial" w:cs="Arial"/>
          <w:sz w:val="22"/>
        </w:rPr>
        <w:t>commitment to return cash to share</w:t>
      </w:r>
      <w:r w:rsidR="005D7342">
        <w:rPr>
          <w:rFonts w:ascii="Arial" w:hAnsi="Arial" w:cs="Arial"/>
          <w:sz w:val="22"/>
        </w:rPr>
        <w:t>owner</w:t>
      </w:r>
      <w:r w:rsidR="00277397" w:rsidRPr="002A0FBC">
        <w:rPr>
          <w:rFonts w:ascii="Arial" w:hAnsi="Arial" w:cs="Arial"/>
          <w:sz w:val="22"/>
        </w:rPr>
        <w:t>s</w:t>
      </w:r>
      <w:r w:rsidR="002A0FBC">
        <w:rPr>
          <w:rFonts w:ascii="Arial" w:hAnsi="Arial" w:cs="Arial"/>
          <w:sz w:val="22"/>
        </w:rPr>
        <w:t>.</w:t>
      </w:r>
    </w:p>
    <w:p w14:paraId="29CD928D" w14:textId="77777777" w:rsidR="00E81D5D" w:rsidRDefault="00E81D5D" w:rsidP="00E81D5D">
      <w:pPr>
        <w:rPr>
          <w:rFonts w:ascii="Arial" w:hAnsi="Arial" w:cs="Arial"/>
          <w:sz w:val="22"/>
          <w:szCs w:val="22"/>
        </w:rPr>
      </w:pPr>
      <w:r w:rsidRPr="005B78BB">
        <w:rPr>
          <w:rFonts w:ascii="Arial" w:hAnsi="Arial" w:cs="Arial"/>
          <w:b/>
          <w:sz w:val="22"/>
          <w:vertAlign w:val="subscript"/>
        </w:rPr>
        <w:t xml:space="preserve">* See attached reconciliation of non-GAAP currency-neutral </w:t>
      </w:r>
      <w:r>
        <w:rPr>
          <w:rFonts w:ascii="Arial" w:hAnsi="Arial" w:cs="Arial"/>
          <w:b/>
          <w:sz w:val="22"/>
          <w:vertAlign w:val="subscript"/>
        </w:rPr>
        <w:t xml:space="preserve">revenue and </w:t>
      </w:r>
      <w:r w:rsidRPr="005B78BB">
        <w:rPr>
          <w:rFonts w:ascii="Arial" w:hAnsi="Arial" w:cs="Arial"/>
          <w:b/>
          <w:sz w:val="22"/>
          <w:vertAlign w:val="subscript"/>
        </w:rPr>
        <w:t>operating profit</w:t>
      </w:r>
    </w:p>
    <w:p w14:paraId="4E7BF301" w14:textId="77777777" w:rsidR="00561212" w:rsidRDefault="00561212" w:rsidP="00FE1A45">
      <w:pPr>
        <w:jc w:val="center"/>
        <w:rPr>
          <w:rFonts w:ascii="Arial" w:hAnsi="Arial" w:cs="Arial"/>
          <w:b/>
          <w:sz w:val="22"/>
          <w:vertAlign w:val="subscript"/>
        </w:rPr>
      </w:pPr>
    </w:p>
    <w:p w14:paraId="042647A8" w14:textId="77777777" w:rsidR="00FE1A45" w:rsidRDefault="00FE1A45" w:rsidP="00FE1A45">
      <w:pPr>
        <w:jc w:val="center"/>
        <w:rPr>
          <w:rFonts w:ascii="Arial" w:hAnsi="Arial" w:cs="Arial"/>
          <w:sz w:val="20"/>
          <w:szCs w:val="20"/>
        </w:rPr>
      </w:pPr>
      <w:r w:rsidRPr="00152718">
        <w:rPr>
          <w:rFonts w:ascii="Arial" w:hAnsi="Arial" w:cs="Arial"/>
          <w:sz w:val="20"/>
          <w:szCs w:val="20"/>
        </w:rPr>
        <w:t>– more –</w:t>
      </w:r>
    </w:p>
    <w:p w14:paraId="4B97A6C9" w14:textId="77777777" w:rsidR="005D7342" w:rsidRDefault="005D7342" w:rsidP="00FE1A45">
      <w:pPr>
        <w:rPr>
          <w:rFonts w:ascii="Arial" w:hAnsi="Arial" w:cs="Arial"/>
        </w:rPr>
      </w:pPr>
    </w:p>
    <w:p w14:paraId="13E6540D" w14:textId="77777777" w:rsidR="00FE1A45" w:rsidRPr="00B15097" w:rsidRDefault="00FE1A45" w:rsidP="00FE1A45">
      <w:pPr>
        <w:rPr>
          <w:rFonts w:ascii="Arial" w:hAnsi="Arial" w:cs="Arial"/>
        </w:rPr>
      </w:pPr>
      <w:r w:rsidRPr="00B15097">
        <w:rPr>
          <w:rFonts w:ascii="Arial" w:hAnsi="Arial" w:cs="Arial"/>
        </w:rPr>
        <w:lastRenderedPageBreak/>
        <w:t>2-2-2</w:t>
      </w:r>
    </w:p>
    <w:p w14:paraId="063320D6" w14:textId="77777777" w:rsidR="00FE1A45" w:rsidRDefault="00FE1A45" w:rsidP="00B54509">
      <w:pPr>
        <w:rPr>
          <w:rFonts w:ascii="Arial" w:hAnsi="Arial" w:cs="Arial"/>
          <w:sz w:val="22"/>
        </w:rPr>
      </w:pPr>
    </w:p>
    <w:p w14:paraId="727F685D" w14:textId="77777777" w:rsidR="00B54509" w:rsidRPr="00B54509" w:rsidRDefault="00B54509" w:rsidP="00B54509">
      <w:pPr>
        <w:rPr>
          <w:rFonts w:ascii="Arial" w:hAnsi="Arial" w:cs="Arial"/>
          <w:b/>
          <w:sz w:val="22"/>
          <w:u w:val="single"/>
        </w:rPr>
      </w:pPr>
      <w:r w:rsidRPr="00B54509">
        <w:rPr>
          <w:rFonts w:ascii="Arial" w:hAnsi="Arial" w:cs="Arial"/>
          <w:b/>
          <w:sz w:val="22"/>
          <w:u w:val="single"/>
        </w:rPr>
        <w:t>U.S. Domestic Segment</w:t>
      </w:r>
    </w:p>
    <w:p w14:paraId="1CD3A196" w14:textId="77777777" w:rsidR="00451F11" w:rsidRDefault="00451F11" w:rsidP="000E624D">
      <w:pPr>
        <w:rPr>
          <w:rFonts w:ascii="Arial" w:hAnsi="Arial" w:cs="Arial"/>
          <w:sz w:val="22"/>
        </w:rPr>
      </w:pPr>
    </w:p>
    <w:p w14:paraId="7DEABD3F" w14:textId="77777777" w:rsidR="000E02CF" w:rsidRDefault="001C458D" w:rsidP="000E624D">
      <w:pPr>
        <w:rPr>
          <w:rFonts w:ascii="Arial" w:hAnsi="Arial" w:cs="Arial"/>
          <w:sz w:val="22"/>
        </w:rPr>
      </w:pPr>
      <w:r>
        <w:rPr>
          <w:rFonts w:ascii="Arial" w:hAnsi="Arial" w:cs="Arial"/>
          <w:sz w:val="22"/>
        </w:rPr>
        <w:t xml:space="preserve">The Domestic </w:t>
      </w:r>
      <w:r w:rsidR="00576472">
        <w:rPr>
          <w:rFonts w:ascii="Arial" w:hAnsi="Arial" w:cs="Arial"/>
          <w:sz w:val="22"/>
        </w:rPr>
        <w:t xml:space="preserve">segment </w:t>
      </w:r>
      <w:r w:rsidR="00B54509">
        <w:rPr>
          <w:rFonts w:ascii="Arial" w:hAnsi="Arial" w:cs="Arial"/>
          <w:sz w:val="22"/>
        </w:rPr>
        <w:t>benefit</w:t>
      </w:r>
      <w:r w:rsidR="00451F11">
        <w:rPr>
          <w:rFonts w:ascii="Arial" w:hAnsi="Arial" w:cs="Arial"/>
          <w:sz w:val="22"/>
        </w:rPr>
        <w:t>ted</w:t>
      </w:r>
      <w:r w:rsidR="00B54509">
        <w:rPr>
          <w:rFonts w:ascii="Arial" w:hAnsi="Arial" w:cs="Arial"/>
          <w:sz w:val="22"/>
        </w:rPr>
        <w:t xml:space="preserve"> from </w:t>
      </w:r>
      <w:r w:rsidR="003224C6">
        <w:rPr>
          <w:rFonts w:ascii="Arial" w:hAnsi="Arial" w:cs="Arial"/>
          <w:sz w:val="22"/>
        </w:rPr>
        <w:t>growing</w:t>
      </w:r>
      <w:r w:rsidR="00B54509">
        <w:rPr>
          <w:rFonts w:ascii="Arial" w:hAnsi="Arial" w:cs="Arial"/>
          <w:sz w:val="22"/>
        </w:rPr>
        <w:t xml:space="preserve"> demand for ecomme</w:t>
      </w:r>
      <w:r w:rsidR="00451F11">
        <w:rPr>
          <w:rFonts w:ascii="Arial" w:hAnsi="Arial" w:cs="Arial"/>
          <w:sz w:val="22"/>
        </w:rPr>
        <w:t>rce deliveries</w:t>
      </w:r>
      <w:r w:rsidR="00A42057">
        <w:rPr>
          <w:rFonts w:ascii="Arial" w:hAnsi="Arial" w:cs="Arial"/>
          <w:sz w:val="22"/>
        </w:rPr>
        <w:t xml:space="preserve">, </w:t>
      </w:r>
      <w:r w:rsidR="00FC677C">
        <w:rPr>
          <w:rFonts w:ascii="Arial" w:hAnsi="Arial" w:cs="Arial"/>
          <w:sz w:val="22"/>
        </w:rPr>
        <w:t>which fueled</w:t>
      </w:r>
      <w:r w:rsidR="00A42057">
        <w:rPr>
          <w:rFonts w:ascii="Arial" w:hAnsi="Arial" w:cs="Arial"/>
          <w:sz w:val="22"/>
        </w:rPr>
        <w:t xml:space="preserve"> an 8.1% increase in </w:t>
      </w:r>
      <w:r w:rsidR="00451F11">
        <w:rPr>
          <w:rFonts w:ascii="Arial" w:hAnsi="Arial" w:cs="Arial"/>
          <w:sz w:val="22"/>
        </w:rPr>
        <w:t xml:space="preserve">revenue over </w:t>
      </w:r>
      <w:r w:rsidR="0019315A">
        <w:rPr>
          <w:rFonts w:ascii="Arial" w:hAnsi="Arial" w:cs="Arial"/>
          <w:sz w:val="22"/>
        </w:rPr>
        <w:t>2Q</w:t>
      </w:r>
      <w:r w:rsidR="00451F11">
        <w:rPr>
          <w:rFonts w:ascii="Arial" w:hAnsi="Arial" w:cs="Arial"/>
          <w:sz w:val="22"/>
        </w:rPr>
        <w:t xml:space="preserve"> 2016.  The</w:t>
      </w:r>
      <w:r w:rsidR="00B54509">
        <w:rPr>
          <w:rFonts w:ascii="Arial" w:hAnsi="Arial" w:cs="Arial"/>
          <w:sz w:val="22"/>
        </w:rPr>
        <w:t xml:space="preserve"> U.S. consumer </w:t>
      </w:r>
      <w:r w:rsidR="00FC677C">
        <w:rPr>
          <w:rFonts w:ascii="Arial" w:hAnsi="Arial" w:cs="Arial"/>
          <w:sz w:val="22"/>
        </w:rPr>
        <w:t>increasingly prefers to shop online</w:t>
      </w:r>
      <w:r w:rsidR="00707A94">
        <w:rPr>
          <w:rFonts w:ascii="Arial" w:hAnsi="Arial" w:cs="Arial"/>
          <w:sz w:val="22"/>
        </w:rPr>
        <w:t xml:space="preserve"> </w:t>
      </w:r>
      <w:r w:rsidR="00277397">
        <w:rPr>
          <w:rFonts w:ascii="Arial" w:hAnsi="Arial" w:cs="Arial"/>
          <w:sz w:val="22"/>
        </w:rPr>
        <w:t xml:space="preserve">and UPS is </w:t>
      </w:r>
      <w:r w:rsidR="00D23A03">
        <w:rPr>
          <w:rFonts w:ascii="Arial" w:hAnsi="Arial" w:cs="Arial"/>
          <w:sz w:val="22"/>
        </w:rPr>
        <w:t>taking</w:t>
      </w:r>
      <w:r w:rsidR="003644EA">
        <w:rPr>
          <w:rFonts w:ascii="Arial" w:hAnsi="Arial" w:cs="Arial"/>
          <w:sz w:val="22"/>
        </w:rPr>
        <w:t xml:space="preserve"> advantage of this trend</w:t>
      </w:r>
      <w:r w:rsidR="00CC699C">
        <w:rPr>
          <w:rFonts w:ascii="Arial" w:hAnsi="Arial" w:cs="Arial"/>
          <w:sz w:val="22"/>
        </w:rPr>
        <w:t xml:space="preserve"> </w:t>
      </w:r>
      <w:r w:rsidR="00D23A03">
        <w:rPr>
          <w:rFonts w:ascii="Arial" w:hAnsi="Arial" w:cs="Arial"/>
          <w:sz w:val="22"/>
        </w:rPr>
        <w:t>through</w:t>
      </w:r>
      <w:r w:rsidR="00A03DC3">
        <w:rPr>
          <w:rFonts w:ascii="Arial" w:hAnsi="Arial" w:cs="Arial"/>
          <w:sz w:val="22"/>
        </w:rPr>
        <w:t xml:space="preserve"> its</w:t>
      </w:r>
      <w:r w:rsidR="00CC699C">
        <w:rPr>
          <w:rFonts w:ascii="Arial" w:hAnsi="Arial" w:cs="Arial"/>
          <w:sz w:val="22"/>
        </w:rPr>
        <w:t xml:space="preserve"> unique portfolio of delivery solutions and industry-leading customer-facing technology</w:t>
      </w:r>
      <w:r w:rsidR="00277397">
        <w:rPr>
          <w:rFonts w:ascii="Arial" w:hAnsi="Arial" w:cs="Arial"/>
          <w:sz w:val="22"/>
        </w:rPr>
        <w:t>.</w:t>
      </w:r>
      <w:r w:rsidR="00451F11">
        <w:rPr>
          <w:rFonts w:ascii="Arial" w:hAnsi="Arial" w:cs="Arial"/>
          <w:sz w:val="22"/>
        </w:rPr>
        <w:t xml:space="preserve">  </w:t>
      </w:r>
    </w:p>
    <w:tbl>
      <w:tblPr>
        <w:tblStyle w:val="TableGrid"/>
        <w:tblW w:w="820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1440"/>
        <w:gridCol w:w="2160"/>
      </w:tblGrid>
      <w:tr w:rsidR="000A6918" w:rsidRPr="001E1EB6" w14:paraId="6F48B347" w14:textId="77777777" w:rsidTr="00576472">
        <w:trPr>
          <w:jc w:val="center"/>
        </w:trPr>
        <w:tc>
          <w:tcPr>
            <w:tcW w:w="4608" w:type="dxa"/>
          </w:tcPr>
          <w:p w14:paraId="316B1E36" w14:textId="77777777" w:rsidR="000A6918" w:rsidRPr="004B2151" w:rsidRDefault="000A6918" w:rsidP="004A559B">
            <w:pPr>
              <w:rPr>
                <w:rFonts w:ascii="Arial" w:hAnsi="Arial" w:cs="Arial"/>
                <w:b/>
                <w:sz w:val="20"/>
                <w:szCs w:val="22"/>
                <w:u w:val="single"/>
              </w:rPr>
            </w:pPr>
          </w:p>
          <w:p w14:paraId="7572CF10" w14:textId="77777777" w:rsidR="000A6918" w:rsidRPr="004B2151" w:rsidRDefault="000A6918" w:rsidP="000E624D">
            <w:pPr>
              <w:ind w:left="-108"/>
              <w:rPr>
                <w:rFonts w:ascii="Arial" w:hAnsi="Arial" w:cs="Arial"/>
                <w:b/>
                <w:sz w:val="20"/>
                <w:szCs w:val="22"/>
                <w:u w:val="single"/>
              </w:rPr>
            </w:pPr>
          </w:p>
        </w:tc>
        <w:tc>
          <w:tcPr>
            <w:tcW w:w="1440" w:type="dxa"/>
          </w:tcPr>
          <w:p w14:paraId="507E83A9" w14:textId="77777777" w:rsidR="000A6918" w:rsidRPr="004B2151" w:rsidRDefault="000A6918" w:rsidP="004A559B">
            <w:pPr>
              <w:jc w:val="right"/>
              <w:rPr>
                <w:rFonts w:ascii="Arial" w:hAnsi="Arial" w:cs="Arial"/>
                <w:b/>
                <w:sz w:val="20"/>
                <w:szCs w:val="22"/>
                <w:u w:val="single"/>
              </w:rPr>
            </w:pPr>
          </w:p>
          <w:p w14:paraId="208DC523" w14:textId="77777777" w:rsidR="000A6918" w:rsidRPr="004B2151" w:rsidRDefault="00FE1A45" w:rsidP="006D739A">
            <w:pPr>
              <w:jc w:val="right"/>
              <w:rPr>
                <w:rFonts w:ascii="Arial" w:hAnsi="Arial" w:cs="Arial"/>
                <w:b/>
                <w:sz w:val="20"/>
                <w:szCs w:val="22"/>
                <w:u w:val="single"/>
              </w:rPr>
            </w:pPr>
            <w:r>
              <w:rPr>
                <w:rFonts w:ascii="Arial" w:hAnsi="Arial" w:cs="Arial"/>
                <w:b/>
                <w:sz w:val="20"/>
                <w:szCs w:val="22"/>
                <w:u w:val="single"/>
              </w:rPr>
              <w:t>2Q</w:t>
            </w:r>
            <w:r w:rsidR="000A6918" w:rsidRPr="004B2151">
              <w:rPr>
                <w:rFonts w:ascii="Arial" w:hAnsi="Arial" w:cs="Arial"/>
                <w:b/>
                <w:sz w:val="20"/>
                <w:szCs w:val="22"/>
                <w:u w:val="single"/>
              </w:rPr>
              <w:t xml:space="preserve"> 20</w:t>
            </w:r>
            <w:r w:rsidR="000A6918">
              <w:rPr>
                <w:rFonts w:ascii="Arial" w:hAnsi="Arial" w:cs="Arial"/>
                <w:b/>
                <w:sz w:val="20"/>
                <w:szCs w:val="22"/>
                <w:u w:val="single"/>
              </w:rPr>
              <w:t>17</w:t>
            </w:r>
          </w:p>
        </w:tc>
        <w:tc>
          <w:tcPr>
            <w:tcW w:w="2160" w:type="dxa"/>
          </w:tcPr>
          <w:p w14:paraId="79D081EA" w14:textId="77777777" w:rsidR="000A6918" w:rsidRPr="004B2151" w:rsidRDefault="000A6918" w:rsidP="004A559B">
            <w:pPr>
              <w:jc w:val="right"/>
              <w:rPr>
                <w:rFonts w:ascii="Arial" w:hAnsi="Arial" w:cs="Arial"/>
                <w:b/>
                <w:sz w:val="20"/>
                <w:szCs w:val="22"/>
                <w:u w:val="single"/>
              </w:rPr>
            </w:pPr>
          </w:p>
          <w:p w14:paraId="4F14E2AC" w14:textId="77777777" w:rsidR="000A6918" w:rsidRPr="004B2151" w:rsidRDefault="00FE1A45" w:rsidP="006D739A">
            <w:pPr>
              <w:jc w:val="right"/>
              <w:rPr>
                <w:rFonts w:ascii="Arial" w:hAnsi="Arial" w:cs="Arial"/>
                <w:b/>
                <w:sz w:val="20"/>
                <w:szCs w:val="22"/>
                <w:u w:val="single"/>
              </w:rPr>
            </w:pPr>
            <w:r>
              <w:rPr>
                <w:rFonts w:ascii="Arial" w:hAnsi="Arial" w:cs="Arial"/>
                <w:b/>
                <w:sz w:val="20"/>
                <w:szCs w:val="22"/>
                <w:u w:val="single"/>
              </w:rPr>
              <w:t>2Q</w:t>
            </w:r>
            <w:r w:rsidR="000A6918" w:rsidRPr="004B2151">
              <w:rPr>
                <w:rFonts w:ascii="Arial" w:hAnsi="Arial" w:cs="Arial"/>
                <w:b/>
                <w:sz w:val="20"/>
                <w:szCs w:val="22"/>
                <w:u w:val="single"/>
              </w:rPr>
              <w:t xml:space="preserve"> 20</w:t>
            </w:r>
            <w:r w:rsidR="000A6918">
              <w:rPr>
                <w:rFonts w:ascii="Arial" w:hAnsi="Arial" w:cs="Arial"/>
                <w:b/>
                <w:sz w:val="20"/>
                <w:szCs w:val="22"/>
                <w:u w:val="single"/>
              </w:rPr>
              <w:t>16</w:t>
            </w:r>
          </w:p>
        </w:tc>
      </w:tr>
      <w:tr w:rsidR="000A6918" w:rsidRPr="001E1EB6" w14:paraId="0A7CBCC7" w14:textId="77777777" w:rsidTr="00576472">
        <w:trPr>
          <w:jc w:val="center"/>
        </w:trPr>
        <w:tc>
          <w:tcPr>
            <w:tcW w:w="4608" w:type="dxa"/>
          </w:tcPr>
          <w:p w14:paraId="53129FFB" w14:textId="77777777" w:rsidR="000A6918" w:rsidRPr="004B2151" w:rsidRDefault="000A6918" w:rsidP="000E624D">
            <w:pPr>
              <w:ind w:left="-108"/>
              <w:rPr>
                <w:rFonts w:ascii="Arial" w:hAnsi="Arial" w:cs="Arial"/>
                <w:sz w:val="20"/>
                <w:szCs w:val="22"/>
              </w:rPr>
            </w:pPr>
            <w:r w:rsidRPr="004B2151">
              <w:rPr>
                <w:rFonts w:ascii="Arial" w:hAnsi="Arial" w:cs="Arial"/>
                <w:sz w:val="20"/>
                <w:szCs w:val="22"/>
              </w:rPr>
              <w:t>Revenue</w:t>
            </w:r>
          </w:p>
        </w:tc>
        <w:tc>
          <w:tcPr>
            <w:tcW w:w="1440" w:type="dxa"/>
          </w:tcPr>
          <w:p w14:paraId="0C903D53" w14:textId="77777777" w:rsidR="000A6918" w:rsidRPr="004B2151" w:rsidRDefault="000A6918" w:rsidP="00FE1A45">
            <w:pPr>
              <w:jc w:val="right"/>
              <w:rPr>
                <w:rFonts w:ascii="Arial" w:hAnsi="Arial" w:cs="Arial"/>
                <w:sz w:val="20"/>
                <w:szCs w:val="22"/>
              </w:rPr>
            </w:pPr>
            <w:r w:rsidRPr="004B2151">
              <w:rPr>
                <w:rFonts w:ascii="Arial" w:hAnsi="Arial" w:cs="Arial"/>
                <w:sz w:val="20"/>
                <w:szCs w:val="22"/>
              </w:rPr>
              <w:t>$</w:t>
            </w:r>
            <w:r>
              <w:rPr>
                <w:rFonts w:ascii="Arial" w:hAnsi="Arial" w:cs="Arial"/>
                <w:sz w:val="20"/>
                <w:szCs w:val="22"/>
              </w:rPr>
              <w:t>9,</w:t>
            </w:r>
            <w:r w:rsidR="00FE1A45">
              <w:rPr>
                <w:rFonts w:ascii="Arial" w:hAnsi="Arial" w:cs="Arial"/>
                <w:sz w:val="20"/>
                <w:szCs w:val="22"/>
              </w:rPr>
              <w:t>745</w:t>
            </w:r>
            <w:r w:rsidRPr="004B2151">
              <w:rPr>
                <w:rFonts w:ascii="Arial" w:hAnsi="Arial" w:cs="Arial"/>
                <w:sz w:val="20"/>
                <w:szCs w:val="22"/>
              </w:rPr>
              <w:t xml:space="preserve"> M</w:t>
            </w:r>
          </w:p>
        </w:tc>
        <w:tc>
          <w:tcPr>
            <w:tcW w:w="2160" w:type="dxa"/>
          </w:tcPr>
          <w:p w14:paraId="148D442A" w14:textId="77777777" w:rsidR="000A6918" w:rsidRPr="004B2151" w:rsidRDefault="000A6918" w:rsidP="00FE1A45">
            <w:pPr>
              <w:jc w:val="right"/>
              <w:rPr>
                <w:rFonts w:ascii="Arial" w:hAnsi="Arial" w:cs="Arial"/>
                <w:sz w:val="20"/>
                <w:szCs w:val="22"/>
              </w:rPr>
            </w:pPr>
            <w:r w:rsidRPr="004B2151">
              <w:rPr>
                <w:rFonts w:ascii="Arial" w:hAnsi="Arial" w:cs="Arial"/>
                <w:sz w:val="20"/>
                <w:szCs w:val="22"/>
              </w:rPr>
              <w:t>$</w:t>
            </w:r>
            <w:r>
              <w:rPr>
                <w:rFonts w:ascii="Arial" w:hAnsi="Arial" w:cs="Arial"/>
                <w:sz w:val="20"/>
                <w:szCs w:val="22"/>
              </w:rPr>
              <w:t>9,0</w:t>
            </w:r>
            <w:r w:rsidR="00FE1A45">
              <w:rPr>
                <w:rFonts w:ascii="Arial" w:hAnsi="Arial" w:cs="Arial"/>
                <w:sz w:val="20"/>
                <w:szCs w:val="22"/>
              </w:rPr>
              <w:t>15</w:t>
            </w:r>
            <w:r w:rsidRPr="004B2151">
              <w:rPr>
                <w:rFonts w:ascii="Arial" w:hAnsi="Arial" w:cs="Arial"/>
                <w:sz w:val="20"/>
                <w:szCs w:val="22"/>
              </w:rPr>
              <w:t xml:space="preserve"> M</w:t>
            </w:r>
          </w:p>
        </w:tc>
      </w:tr>
      <w:tr w:rsidR="000A6918" w:rsidRPr="001E1EB6" w14:paraId="29BF7980" w14:textId="77777777" w:rsidTr="00576472">
        <w:trPr>
          <w:jc w:val="center"/>
        </w:trPr>
        <w:tc>
          <w:tcPr>
            <w:tcW w:w="4608" w:type="dxa"/>
          </w:tcPr>
          <w:p w14:paraId="6E62D6A3" w14:textId="77777777" w:rsidR="000A6918" w:rsidRPr="004B2151" w:rsidRDefault="000A6918" w:rsidP="000E624D">
            <w:pPr>
              <w:ind w:left="-108"/>
              <w:rPr>
                <w:rFonts w:ascii="Arial" w:hAnsi="Arial" w:cs="Arial"/>
                <w:sz w:val="20"/>
                <w:szCs w:val="22"/>
              </w:rPr>
            </w:pPr>
            <w:r w:rsidRPr="004B2151">
              <w:rPr>
                <w:rFonts w:ascii="Arial" w:hAnsi="Arial" w:cs="Arial"/>
                <w:sz w:val="20"/>
                <w:szCs w:val="22"/>
              </w:rPr>
              <w:t xml:space="preserve">Operating </w:t>
            </w:r>
            <w:r>
              <w:rPr>
                <w:rFonts w:ascii="Arial" w:hAnsi="Arial" w:cs="Arial"/>
                <w:sz w:val="20"/>
                <w:szCs w:val="22"/>
              </w:rPr>
              <w:t>p</w:t>
            </w:r>
            <w:r w:rsidRPr="004B2151">
              <w:rPr>
                <w:rFonts w:ascii="Arial" w:hAnsi="Arial" w:cs="Arial"/>
                <w:sz w:val="20"/>
                <w:szCs w:val="22"/>
              </w:rPr>
              <w:t>rofit</w:t>
            </w:r>
          </w:p>
        </w:tc>
        <w:tc>
          <w:tcPr>
            <w:tcW w:w="1440" w:type="dxa"/>
          </w:tcPr>
          <w:p w14:paraId="60D11BD5" w14:textId="77777777" w:rsidR="000A6918" w:rsidRPr="004B2151" w:rsidRDefault="000A6918" w:rsidP="00FE1A45">
            <w:pPr>
              <w:jc w:val="right"/>
              <w:rPr>
                <w:rFonts w:ascii="Arial" w:hAnsi="Arial" w:cs="Arial"/>
                <w:sz w:val="20"/>
                <w:szCs w:val="22"/>
              </w:rPr>
            </w:pPr>
            <w:r w:rsidRPr="004B2151">
              <w:rPr>
                <w:rFonts w:ascii="Arial" w:hAnsi="Arial" w:cs="Arial"/>
                <w:sz w:val="20"/>
                <w:szCs w:val="22"/>
              </w:rPr>
              <w:t>$</w:t>
            </w:r>
            <w:r>
              <w:rPr>
                <w:rFonts w:ascii="Arial" w:hAnsi="Arial" w:cs="Arial"/>
                <w:sz w:val="20"/>
                <w:szCs w:val="22"/>
              </w:rPr>
              <w:t>1,</w:t>
            </w:r>
            <w:r w:rsidR="00FE1A45">
              <w:rPr>
                <w:rFonts w:ascii="Arial" w:hAnsi="Arial" w:cs="Arial"/>
                <w:sz w:val="20"/>
                <w:szCs w:val="22"/>
              </w:rPr>
              <w:t>395</w:t>
            </w:r>
            <w:r w:rsidRPr="004B2151">
              <w:rPr>
                <w:rFonts w:ascii="Arial" w:hAnsi="Arial" w:cs="Arial"/>
                <w:sz w:val="20"/>
                <w:szCs w:val="22"/>
              </w:rPr>
              <w:t xml:space="preserve"> M</w:t>
            </w:r>
          </w:p>
        </w:tc>
        <w:tc>
          <w:tcPr>
            <w:tcW w:w="2160" w:type="dxa"/>
          </w:tcPr>
          <w:p w14:paraId="51259484" w14:textId="77777777" w:rsidR="000A6918" w:rsidRPr="004B2151" w:rsidRDefault="000A6918" w:rsidP="00FE1A45">
            <w:pPr>
              <w:jc w:val="right"/>
              <w:rPr>
                <w:rFonts w:ascii="Arial" w:hAnsi="Arial" w:cs="Arial"/>
                <w:sz w:val="20"/>
                <w:szCs w:val="22"/>
              </w:rPr>
            </w:pPr>
            <w:r w:rsidRPr="004B2151">
              <w:rPr>
                <w:rFonts w:ascii="Arial" w:hAnsi="Arial" w:cs="Arial"/>
                <w:sz w:val="20"/>
                <w:szCs w:val="22"/>
              </w:rPr>
              <w:t>$1,</w:t>
            </w:r>
            <w:r w:rsidR="00FE1A45">
              <w:rPr>
                <w:rFonts w:ascii="Arial" w:hAnsi="Arial" w:cs="Arial"/>
                <w:sz w:val="20"/>
                <w:szCs w:val="22"/>
              </w:rPr>
              <w:t>233</w:t>
            </w:r>
            <w:r w:rsidRPr="004B2151">
              <w:rPr>
                <w:rFonts w:ascii="Arial" w:hAnsi="Arial" w:cs="Arial"/>
                <w:sz w:val="20"/>
                <w:szCs w:val="22"/>
              </w:rPr>
              <w:t xml:space="preserve"> M</w:t>
            </w:r>
          </w:p>
        </w:tc>
      </w:tr>
    </w:tbl>
    <w:p w14:paraId="31A4EC68" w14:textId="77777777" w:rsidR="000E624D" w:rsidRDefault="000E624D" w:rsidP="000E624D">
      <w:pPr>
        <w:rPr>
          <w:rFonts w:ascii="Arial" w:hAnsi="Arial" w:cs="Arial"/>
          <w:sz w:val="22"/>
        </w:rPr>
      </w:pPr>
    </w:p>
    <w:p w14:paraId="1F0E2182" w14:textId="77777777" w:rsidR="005A693E" w:rsidRDefault="000E624D" w:rsidP="000E624D">
      <w:pPr>
        <w:rPr>
          <w:rFonts w:ascii="Arial" w:hAnsi="Arial" w:cs="Arial"/>
          <w:sz w:val="22"/>
        </w:rPr>
      </w:pPr>
      <w:r>
        <w:rPr>
          <w:rFonts w:ascii="Arial" w:hAnsi="Arial" w:cs="Arial"/>
          <w:sz w:val="22"/>
        </w:rPr>
        <w:t xml:space="preserve">For the U.S. Domestic </w:t>
      </w:r>
      <w:r w:rsidR="00576472">
        <w:rPr>
          <w:rFonts w:ascii="Arial" w:hAnsi="Arial" w:cs="Arial"/>
          <w:sz w:val="22"/>
        </w:rPr>
        <w:t xml:space="preserve">segment </w:t>
      </w:r>
      <w:r>
        <w:rPr>
          <w:rFonts w:ascii="Arial" w:hAnsi="Arial" w:cs="Arial"/>
          <w:sz w:val="22"/>
        </w:rPr>
        <w:t xml:space="preserve">in </w:t>
      </w:r>
      <w:r w:rsidR="00FE1A45">
        <w:rPr>
          <w:rFonts w:ascii="Arial" w:hAnsi="Arial" w:cs="Arial"/>
          <w:sz w:val="22"/>
        </w:rPr>
        <w:t>2Q</w:t>
      </w:r>
      <w:r>
        <w:rPr>
          <w:rFonts w:ascii="Arial" w:hAnsi="Arial" w:cs="Arial"/>
          <w:sz w:val="22"/>
        </w:rPr>
        <w:t xml:space="preserve"> 2017:</w:t>
      </w:r>
    </w:p>
    <w:p w14:paraId="7C2835E4" w14:textId="77777777" w:rsidR="002A0FDD" w:rsidRDefault="00C17E30" w:rsidP="00AF7423">
      <w:pPr>
        <w:pStyle w:val="ListParagraph"/>
        <w:numPr>
          <w:ilvl w:val="0"/>
          <w:numId w:val="37"/>
        </w:numPr>
        <w:ind w:left="360"/>
        <w:rPr>
          <w:rFonts w:ascii="Arial" w:hAnsi="Arial" w:cs="Arial"/>
          <w:sz w:val="22"/>
        </w:rPr>
      </w:pPr>
      <w:r w:rsidRPr="003644EA">
        <w:rPr>
          <w:rFonts w:ascii="Arial" w:hAnsi="Arial" w:cs="Arial"/>
          <w:sz w:val="22"/>
        </w:rPr>
        <w:t xml:space="preserve">Revenue </w:t>
      </w:r>
      <w:r w:rsidR="003224C6">
        <w:rPr>
          <w:rFonts w:ascii="Arial" w:hAnsi="Arial" w:cs="Arial"/>
          <w:sz w:val="22"/>
        </w:rPr>
        <w:t>improved</w:t>
      </w:r>
      <w:r w:rsidRPr="003644EA">
        <w:rPr>
          <w:rFonts w:ascii="Arial" w:hAnsi="Arial" w:cs="Arial"/>
          <w:sz w:val="22"/>
        </w:rPr>
        <w:t xml:space="preserve"> $</w:t>
      </w:r>
      <w:r w:rsidR="00FE1A45" w:rsidRPr="003644EA">
        <w:rPr>
          <w:rFonts w:ascii="Arial" w:hAnsi="Arial" w:cs="Arial"/>
          <w:sz w:val="22"/>
        </w:rPr>
        <w:t>730</w:t>
      </w:r>
      <w:r w:rsidRPr="003644EA">
        <w:rPr>
          <w:rFonts w:ascii="Arial" w:hAnsi="Arial" w:cs="Arial"/>
          <w:sz w:val="22"/>
        </w:rPr>
        <w:t xml:space="preserve"> million over </w:t>
      </w:r>
      <w:r w:rsidR="00FE1A45" w:rsidRPr="003644EA">
        <w:rPr>
          <w:rFonts w:ascii="Arial" w:hAnsi="Arial" w:cs="Arial"/>
          <w:sz w:val="22"/>
        </w:rPr>
        <w:t>2Q</w:t>
      </w:r>
      <w:r w:rsidR="00436410" w:rsidRPr="003644EA">
        <w:rPr>
          <w:rFonts w:ascii="Arial" w:hAnsi="Arial" w:cs="Arial"/>
          <w:sz w:val="22"/>
        </w:rPr>
        <w:t xml:space="preserve"> 2016 </w:t>
      </w:r>
      <w:r w:rsidR="00B54509" w:rsidRPr="003644EA">
        <w:rPr>
          <w:rFonts w:ascii="Arial" w:hAnsi="Arial" w:cs="Arial"/>
          <w:sz w:val="22"/>
        </w:rPr>
        <w:t xml:space="preserve">as </w:t>
      </w:r>
      <w:r w:rsidR="008D7BA8">
        <w:rPr>
          <w:rFonts w:ascii="Arial" w:hAnsi="Arial" w:cs="Arial"/>
          <w:sz w:val="22"/>
        </w:rPr>
        <w:t xml:space="preserve">ecommerce </w:t>
      </w:r>
      <w:r w:rsidR="00953C0E" w:rsidRPr="003644EA">
        <w:rPr>
          <w:rFonts w:ascii="Arial" w:hAnsi="Arial" w:cs="Arial"/>
          <w:sz w:val="22"/>
        </w:rPr>
        <w:t xml:space="preserve">drove higher demand for </w:t>
      </w:r>
      <w:r w:rsidR="00FC677C">
        <w:rPr>
          <w:rFonts w:ascii="Arial" w:hAnsi="Arial" w:cs="Arial"/>
          <w:sz w:val="22"/>
        </w:rPr>
        <w:t xml:space="preserve">UPS </w:t>
      </w:r>
      <w:r w:rsidR="00953C0E" w:rsidRPr="003644EA">
        <w:rPr>
          <w:rFonts w:ascii="Arial" w:hAnsi="Arial" w:cs="Arial"/>
          <w:sz w:val="22"/>
        </w:rPr>
        <w:t>Air</w:t>
      </w:r>
      <w:r w:rsidR="00115FD4" w:rsidRPr="003644EA">
        <w:rPr>
          <w:rFonts w:ascii="Arial" w:hAnsi="Arial" w:cs="Arial"/>
          <w:sz w:val="22"/>
        </w:rPr>
        <w:t xml:space="preserve"> </w:t>
      </w:r>
      <w:r w:rsidR="00AB438B">
        <w:rPr>
          <w:rFonts w:ascii="Arial" w:hAnsi="Arial" w:cs="Arial"/>
          <w:sz w:val="22"/>
        </w:rPr>
        <w:t xml:space="preserve">and Ground </w:t>
      </w:r>
      <w:r w:rsidR="00115FD4" w:rsidRPr="003644EA">
        <w:rPr>
          <w:rFonts w:ascii="Arial" w:hAnsi="Arial" w:cs="Arial"/>
          <w:sz w:val="22"/>
        </w:rPr>
        <w:t>products</w:t>
      </w:r>
      <w:r w:rsidRPr="003644EA">
        <w:rPr>
          <w:rFonts w:ascii="Arial" w:hAnsi="Arial" w:cs="Arial"/>
          <w:sz w:val="22"/>
        </w:rPr>
        <w:t>.</w:t>
      </w:r>
      <w:r w:rsidR="003644EA" w:rsidRPr="003644EA">
        <w:rPr>
          <w:rFonts w:ascii="Arial" w:hAnsi="Arial" w:cs="Arial"/>
          <w:sz w:val="22"/>
        </w:rPr>
        <w:t xml:space="preserve">  </w:t>
      </w:r>
    </w:p>
    <w:p w14:paraId="2DA8587A" w14:textId="77777777" w:rsidR="003644EA" w:rsidRPr="003644EA" w:rsidRDefault="003644EA" w:rsidP="00AF7423">
      <w:pPr>
        <w:pStyle w:val="ListParagraph"/>
        <w:numPr>
          <w:ilvl w:val="0"/>
          <w:numId w:val="37"/>
        </w:numPr>
        <w:ind w:left="360"/>
        <w:rPr>
          <w:rFonts w:ascii="Arial" w:hAnsi="Arial" w:cs="Arial"/>
          <w:sz w:val="22"/>
        </w:rPr>
      </w:pPr>
      <w:r w:rsidRPr="003644EA">
        <w:rPr>
          <w:rFonts w:ascii="Arial" w:hAnsi="Arial" w:cs="Arial"/>
          <w:sz w:val="22"/>
        </w:rPr>
        <w:t xml:space="preserve">Next Day Air and Deferred Air shipments </w:t>
      </w:r>
      <w:r w:rsidR="003224C6">
        <w:rPr>
          <w:rFonts w:ascii="Arial" w:hAnsi="Arial" w:cs="Arial"/>
          <w:sz w:val="22"/>
        </w:rPr>
        <w:t>climbed</w:t>
      </w:r>
      <w:r w:rsidRPr="003644EA">
        <w:rPr>
          <w:rFonts w:ascii="Arial" w:hAnsi="Arial" w:cs="Arial"/>
          <w:sz w:val="22"/>
        </w:rPr>
        <w:t xml:space="preserve"> 6.4% and 11% respectively, as c</w:t>
      </w:r>
      <w:r w:rsidR="00B407F4">
        <w:rPr>
          <w:rFonts w:ascii="Arial" w:hAnsi="Arial" w:cs="Arial"/>
          <w:sz w:val="22"/>
        </w:rPr>
        <w:t xml:space="preserve">ustomers </w:t>
      </w:r>
      <w:r w:rsidRPr="003644EA">
        <w:rPr>
          <w:rFonts w:ascii="Arial" w:hAnsi="Arial" w:cs="Arial"/>
          <w:sz w:val="22"/>
        </w:rPr>
        <w:t>continue</w:t>
      </w:r>
      <w:r w:rsidR="00AE3D3F">
        <w:rPr>
          <w:rFonts w:ascii="Arial" w:hAnsi="Arial" w:cs="Arial"/>
          <w:sz w:val="22"/>
        </w:rPr>
        <w:t>d</w:t>
      </w:r>
      <w:r w:rsidRPr="003644EA">
        <w:rPr>
          <w:rFonts w:ascii="Arial" w:hAnsi="Arial" w:cs="Arial"/>
          <w:sz w:val="22"/>
        </w:rPr>
        <w:t xml:space="preserve"> to select UPS’s quick and convenient solutions.</w:t>
      </w:r>
    </w:p>
    <w:p w14:paraId="2E57027C" w14:textId="77777777" w:rsidR="00594B24" w:rsidRDefault="00594B24" w:rsidP="00594B24">
      <w:pPr>
        <w:pStyle w:val="ListParagraph"/>
        <w:numPr>
          <w:ilvl w:val="0"/>
          <w:numId w:val="37"/>
        </w:numPr>
        <w:ind w:left="360"/>
        <w:rPr>
          <w:rFonts w:ascii="Arial" w:hAnsi="Arial" w:cs="Arial"/>
          <w:sz w:val="22"/>
        </w:rPr>
      </w:pPr>
      <w:r w:rsidRPr="00EF4A6C">
        <w:rPr>
          <w:rFonts w:ascii="Arial" w:hAnsi="Arial" w:cs="Arial"/>
          <w:sz w:val="22"/>
        </w:rPr>
        <w:t xml:space="preserve">Revenue per piece increased </w:t>
      </w:r>
      <w:r w:rsidR="005D7342" w:rsidRPr="003224C6">
        <w:rPr>
          <w:rFonts w:ascii="Arial" w:hAnsi="Arial" w:cs="Arial"/>
          <w:sz w:val="22"/>
        </w:rPr>
        <w:t>solidly</w:t>
      </w:r>
      <w:r w:rsidR="005D7342">
        <w:rPr>
          <w:rFonts w:ascii="Arial" w:hAnsi="Arial" w:cs="Arial"/>
          <w:sz w:val="22"/>
        </w:rPr>
        <w:t xml:space="preserve"> </w:t>
      </w:r>
      <w:r w:rsidRPr="00EF4A6C">
        <w:rPr>
          <w:rFonts w:ascii="Arial" w:hAnsi="Arial" w:cs="Arial"/>
          <w:sz w:val="22"/>
        </w:rPr>
        <w:t xml:space="preserve">across all </w:t>
      </w:r>
      <w:r w:rsidR="00B54509" w:rsidRPr="00EF4A6C">
        <w:rPr>
          <w:rFonts w:ascii="Arial" w:hAnsi="Arial" w:cs="Arial"/>
          <w:sz w:val="22"/>
        </w:rPr>
        <w:t>products</w:t>
      </w:r>
      <w:r w:rsidR="00D17629">
        <w:rPr>
          <w:rFonts w:ascii="Arial" w:hAnsi="Arial" w:cs="Arial"/>
          <w:sz w:val="22"/>
        </w:rPr>
        <w:t xml:space="preserve"> and was</w:t>
      </w:r>
      <w:r w:rsidR="00B54509" w:rsidRPr="00EF4A6C">
        <w:rPr>
          <w:rFonts w:ascii="Arial" w:hAnsi="Arial" w:cs="Arial"/>
          <w:sz w:val="22"/>
        </w:rPr>
        <w:t xml:space="preserve"> up </w:t>
      </w:r>
      <w:r w:rsidR="0083138F">
        <w:rPr>
          <w:rFonts w:ascii="Arial" w:hAnsi="Arial" w:cs="Arial"/>
          <w:sz w:val="22"/>
        </w:rPr>
        <w:t>3.0</w:t>
      </w:r>
      <w:r w:rsidR="00B54509" w:rsidRPr="00EF4A6C">
        <w:rPr>
          <w:rFonts w:ascii="Arial" w:hAnsi="Arial" w:cs="Arial"/>
          <w:sz w:val="22"/>
        </w:rPr>
        <w:t xml:space="preserve">% in total, as the company benefited from </w:t>
      </w:r>
      <w:r w:rsidR="0013469F" w:rsidRPr="00EF4A6C">
        <w:rPr>
          <w:rFonts w:ascii="Arial" w:hAnsi="Arial" w:cs="Arial"/>
          <w:sz w:val="22"/>
        </w:rPr>
        <w:t>base</w:t>
      </w:r>
      <w:r w:rsidR="00FC677C">
        <w:rPr>
          <w:rFonts w:ascii="Arial" w:hAnsi="Arial" w:cs="Arial"/>
          <w:sz w:val="22"/>
        </w:rPr>
        <w:t>-</w:t>
      </w:r>
      <w:r w:rsidR="0013469F" w:rsidRPr="00EF4A6C">
        <w:rPr>
          <w:rFonts w:ascii="Arial" w:hAnsi="Arial" w:cs="Arial"/>
          <w:sz w:val="22"/>
        </w:rPr>
        <w:t xml:space="preserve">rate </w:t>
      </w:r>
      <w:r w:rsidR="00B54509" w:rsidRPr="00EF4A6C">
        <w:rPr>
          <w:rFonts w:ascii="Arial" w:hAnsi="Arial" w:cs="Arial"/>
          <w:sz w:val="22"/>
        </w:rPr>
        <w:t>pricing actions</w:t>
      </w:r>
      <w:r w:rsidR="0083138F">
        <w:rPr>
          <w:rFonts w:ascii="Arial" w:hAnsi="Arial" w:cs="Arial"/>
          <w:sz w:val="22"/>
        </w:rPr>
        <w:t xml:space="preserve"> and higher fuel surcharges</w:t>
      </w:r>
      <w:r w:rsidR="003644EA">
        <w:rPr>
          <w:rFonts w:ascii="Arial" w:hAnsi="Arial" w:cs="Arial"/>
          <w:sz w:val="22"/>
        </w:rPr>
        <w:t xml:space="preserve"> versus </w:t>
      </w:r>
      <w:r w:rsidR="00E13923">
        <w:rPr>
          <w:rFonts w:ascii="Arial" w:hAnsi="Arial" w:cs="Arial"/>
          <w:sz w:val="22"/>
        </w:rPr>
        <w:t>2Q</w:t>
      </w:r>
      <w:r w:rsidR="003644EA">
        <w:rPr>
          <w:rFonts w:ascii="Arial" w:hAnsi="Arial" w:cs="Arial"/>
          <w:sz w:val="22"/>
        </w:rPr>
        <w:t xml:space="preserve"> 2016</w:t>
      </w:r>
      <w:r w:rsidR="00B54509" w:rsidRPr="00EF4A6C">
        <w:rPr>
          <w:rFonts w:ascii="Arial" w:hAnsi="Arial" w:cs="Arial"/>
          <w:sz w:val="22"/>
        </w:rPr>
        <w:t>.</w:t>
      </w:r>
    </w:p>
    <w:p w14:paraId="5B07116F" w14:textId="77777777" w:rsidR="00A03DC3" w:rsidRDefault="00D17629" w:rsidP="008D7BA8">
      <w:pPr>
        <w:pStyle w:val="ListParagraph"/>
        <w:numPr>
          <w:ilvl w:val="0"/>
          <w:numId w:val="37"/>
        </w:numPr>
        <w:ind w:left="360"/>
        <w:rPr>
          <w:rFonts w:ascii="Arial" w:hAnsi="Arial" w:cs="Arial"/>
          <w:sz w:val="22"/>
        </w:rPr>
      </w:pPr>
      <w:r>
        <w:rPr>
          <w:rFonts w:ascii="Arial" w:hAnsi="Arial" w:cs="Arial"/>
          <w:sz w:val="22"/>
        </w:rPr>
        <w:t>O</w:t>
      </w:r>
      <w:r w:rsidRPr="0011448C">
        <w:rPr>
          <w:rFonts w:ascii="Arial" w:hAnsi="Arial" w:cs="Arial"/>
          <w:sz w:val="22"/>
        </w:rPr>
        <w:t xml:space="preserve">perating </w:t>
      </w:r>
      <w:r w:rsidR="001B7B24">
        <w:rPr>
          <w:rFonts w:ascii="Arial" w:hAnsi="Arial" w:cs="Arial"/>
          <w:sz w:val="22"/>
        </w:rPr>
        <w:t>profit increased more than 13% and operating margin expanded 60 basis points to 14.3%.</w:t>
      </w:r>
    </w:p>
    <w:p w14:paraId="3934A69E" w14:textId="77777777" w:rsidR="00A03DC3" w:rsidRDefault="00A03DC3" w:rsidP="008D7BA8">
      <w:pPr>
        <w:pStyle w:val="ListParagraph"/>
        <w:numPr>
          <w:ilvl w:val="0"/>
          <w:numId w:val="37"/>
        </w:numPr>
        <w:ind w:left="360"/>
        <w:rPr>
          <w:rFonts w:ascii="Arial" w:hAnsi="Arial" w:cs="Arial"/>
          <w:sz w:val="22"/>
        </w:rPr>
      </w:pPr>
      <w:r>
        <w:rPr>
          <w:rFonts w:ascii="Arial" w:hAnsi="Arial" w:cs="Arial"/>
          <w:sz w:val="22"/>
        </w:rPr>
        <w:t>Operating costs for ongoing initiatives including facility construction and Saturday operations increased cost</w:t>
      </w:r>
      <w:r w:rsidR="00B61F7C">
        <w:rPr>
          <w:rFonts w:ascii="Arial" w:hAnsi="Arial" w:cs="Arial"/>
          <w:sz w:val="22"/>
        </w:rPr>
        <w:t>s</w:t>
      </w:r>
      <w:r>
        <w:rPr>
          <w:rFonts w:ascii="Arial" w:hAnsi="Arial" w:cs="Arial"/>
          <w:sz w:val="22"/>
        </w:rPr>
        <w:t xml:space="preserve"> by about $35 million.</w:t>
      </w:r>
    </w:p>
    <w:p w14:paraId="33E8C654" w14:textId="77777777" w:rsidR="008D7BA8" w:rsidRPr="00BB025D" w:rsidRDefault="00A03DC3" w:rsidP="00BB025D">
      <w:pPr>
        <w:rPr>
          <w:rFonts w:ascii="Arial" w:hAnsi="Arial" w:cs="Arial"/>
          <w:sz w:val="22"/>
        </w:rPr>
      </w:pPr>
      <w:r w:rsidRPr="00BB025D">
        <w:rPr>
          <w:rFonts w:ascii="Arial" w:hAnsi="Arial" w:cs="Arial"/>
          <w:sz w:val="22"/>
        </w:rPr>
        <w:t xml:space="preserve"> </w:t>
      </w:r>
      <w:r w:rsidR="001B7B24" w:rsidRPr="00BB025D">
        <w:rPr>
          <w:rFonts w:ascii="Arial" w:hAnsi="Arial" w:cs="Arial"/>
          <w:sz w:val="22"/>
        </w:rPr>
        <w:t xml:space="preserve">  </w:t>
      </w:r>
    </w:p>
    <w:p w14:paraId="040D5092" w14:textId="77777777" w:rsidR="00B035FB" w:rsidRDefault="00B035FB" w:rsidP="00825A62">
      <w:pPr>
        <w:jc w:val="center"/>
        <w:rPr>
          <w:rFonts w:ascii="Arial" w:hAnsi="Arial" w:cs="Arial"/>
          <w:sz w:val="20"/>
          <w:szCs w:val="20"/>
        </w:rPr>
      </w:pPr>
    </w:p>
    <w:p w14:paraId="0DD8B288" w14:textId="1526F5CA" w:rsidR="00825A62" w:rsidRPr="004914AA" w:rsidRDefault="004914AA" w:rsidP="00D12477">
      <w:pPr>
        <w:rPr>
          <w:rFonts w:ascii="Arial" w:hAnsi="Arial" w:cs="Arial"/>
          <w:b/>
          <w:sz w:val="22"/>
          <w:szCs w:val="20"/>
          <w:u w:val="single"/>
        </w:rPr>
      </w:pPr>
      <w:r w:rsidRPr="004914AA">
        <w:rPr>
          <w:rFonts w:ascii="Arial" w:hAnsi="Arial" w:cs="Arial"/>
          <w:b/>
          <w:sz w:val="22"/>
          <w:szCs w:val="20"/>
          <w:u w:val="single"/>
        </w:rPr>
        <w:t>International</w:t>
      </w:r>
      <w:r w:rsidR="00941FD4">
        <w:rPr>
          <w:rFonts w:ascii="Arial" w:hAnsi="Arial" w:cs="Arial"/>
          <w:b/>
          <w:sz w:val="22"/>
          <w:szCs w:val="20"/>
          <w:u w:val="single"/>
        </w:rPr>
        <w:t xml:space="preserve"> </w:t>
      </w:r>
      <w:r w:rsidRPr="004914AA">
        <w:rPr>
          <w:rFonts w:ascii="Arial" w:hAnsi="Arial" w:cs="Arial"/>
          <w:b/>
          <w:sz w:val="22"/>
          <w:szCs w:val="20"/>
          <w:u w:val="single"/>
        </w:rPr>
        <w:t>Segment</w:t>
      </w:r>
    </w:p>
    <w:p w14:paraId="4D45B571" w14:textId="77777777" w:rsidR="004914AA" w:rsidRDefault="004914AA" w:rsidP="00D12477">
      <w:pPr>
        <w:rPr>
          <w:rFonts w:ascii="Arial" w:hAnsi="Arial" w:cs="Arial"/>
          <w:sz w:val="20"/>
          <w:szCs w:val="20"/>
        </w:rPr>
      </w:pPr>
    </w:p>
    <w:p w14:paraId="064E8613" w14:textId="77777777" w:rsidR="005E3FC5" w:rsidRDefault="002A0FDD" w:rsidP="00D12477">
      <w:pPr>
        <w:rPr>
          <w:rFonts w:ascii="Arial" w:hAnsi="Arial" w:cs="Arial"/>
          <w:sz w:val="22"/>
          <w:szCs w:val="20"/>
        </w:rPr>
      </w:pPr>
      <w:r w:rsidRPr="002A0FDD">
        <w:rPr>
          <w:rFonts w:ascii="Arial" w:hAnsi="Arial" w:cs="Arial"/>
          <w:sz w:val="22"/>
          <w:szCs w:val="20"/>
        </w:rPr>
        <w:t xml:space="preserve">The International segment generated </w:t>
      </w:r>
      <w:r w:rsidR="00860266">
        <w:rPr>
          <w:rFonts w:ascii="Arial" w:hAnsi="Arial" w:cs="Arial"/>
          <w:sz w:val="22"/>
          <w:szCs w:val="20"/>
        </w:rPr>
        <w:t>solid</w:t>
      </w:r>
      <w:r w:rsidRPr="002A0FDD">
        <w:rPr>
          <w:rFonts w:ascii="Arial" w:hAnsi="Arial" w:cs="Arial"/>
          <w:sz w:val="22"/>
          <w:szCs w:val="20"/>
        </w:rPr>
        <w:t xml:space="preserve"> top-line </w:t>
      </w:r>
      <w:r w:rsidR="007D7B04">
        <w:rPr>
          <w:rFonts w:ascii="Arial" w:hAnsi="Arial" w:cs="Arial"/>
          <w:sz w:val="22"/>
          <w:szCs w:val="20"/>
        </w:rPr>
        <w:t>improvement</w:t>
      </w:r>
      <w:r w:rsidRPr="002A0FDD">
        <w:rPr>
          <w:rFonts w:ascii="Arial" w:hAnsi="Arial" w:cs="Arial"/>
          <w:sz w:val="22"/>
          <w:szCs w:val="20"/>
        </w:rPr>
        <w:t xml:space="preserve"> with increased demand for cross-border shipments.</w:t>
      </w:r>
      <w:r>
        <w:rPr>
          <w:rFonts w:ascii="Arial" w:hAnsi="Arial" w:cs="Arial"/>
          <w:sz w:val="22"/>
          <w:szCs w:val="20"/>
        </w:rPr>
        <w:t xml:space="preserve">  </w:t>
      </w:r>
      <w:r w:rsidR="00BE0F9A">
        <w:rPr>
          <w:rFonts w:ascii="Arial" w:hAnsi="Arial" w:cs="Arial"/>
          <w:sz w:val="22"/>
          <w:szCs w:val="20"/>
        </w:rPr>
        <w:t>E</w:t>
      </w:r>
      <w:r w:rsidR="008D7BA8">
        <w:rPr>
          <w:rFonts w:ascii="Arial" w:hAnsi="Arial" w:cs="Arial"/>
          <w:sz w:val="22"/>
          <w:szCs w:val="20"/>
        </w:rPr>
        <w:t>xport shipments grew</w:t>
      </w:r>
      <w:r w:rsidR="00BE0F9A">
        <w:rPr>
          <w:rFonts w:ascii="Arial" w:hAnsi="Arial" w:cs="Arial"/>
          <w:sz w:val="22"/>
          <w:szCs w:val="20"/>
        </w:rPr>
        <w:t xml:space="preserve"> across a</w:t>
      </w:r>
      <w:r w:rsidR="00CF69FC">
        <w:rPr>
          <w:rFonts w:ascii="Arial" w:hAnsi="Arial" w:cs="Arial"/>
          <w:sz w:val="22"/>
          <w:szCs w:val="20"/>
        </w:rPr>
        <w:t xml:space="preserve">ll </w:t>
      </w:r>
      <w:r w:rsidR="00707A94">
        <w:rPr>
          <w:rFonts w:ascii="Arial" w:hAnsi="Arial" w:cs="Arial"/>
          <w:sz w:val="22"/>
          <w:szCs w:val="20"/>
        </w:rPr>
        <w:t xml:space="preserve">UPS </w:t>
      </w:r>
      <w:r w:rsidR="00CF69FC">
        <w:rPr>
          <w:rFonts w:ascii="Arial" w:hAnsi="Arial" w:cs="Arial"/>
          <w:sz w:val="22"/>
          <w:szCs w:val="20"/>
        </w:rPr>
        <w:t>regions</w:t>
      </w:r>
      <w:r w:rsidR="00BE0F9A">
        <w:rPr>
          <w:rFonts w:ascii="Arial" w:hAnsi="Arial" w:cs="Arial"/>
          <w:sz w:val="22"/>
          <w:szCs w:val="20"/>
        </w:rPr>
        <w:t xml:space="preserve">, as customers </w:t>
      </w:r>
      <w:r w:rsidR="00576472">
        <w:rPr>
          <w:rFonts w:ascii="Arial" w:hAnsi="Arial" w:cs="Arial"/>
          <w:sz w:val="22"/>
          <w:szCs w:val="20"/>
        </w:rPr>
        <w:t>took</w:t>
      </w:r>
      <w:r w:rsidR="00620F13">
        <w:rPr>
          <w:rFonts w:ascii="Arial" w:hAnsi="Arial" w:cs="Arial"/>
          <w:sz w:val="22"/>
          <w:szCs w:val="20"/>
        </w:rPr>
        <w:t xml:space="preserve"> advantage of</w:t>
      </w:r>
      <w:r w:rsidR="00BE0F9A">
        <w:rPr>
          <w:rFonts w:ascii="Arial" w:hAnsi="Arial" w:cs="Arial"/>
          <w:sz w:val="22"/>
          <w:szCs w:val="20"/>
        </w:rPr>
        <w:t xml:space="preserve"> </w:t>
      </w:r>
      <w:r w:rsidR="003644EA">
        <w:rPr>
          <w:rFonts w:ascii="Arial" w:hAnsi="Arial" w:cs="Arial"/>
          <w:sz w:val="22"/>
          <w:szCs w:val="20"/>
        </w:rPr>
        <w:t>UPS’s</w:t>
      </w:r>
      <w:r w:rsidR="006D03C6">
        <w:rPr>
          <w:rFonts w:ascii="Arial" w:hAnsi="Arial" w:cs="Arial"/>
          <w:sz w:val="22"/>
          <w:szCs w:val="20"/>
        </w:rPr>
        <w:t xml:space="preserve"> </w:t>
      </w:r>
      <w:r w:rsidR="00BE0F9A">
        <w:rPr>
          <w:rFonts w:ascii="Arial" w:hAnsi="Arial" w:cs="Arial"/>
          <w:sz w:val="22"/>
          <w:szCs w:val="20"/>
        </w:rPr>
        <w:t>expanded portfolio</w:t>
      </w:r>
      <w:r w:rsidR="006D03C6">
        <w:rPr>
          <w:rFonts w:ascii="Arial" w:hAnsi="Arial" w:cs="Arial"/>
          <w:sz w:val="22"/>
          <w:szCs w:val="20"/>
        </w:rPr>
        <w:t>, improved time-in-transit</w:t>
      </w:r>
      <w:r w:rsidR="00BE0F9A">
        <w:rPr>
          <w:rFonts w:ascii="Arial" w:hAnsi="Arial" w:cs="Arial"/>
          <w:sz w:val="22"/>
          <w:szCs w:val="20"/>
        </w:rPr>
        <w:t xml:space="preserve"> and</w:t>
      </w:r>
      <w:r w:rsidR="00707A94" w:rsidRPr="004914AA">
        <w:rPr>
          <w:rFonts w:ascii="Arial" w:hAnsi="Arial" w:cs="Arial"/>
          <w:sz w:val="22"/>
          <w:szCs w:val="20"/>
        </w:rPr>
        <w:t xml:space="preserve"> </w:t>
      </w:r>
      <w:r w:rsidR="004914AA" w:rsidRPr="004914AA">
        <w:rPr>
          <w:rFonts w:ascii="Arial" w:hAnsi="Arial" w:cs="Arial"/>
          <w:sz w:val="22"/>
          <w:szCs w:val="20"/>
        </w:rPr>
        <w:t>industry-leadi</w:t>
      </w:r>
      <w:r w:rsidR="0013469F">
        <w:rPr>
          <w:rFonts w:ascii="Arial" w:hAnsi="Arial" w:cs="Arial"/>
          <w:sz w:val="22"/>
          <w:szCs w:val="20"/>
        </w:rPr>
        <w:t>ng customs brokerage solutions.</w:t>
      </w:r>
      <w:r w:rsidR="003644EA">
        <w:rPr>
          <w:rFonts w:ascii="Arial" w:hAnsi="Arial" w:cs="Arial"/>
          <w:sz w:val="22"/>
          <w:szCs w:val="20"/>
        </w:rPr>
        <w:t xml:space="preserve">  The </w:t>
      </w:r>
      <w:r w:rsidR="00A03DC3">
        <w:rPr>
          <w:rFonts w:ascii="Arial" w:hAnsi="Arial" w:cs="Arial"/>
          <w:sz w:val="22"/>
          <w:szCs w:val="20"/>
        </w:rPr>
        <w:t xml:space="preserve">International </w:t>
      </w:r>
      <w:r w:rsidR="003644EA">
        <w:rPr>
          <w:rFonts w:ascii="Arial" w:hAnsi="Arial" w:cs="Arial"/>
          <w:sz w:val="22"/>
          <w:szCs w:val="20"/>
        </w:rPr>
        <w:t xml:space="preserve">segment </w:t>
      </w:r>
      <w:r w:rsidR="003448DF">
        <w:rPr>
          <w:rFonts w:ascii="Arial" w:hAnsi="Arial" w:cs="Arial"/>
          <w:sz w:val="22"/>
          <w:szCs w:val="20"/>
        </w:rPr>
        <w:t xml:space="preserve">also </w:t>
      </w:r>
      <w:r w:rsidR="003644EA">
        <w:rPr>
          <w:rFonts w:ascii="Arial" w:hAnsi="Arial" w:cs="Arial"/>
          <w:sz w:val="22"/>
          <w:szCs w:val="20"/>
        </w:rPr>
        <w:t>made several announcement</w:t>
      </w:r>
      <w:r w:rsidR="006D03C6">
        <w:rPr>
          <w:rFonts w:ascii="Arial" w:hAnsi="Arial" w:cs="Arial"/>
          <w:sz w:val="22"/>
          <w:szCs w:val="20"/>
        </w:rPr>
        <w:t>s</w:t>
      </w:r>
      <w:r w:rsidR="003644EA">
        <w:rPr>
          <w:rFonts w:ascii="Arial" w:hAnsi="Arial" w:cs="Arial"/>
          <w:sz w:val="22"/>
          <w:szCs w:val="20"/>
        </w:rPr>
        <w:t xml:space="preserve"> to expand </w:t>
      </w:r>
      <w:r w:rsidR="003448DF">
        <w:rPr>
          <w:rFonts w:ascii="Arial" w:hAnsi="Arial" w:cs="Arial"/>
          <w:sz w:val="22"/>
          <w:szCs w:val="20"/>
        </w:rPr>
        <w:t xml:space="preserve">its </w:t>
      </w:r>
      <w:r w:rsidR="003644EA">
        <w:rPr>
          <w:rFonts w:ascii="Arial" w:hAnsi="Arial" w:cs="Arial"/>
          <w:sz w:val="22"/>
          <w:szCs w:val="20"/>
        </w:rPr>
        <w:t>capacity and local</w:t>
      </w:r>
      <w:r w:rsidR="00750BF7">
        <w:rPr>
          <w:rFonts w:ascii="Arial" w:hAnsi="Arial" w:cs="Arial"/>
          <w:sz w:val="22"/>
          <w:szCs w:val="20"/>
        </w:rPr>
        <w:t>-</w:t>
      </w:r>
      <w:r w:rsidR="003644EA">
        <w:rPr>
          <w:rFonts w:ascii="Arial" w:hAnsi="Arial" w:cs="Arial"/>
          <w:sz w:val="22"/>
          <w:szCs w:val="20"/>
        </w:rPr>
        <w:t xml:space="preserve">market </w:t>
      </w:r>
      <w:r w:rsidR="003448DF">
        <w:rPr>
          <w:rFonts w:ascii="Arial" w:hAnsi="Arial" w:cs="Arial"/>
          <w:sz w:val="22"/>
          <w:szCs w:val="20"/>
        </w:rPr>
        <w:t>presence</w:t>
      </w:r>
      <w:r w:rsidR="003644EA">
        <w:rPr>
          <w:rFonts w:ascii="Arial" w:hAnsi="Arial" w:cs="Arial"/>
          <w:sz w:val="22"/>
          <w:szCs w:val="20"/>
        </w:rPr>
        <w:t>.</w:t>
      </w:r>
    </w:p>
    <w:tbl>
      <w:tblPr>
        <w:tblStyle w:val="TableGrid"/>
        <w:tblW w:w="820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1440"/>
        <w:gridCol w:w="2160"/>
      </w:tblGrid>
      <w:tr w:rsidR="00BD1519" w:rsidRPr="001E1EB6" w14:paraId="1EF74D34" w14:textId="77777777" w:rsidTr="00576472">
        <w:trPr>
          <w:jc w:val="center"/>
        </w:trPr>
        <w:tc>
          <w:tcPr>
            <w:tcW w:w="4608" w:type="dxa"/>
          </w:tcPr>
          <w:p w14:paraId="0D7A2819" w14:textId="77777777" w:rsidR="00BD1519" w:rsidRPr="004B2151" w:rsidRDefault="00BD1519" w:rsidP="000E624D">
            <w:pPr>
              <w:ind w:left="432" w:firstLine="72"/>
              <w:rPr>
                <w:rFonts w:ascii="Arial" w:hAnsi="Arial" w:cs="Arial"/>
                <w:b/>
                <w:sz w:val="20"/>
                <w:szCs w:val="22"/>
                <w:u w:val="single"/>
              </w:rPr>
            </w:pPr>
          </w:p>
          <w:p w14:paraId="22610C78" w14:textId="77777777" w:rsidR="00BD1519" w:rsidRPr="004B2151" w:rsidRDefault="00BD1519" w:rsidP="000E624D">
            <w:pPr>
              <w:ind w:left="432" w:firstLine="72"/>
              <w:rPr>
                <w:rFonts w:ascii="Arial" w:hAnsi="Arial" w:cs="Arial"/>
                <w:b/>
                <w:sz w:val="20"/>
                <w:szCs w:val="22"/>
                <w:u w:val="single"/>
              </w:rPr>
            </w:pPr>
          </w:p>
        </w:tc>
        <w:tc>
          <w:tcPr>
            <w:tcW w:w="1440" w:type="dxa"/>
          </w:tcPr>
          <w:p w14:paraId="002812B7" w14:textId="77777777" w:rsidR="00BD1519" w:rsidRPr="004B2151" w:rsidRDefault="00BD1519" w:rsidP="006D739A">
            <w:pPr>
              <w:jc w:val="right"/>
              <w:rPr>
                <w:rFonts w:ascii="Arial" w:hAnsi="Arial" w:cs="Arial"/>
                <w:b/>
                <w:sz w:val="20"/>
                <w:szCs w:val="22"/>
                <w:u w:val="single"/>
              </w:rPr>
            </w:pPr>
          </w:p>
          <w:p w14:paraId="1C62B606" w14:textId="77777777" w:rsidR="00BD1519" w:rsidRPr="004B2151" w:rsidRDefault="00FE1A45" w:rsidP="006D739A">
            <w:pPr>
              <w:jc w:val="right"/>
              <w:rPr>
                <w:rFonts w:ascii="Arial" w:hAnsi="Arial" w:cs="Arial"/>
                <w:b/>
                <w:sz w:val="20"/>
                <w:szCs w:val="22"/>
                <w:u w:val="single"/>
              </w:rPr>
            </w:pPr>
            <w:r>
              <w:rPr>
                <w:rFonts w:ascii="Arial" w:hAnsi="Arial" w:cs="Arial"/>
                <w:b/>
                <w:sz w:val="20"/>
                <w:szCs w:val="22"/>
                <w:u w:val="single"/>
              </w:rPr>
              <w:t>2Q</w:t>
            </w:r>
            <w:r w:rsidR="00BD1519" w:rsidRPr="004B2151">
              <w:rPr>
                <w:rFonts w:ascii="Arial" w:hAnsi="Arial" w:cs="Arial"/>
                <w:b/>
                <w:sz w:val="20"/>
                <w:szCs w:val="22"/>
                <w:u w:val="single"/>
              </w:rPr>
              <w:t xml:space="preserve"> 20</w:t>
            </w:r>
            <w:r w:rsidR="00BD1519">
              <w:rPr>
                <w:rFonts w:ascii="Arial" w:hAnsi="Arial" w:cs="Arial"/>
                <w:b/>
                <w:sz w:val="20"/>
                <w:szCs w:val="22"/>
                <w:u w:val="single"/>
              </w:rPr>
              <w:t>17</w:t>
            </w:r>
          </w:p>
        </w:tc>
        <w:tc>
          <w:tcPr>
            <w:tcW w:w="2160" w:type="dxa"/>
          </w:tcPr>
          <w:p w14:paraId="11EDB8DC" w14:textId="77777777" w:rsidR="00BD1519" w:rsidRPr="004B2151" w:rsidRDefault="00BD1519" w:rsidP="006D739A">
            <w:pPr>
              <w:jc w:val="right"/>
              <w:rPr>
                <w:rFonts w:ascii="Arial" w:hAnsi="Arial" w:cs="Arial"/>
                <w:b/>
                <w:sz w:val="20"/>
                <w:szCs w:val="22"/>
                <w:u w:val="single"/>
              </w:rPr>
            </w:pPr>
          </w:p>
          <w:p w14:paraId="67D98605" w14:textId="77777777" w:rsidR="00BD1519" w:rsidRPr="004B2151" w:rsidRDefault="00FE1A45" w:rsidP="006D739A">
            <w:pPr>
              <w:jc w:val="right"/>
              <w:rPr>
                <w:rFonts w:ascii="Arial" w:hAnsi="Arial" w:cs="Arial"/>
                <w:b/>
                <w:sz w:val="20"/>
                <w:szCs w:val="22"/>
                <w:u w:val="single"/>
              </w:rPr>
            </w:pPr>
            <w:r>
              <w:rPr>
                <w:rFonts w:ascii="Arial" w:hAnsi="Arial" w:cs="Arial"/>
                <w:b/>
                <w:sz w:val="20"/>
                <w:szCs w:val="22"/>
                <w:u w:val="single"/>
              </w:rPr>
              <w:t>2Q</w:t>
            </w:r>
            <w:r w:rsidR="00BD1519" w:rsidRPr="004B2151">
              <w:rPr>
                <w:rFonts w:ascii="Arial" w:hAnsi="Arial" w:cs="Arial"/>
                <w:b/>
                <w:sz w:val="20"/>
                <w:szCs w:val="22"/>
                <w:u w:val="single"/>
              </w:rPr>
              <w:t xml:space="preserve"> 20</w:t>
            </w:r>
            <w:r w:rsidR="00BD1519">
              <w:rPr>
                <w:rFonts w:ascii="Arial" w:hAnsi="Arial" w:cs="Arial"/>
                <w:b/>
                <w:sz w:val="20"/>
                <w:szCs w:val="22"/>
                <w:u w:val="single"/>
              </w:rPr>
              <w:t>16</w:t>
            </w:r>
          </w:p>
        </w:tc>
      </w:tr>
      <w:tr w:rsidR="00BD1519" w:rsidRPr="001E1EB6" w14:paraId="5988A829" w14:textId="77777777" w:rsidTr="00576472">
        <w:trPr>
          <w:jc w:val="center"/>
        </w:trPr>
        <w:tc>
          <w:tcPr>
            <w:tcW w:w="4608" w:type="dxa"/>
          </w:tcPr>
          <w:p w14:paraId="10598023" w14:textId="77777777" w:rsidR="00BD1519" w:rsidRPr="004B2151" w:rsidRDefault="00BD1519" w:rsidP="00566F1A">
            <w:pPr>
              <w:rPr>
                <w:rFonts w:ascii="Arial" w:hAnsi="Arial" w:cs="Arial"/>
                <w:sz w:val="20"/>
                <w:szCs w:val="22"/>
              </w:rPr>
            </w:pPr>
            <w:r w:rsidRPr="004B2151">
              <w:rPr>
                <w:rFonts w:ascii="Arial" w:hAnsi="Arial" w:cs="Arial"/>
                <w:sz w:val="20"/>
                <w:szCs w:val="22"/>
              </w:rPr>
              <w:t>Revenue</w:t>
            </w:r>
          </w:p>
        </w:tc>
        <w:tc>
          <w:tcPr>
            <w:tcW w:w="1440" w:type="dxa"/>
          </w:tcPr>
          <w:p w14:paraId="549573B0" w14:textId="77777777" w:rsidR="00BD1519" w:rsidRPr="004B2151" w:rsidRDefault="00BD1519" w:rsidP="0011448C">
            <w:pPr>
              <w:jc w:val="right"/>
              <w:rPr>
                <w:rFonts w:ascii="Arial" w:hAnsi="Arial" w:cs="Arial"/>
                <w:sz w:val="20"/>
                <w:szCs w:val="22"/>
              </w:rPr>
            </w:pPr>
            <w:r w:rsidRPr="004B2151">
              <w:rPr>
                <w:rFonts w:ascii="Arial" w:hAnsi="Arial" w:cs="Arial"/>
                <w:sz w:val="20"/>
                <w:szCs w:val="22"/>
              </w:rPr>
              <w:t>$</w:t>
            </w:r>
            <w:r>
              <w:rPr>
                <w:rFonts w:ascii="Arial" w:hAnsi="Arial" w:cs="Arial"/>
                <w:sz w:val="20"/>
                <w:szCs w:val="22"/>
              </w:rPr>
              <w:t>3,</w:t>
            </w:r>
            <w:r w:rsidR="0011448C">
              <w:rPr>
                <w:rFonts w:ascii="Arial" w:hAnsi="Arial" w:cs="Arial"/>
                <w:sz w:val="20"/>
                <w:szCs w:val="22"/>
              </w:rPr>
              <w:t>163</w:t>
            </w:r>
            <w:r w:rsidRPr="004B2151">
              <w:rPr>
                <w:rFonts w:ascii="Arial" w:hAnsi="Arial" w:cs="Arial"/>
                <w:sz w:val="20"/>
                <w:szCs w:val="22"/>
              </w:rPr>
              <w:t xml:space="preserve"> M</w:t>
            </w:r>
          </w:p>
        </w:tc>
        <w:tc>
          <w:tcPr>
            <w:tcW w:w="2160" w:type="dxa"/>
          </w:tcPr>
          <w:p w14:paraId="048410E4" w14:textId="77777777" w:rsidR="00BD1519" w:rsidRPr="004B2151" w:rsidRDefault="00BD1519" w:rsidP="0011448C">
            <w:pPr>
              <w:jc w:val="right"/>
              <w:rPr>
                <w:rFonts w:ascii="Arial" w:hAnsi="Arial" w:cs="Arial"/>
                <w:sz w:val="20"/>
                <w:szCs w:val="22"/>
              </w:rPr>
            </w:pPr>
            <w:r w:rsidRPr="004B2151">
              <w:rPr>
                <w:rFonts w:ascii="Arial" w:hAnsi="Arial" w:cs="Arial"/>
                <w:sz w:val="20"/>
                <w:szCs w:val="22"/>
              </w:rPr>
              <w:t>$</w:t>
            </w:r>
            <w:r w:rsidR="0011448C">
              <w:rPr>
                <w:rFonts w:ascii="Arial" w:hAnsi="Arial" w:cs="Arial"/>
                <w:sz w:val="20"/>
                <w:szCs w:val="22"/>
              </w:rPr>
              <w:t>3,077</w:t>
            </w:r>
            <w:r w:rsidRPr="004B2151">
              <w:rPr>
                <w:rFonts w:ascii="Arial" w:hAnsi="Arial" w:cs="Arial"/>
                <w:sz w:val="20"/>
                <w:szCs w:val="22"/>
              </w:rPr>
              <w:t xml:space="preserve"> M</w:t>
            </w:r>
          </w:p>
        </w:tc>
      </w:tr>
      <w:tr w:rsidR="00BD1519" w:rsidRPr="001E1EB6" w14:paraId="5847021E" w14:textId="77777777" w:rsidTr="00576472">
        <w:trPr>
          <w:jc w:val="center"/>
        </w:trPr>
        <w:tc>
          <w:tcPr>
            <w:tcW w:w="4608" w:type="dxa"/>
          </w:tcPr>
          <w:p w14:paraId="6AA8029C" w14:textId="77777777" w:rsidR="00BD1519" w:rsidRPr="004B2151" w:rsidRDefault="00BD1519" w:rsidP="00566F1A">
            <w:pPr>
              <w:rPr>
                <w:rFonts w:ascii="Arial" w:hAnsi="Arial" w:cs="Arial"/>
                <w:sz w:val="20"/>
                <w:szCs w:val="22"/>
              </w:rPr>
            </w:pPr>
            <w:r w:rsidRPr="004B2151">
              <w:rPr>
                <w:rFonts w:ascii="Arial" w:hAnsi="Arial" w:cs="Arial"/>
                <w:sz w:val="20"/>
                <w:szCs w:val="22"/>
              </w:rPr>
              <w:t xml:space="preserve">Operating </w:t>
            </w:r>
            <w:r>
              <w:rPr>
                <w:rFonts w:ascii="Arial" w:hAnsi="Arial" w:cs="Arial"/>
                <w:sz w:val="20"/>
                <w:szCs w:val="22"/>
              </w:rPr>
              <w:t>p</w:t>
            </w:r>
            <w:r w:rsidRPr="004B2151">
              <w:rPr>
                <w:rFonts w:ascii="Arial" w:hAnsi="Arial" w:cs="Arial"/>
                <w:sz w:val="20"/>
                <w:szCs w:val="22"/>
              </w:rPr>
              <w:t>rofit</w:t>
            </w:r>
          </w:p>
        </w:tc>
        <w:tc>
          <w:tcPr>
            <w:tcW w:w="1440" w:type="dxa"/>
          </w:tcPr>
          <w:p w14:paraId="4A791315" w14:textId="77777777" w:rsidR="00BD1519" w:rsidRPr="004B2151" w:rsidRDefault="00BD1519" w:rsidP="0011448C">
            <w:pPr>
              <w:jc w:val="right"/>
              <w:rPr>
                <w:rFonts w:ascii="Arial" w:hAnsi="Arial" w:cs="Arial"/>
                <w:sz w:val="20"/>
                <w:szCs w:val="22"/>
              </w:rPr>
            </w:pPr>
            <w:r w:rsidRPr="004B2151">
              <w:rPr>
                <w:rFonts w:ascii="Arial" w:hAnsi="Arial" w:cs="Arial"/>
                <w:sz w:val="20"/>
                <w:szCs w:val="22"/>
              </w:rPr>
              <w:t>$</w:t>
            </w:r>
            <w:r w:rsidR="0011448C">
              <w:rPr>
                <w:rFonts w:ascii="Arial" w:hAnsi="Arial" w:cs="Arial"/>
                <w:sz w:val="20"/>
                <w:szCs w:val="22"/>
              </w:rPr>
              <w:t>583</w:t>
            </w:r>
            <w:r w:rsidRPr="004B2151">
              <w:rPr>
                <w:rFonts w:ascii="Arial" w:hAnsi="Arial" w:cs="Arial"/>
                <w:sz w:val="20"/>
                <w:szCs w:val="22"/>
              </w:rPr>
              <w:t xml:space="preserve"> M</w:t>
            </w:r>
          </w:p>
        </w:tc>
        <w:tc>
          <w:tcPr>
            <w:tcW w:w="2160" w:type="dxa"/>
          </w:tcPr>
          <w:p w14:paraId="21DDE280" w14:textId="77777777" w:rsidR="00BD1519" w:rsidRPr="004B2151" w:rsidRDefault="00BD1519" w:rsidP="0011448C">
            <w:pPr>
              <w:jc w:val="right"/>
              <w:rPr>
                <w:rFonts w:ascii="Arial" w:hAnsi="Arial" w:cs="Arial"/>
                <w:sz w:val="20"/>
                <w:szCs w:val="22"/>
              </w:rPr>
            </w:pPr>
            <w:r w:rsidRPr="004B2151">
              <w:rPr>
                <w:rFonts w:ascii="Arial" w:hAnsi="Arial" w:cs="Arial"/>
                <w:sz w:val="20"/>
                <w:szCs w:val="22"/>
              </w:rPr>
              <w:t>$</w:t>
            </w:r>
            <w:r w:rsidR="0011448C">
              <w:rPr>
                <w:rFonts w:ascii="Arial" w:hAnsi="Arial" w:cs="Arial"/>
                <w:sz w:val="20"/>
                <w:szCs w:val="22"/>
              </w:rPr>
              <w:t>613</w:t>
            </w:r>
            <w:r w:rsidRPr="004B2151">
              <w:rPr>
                <w:rFonts w:ascii="Arial" w:hAnsi="Arial" w:cs="Arial"/>
                <w:sz w:val="20"/>
                <w:szCs w:val="22"/>
              </w:rPr>
              <w:t xml:space="preserve"> M</w:t>
            </w:r>
          </w:p>
        </w:tc>
      </w:tr>
      <w:tr w:rsidR="00A5627D" w:rsidRPr="001E1EB6" w14:paraId="4D6E980E" w14:textId="77777777" w:rsidTr="00576472">
        <w:trPr>
          <w:jc w:val="center"/>
        </w:trPr>
        <w:tc>
          <w:tcPr>
            <w:tcW w:w="4608" w:type="dxa"/>
          </w:tcPr>
          <w:p w14:paraId="37292CE3" w14:textId="77777777" w:rsidR="00A5627D" w:rsidRPr="004B2151" w:rsidRDefault="00A5627D">
            <w:pPr>
              <w:rPr>
                <w:rFonts w:ascii="Arial" w:hAnsi="Arial" w:cs="Arial"/>
                <w:sz w:val="20"/>
                <w:szCs w:val="22"/>
              </w:rPr>
            </w:pPr>
            <w:r>
              <w:rPr>
                <w:rFonts w:ascii="Arial" w:hAnsi="Arial" w:cs="Arial"/>
                <w:sz w:val="20"/>
                <w:szCs w:val="22"/>
              </w:rPr>
              <w:t>Currency-neutral operating profit*</w:t>
            </w:r>
          </w:p>
        </w:tc>
        <w:tc>
          <w:tcPr>
            <w:tcW w:w="1440" w:type="dxa"/>
          </w:tcPr>
          <w:p w14:paraId="41ABE133" w14:textId="77777777" w:rsidR="00A5627D" w:rsidRPr="004B2151" w:rsidRDefault="00A5627D" w:rsidP="00953C0E">
            <w:pPr>
              <w:jc w:val="right"/>
              <w:rPr>
                <w:rFonts w:ascii="Arial" w:hAnsi="Arial" w:cs="Arial"/>
                <w:sz w:val="20"/>
                <w:szCs w:val="22"/>
              </w:rPr>
            </w:pPr>
            <w:r>
              <w:rPr>
                <w:rFonts w:ascii="Arial" w:hAnsi="Arial" w:cs="Arial"/>
                <w:sz w:val="20"/>
                <w:szCs w:val="22"/>
              </w:rPr>
              <w:t>$6</w:t>
            </w:r>
            <w:r w:rsidR="00953C0E">
              <w:rPr>
                <w:rFonts w:ascii="Arial" w:hAnsi="Arial" w:cs="Arial"/>
                <w:sz w:val="20"/>
                <w:szCs w:val="22"/>
              </w:rPr>
              <w:t>97</w:t>
            </w:r>
            <w:r>
              <w:rPr>
                <w:rFonts w:ascii="Arial" w:hAnsi="Arial" w:cs="Arial"/>
                <w:sz w:val="20"/>
                <w:szCs w:val="22"/>
              </w:rPr>
              <w:t xml:space="preserve"> M</w:t>
            </w:r>
          </w:p>
        </w:tc>
        <w:tc>
          <w:tcPr>
            <w:tcW w:w="2160" w:type="dxa"/>
          </w:tcPr>
          <w:p w14:paraId="79EB281B" w14:textId="77777777" w:rsidR="00A5627D" w:rsidRPr="004B2151" w:rsidRDefault="00A5627D" w:rsidP="001C076A">
            <w:pPr>
              <w:jc w:val="right"/>
              <w:rPr>
                <w:rFonts w:ascii="Arial" w:hAnsi="Arial" w:cs="Arial"/>
                <w:sz w:val="20"/>
                <w:szCs w:val="22"/>
              </w:rPr>
            </w:pPr>
          </w:p>
        </w:tc>
      </w:tr>
    </w:tbl>
    <w:p w14:paraId="26CC41DB" w14:textId="77777777" w:rsidR="0062150D" w:rsidRDefault="0062150D" w:rsidP="00512620">
      <w:pPr>
        <w:ind w:left="720" w:hanging="720"/>
        <w:rPr>
          <w:rFonts w:ascii="Arial" w:hAnsi="Arial" w:cs="Arial"/>
          <w:szCs w:val="22"/>
        </w:rPr>
      </w:pPr>
    </w:p>
    <w:p w14:paraId="05073033" w14:textId="77777777" w:rsidR="000E624D" w:rsidRPr="005B78BB" w:rsidRDefault="000E624D" w:rsidP="00512620">
      <w:pPr>
        <w:ind w:left="720" w:hanging="720"/>
        <w:rPr>
          <w:rFonts w:ascii="Arial" w:hAnsi="Arial" w:cs="Arial"/>
          <w:szCs w:val="22"/>
        </w:rPr>
      </w:pPr>
      <w:r w:rsidRPr="00016A51">
        <w:rPr>
          <w:rFonts w:ascii="Arial" w:hAnsi="Arial" w:cs="Arial"/>
          <w:sz w:val="22"/>
          <w:szCs w:val="22"/>
        </w:rPr>
        <w:t xml:space="preserve">For the International </w:t>
      </w:r>
      <w:r w:rsidR="00576472" w:rsidRPr="005B78BB">
        <w:rPr>
          <w:rFonts w:ascii="Arial" w:hAnsi="Arial" w:cs="Arial"/>
          <w:sz w:val="22"/>
          <w:szCs w:val="22"/>
        </w:rPr>
        <w:t xml:space="preserve">segment </w:t>
      </w:r>
      <w:r w:rsidRPr="005B78BB">
        <w:rPr>
          <w:rFonts w:ascii="Arial" w:hAnsi="Arial" w:cs="Arial"/>
          <w:sz w:val="22"/>
          <w:szCs w:val="22"/>
        </w:rPr>
        <w:t xml:space="preserve">in </w:t>
      </w:r>
      <w:r w:rsidR="0011448C">
        <w:rPr>
          <w:rFonts w:ascii="Arial" w:hAnsi="Arial" w:cs="Arial"/>
          <w:sz w:val="22"/>
          <w:szCs w:val="22"/>
        </w:rPr>
        <w:t>2Q</w:t>
      </w:r>
      <w:r w:rsidRPr="005B78BB">
        <w:rPr>
          <w:rFonts w:ascii="Arial" w:hAnsi="Arial" w:cs="Arial"/>
          <w:sz w:val="22"/>
          <w:szCs w:val="22"/>
        </w:rPr>
        <w:t xml:space="preserve"> 2017</w:t>
      </w:r>
      <w:r w:rsidRPr="005B78BB">
        <w:rPr>
          <w:rFonts w:ascii="Arial" w:hAnsi="Arial" w:cs="Arial"/>
          <w:szCs w:val="22"/>
        </w:rPr>
        <w:t>:</w:t>
      </w:r>
    </w:p>
    <w:p w14:paraId="7FD0CC7F" w14:textId="77777777" w:rsidR="000A1A16" w:rsidRDefault="00B407F4" w:rsidP="000A1A16">
      <w:pPr>
        <w:pStyle w:val="ListParagraph"/>
        <w:numPr>
          <w:ilvl w:val="0"/>
          <w:numId w:val="37"/>
        </w:numPr>
        <w:ind w:left="360"/>
        <w:rPr>
          <w:rFonts w:ascii="Arial" w:hAnsi="Arial" w:cs="Arial"/>
          <w:sz w:val="22"/>
        </w:rPr>
      </w:pPr>
      <w:r>
        <w:rPr>
          <w:rFonts w:ascii="Arial" w:hAnsi="Arial" w:cs="Arial"/>
          <w:sz w:val="22"/>
        </w:rPr>
        <w:t>Operating margin was</w:t>
      </w:r>
      <w:r w:rsidR="00B61F7C">
        <w:rPr>
          <w:rFonts w:ascii="Arial" w:hAnsi="Arial" w:cs="Arial"/>
          <w:sz w:val="22"/>
        </w:rPr>
        <w:t xml:space="preserve"> </w:t>
      </w:r>
      <w:r w:rsidR="00AE3D3F">
        <w:rPr>
          <w:rFonts w:ascii="Arial" w:hAnsi="Arial" w:cs="Arial"/>
          <w:sz w:val="22"/>
        </w:rPr>
        <w:t>industry leading</w:t>
      </w:r>
      <w:r w:rsidR="00E67137">
        <w:rPr>
          <w:rFonts w:ascii="Arial" w:hAnsi="Arial" w:cs="Arial"/>
          <w:sz w:val="22"/>
        </w:rPr>
        <w:t xml:space="preserve"> at</w:t>
      </w:r>
      <w:r>
        <w:rPr>
          <w:rFonts w:ascii="Arial" w:hAnsi="Arial" w:cs="Arial"/>
          <w:sz w:val="22"/>
        </w:rPr>
        <w:t xml:space="preserve"> 18.4%, and operating profit was $583</w:t>
      </w:r>
      <w:r w:rsidR="00CD7F12">
        <w:rPr>
          <w:rFonts w:ascii="Arial" w:hAnsi="Arial" w:cs="Arial"/>
          <w:sz w:val="22"/>
        </w:rPr>
        <w:t xml:space="preserve"> million</w:t>
      </w:r>
      <w:r>
        <w:rPr>
          <w:rFonts w:ascii="Arial" w:hAnsi="Arial" w:cs="Arial"/>
          <w:sz w:val="22"/>
        </w:rPr>
        <w:t xml:space="preserve">, </w:t>
      </w:r>
      <w:r w:rsidR="000A1A16">
        <w:rPr>
          <w:rFonts w:ascii="Arial" w:hAnsi="Arial" w:cs="Arial"/>
          <w:sz w:val="22"/>
        </w:rPr>
        <w:t>includ</w:t>
      </w:r>
      <w:r w:rsidR="008D7BA8">
        <w:rPr>
          <w:rFonts w:ascii="Arial" w:hAnsi="Arial" w:cs="Arial"/>
          <w:sz w:val="22"/>
        </w:rPr>
        <w:t>ing anticipated currency headwinds of $114 million</w:t>
      </w:r>
      <w:r w:rsidR="000A1A16">
        <w:rPr>
          <w:rFonts w:ascii="Arial" w:hAnsi="Arial" w:cs="Arial"/>
          <w:sz w:val="22"/>
        </w:rPr>
        <w:t>.</w:t>
      </w:r>
      <w:r w:rsidR="000A1A16" w:rsidRPr="002F54FE">
        <w:rPr>
          <w:rFonts w:ascii="Arial" w:hAnsi="Arial" w:cs="Arial"/>
          <w:sz w:val="22"/>
        </w:rPr>
        <w:t xml:space="preserve"> </w:t>
      </w:r>
    </w:p>
    <w:p w14:paraId="08421848" w14:textId="77777777" w:rsidR="000A1A16" w:rsidRPr="00D828A7" w:rsidRDefault="00B61F7C" w:rsidP="000A1A16">
      <w:pPr>
        <w:pStyle w:val="ListParagraph"/>
        <w:numPr>
          <w:ilvl w:val="0"/>
          <w:numId w:val="37"/>
        </w:numPr>
        <w:ind w:left="360"/>
        <w:rPr>
          <w:rFonts w:ascii="Arial" w:hAnsi="Arial" w:cs="Arial"/>
          <w:sz w:val="22"/>
        </w:rPr>
      </w:pPr>
      <w:r w:rsidRPr="00E67137">
        <w:rPr>
          <w:rFonts w:ascii="Arial" w:hAnsi="Arial" w:cs="Arial"/>
          <w:sz w:val="22"/>
        </w:rPr>
        <w:t>Robust</w:t>
      </w:r>
      <w:r w:rsidRPr="00D828A7">
        <w:rPr>
          <w:rFonts w:ascii="Arial" w:hAnsi="Arial" w:cs="Arial"/>
          <w:sz w:val="22"/>
        </w:rPr>
        <w:t xml:space="preserve"> </w:t>
      </w:r>
      <w:r>
        <w:rPr>
          <w:rFonts w:ascii="Arial" w:hAnsi="Arial" w:cs="Arial"/>
          <w:sz w:val="22"/>
        </w:rPr>
        <w:t>e</w:t>
      </w:r>
      <w:r w:rsidR="000A1A16" w:rsidRPr="00D828A7">
        <w:rPr>
          <w:rFonts w:ascii="Arial" w:hAnsi="Arial" w:cs="Arial"/>
          <w:sz w:val="22"/>
        </w:rPr>
        <w:t>xport growth continued at 12</w:t>
      </w:r>
      <w:r w:rsidR="008D7BA8">
        <w:rPr>
          <w:rFonts w:ascii="Arial" w:hAnsi="Arial" w:cs="Arial"/>
          <w:sz w:val="22"/>
        </w:rPr>
        <w:t>% le</w:t>
      </w:r>
      <w:r w:rsidR="000A1A16" w:rsidRPr="00D828A7">
        <w:rPr>
          <w:rFonts w:ascii="Arial" w:hAnsi="Arial" w:cs="Arial"/>
          <w:sz w:val="22"/>
        </w:rPr>
        <w:t xml:space="preserve">d by Europe and Asia.  </w:t>
      </w:r>
      <w:r w:rsidR="007D7B04">
        <w:rPr>
          <w:rFonts w:ascii="Arial" w:hAnsi="Arial" w:cs="Arial"/>
          <w:sz w:val="22"/>
        </w:rPr>
        <w:t>A</w:t>
      </w:r>
      <w:r w:rsidR="000A1A16" w:rsidRPr="00D828A7">
        <w:rPr>
          <w:rFonts w:ascii="Arial" w:hAnsi="Arial" w:cs="Arial"/>
          <w:sz w:val="22"/>
        </w:rPr>
        <w:t>ll regions of the world</w:t>
      </w:r>
      <w:r w:rsidR="007D7B04">
        <w:rPr>
          <w:rFonts w:ascii="Arial" w:hAnsi="Arial" w:cs="Arial"/>
          <w:sz w:val="22"/>
        </w:rPr>
        <w:t xml:space="preserve"> contributed to the expansion</w:t>
      </w:r>
      <w:r w:rsidR="000A1A16" w:rsidRPr="00D828A7">
        <w:rPr>
          <w:rFonts w:ascii="Arial" w:hAnsi="Arial" w:cs="Arial"/>
          <w:sz w:val="22"/>
        </w:rPr>
        <w:t xml:space="preserve">. </w:t>
      </w:r>
    </w:p>
    <w:p w14:paraId="6AAA243F" w14:textId="77777777" w:rsidR="00FA0951" w:rsidRDefault="004914AA" w:rsidP="005B78BB">
      <w:pPr>
        <w:pStyle w:val="ListParagraph"/>
        <w:numPr>
          <w:ilvl w:val="0"/>
          <w:numId w:val="37"/>
        </w:numPr>
        <w:ind w:left="360"/>
        <w:rPr>
          <w:rFonts w:ascii="Arial" w:hAnsi="Arial" w:cs="Arial"/>
          <w:sz w:val="22"/>
        </w:rPr>
      </w:pPr>
      <w:r w:rsidRPr="00436410">
        <w:rPr>
          <w:rFonts w:ascii="Arial" w:hAnsi="Arial" w:cs="Arial"/>
          <w:sz w:val="22"/>
        </w:rPr>
        <w:t xml:space="preserve">The </w:t>
      </w:r>
      <w:r w:rsidR="00576472">
        <w:rPr>
          <w:rFonts w:ascii="Arial" w:hAnsi="Arial" w:cs="Arial"/>
          <w:sz w:val="22"/>
        </w:rPr>
        <w:t>segment</w:t>
      </w:r>
      <w:r w:rsidR="00576472" w:rsidRPr="00436410">
        <w:rPr>
          <w:rFonts w:ascii="Arial" w:hAnsi="Arial" w:cs="Arial"/>
          <w:sz w:val="22"/>
        </w:rPr>
        <w:t xml:space="preserve"> </w:t>
      </w:r>
      <w:r w:rsidRPr="00436410">
        <w:rPr>
          <w:rFonts w:ascii="Arial" w:hAnsi="Arial" w:cs="Arial"/>
          <w:sz w:val="22"/>
        </w:rPr>
        <w:t>r</w:t>
      </w:r>
      <w:r w:rsidR="00681246" w:rsidRPr="00436410">
        <w:rPr>
          <w:rFonts w:ascii="Arial" w:hAnsi="Arial" w:cs="Arial"/>
          <w:sz w:val="22"/>
        </w:rPr>
        <w:t xml:space="preserve">eported </w:t>
      </w:r>
      <w:r w:rsidRPr="00436410">
        <w:rPr>
          <w:rFonts w:ascii="Arial" w:hAnsi="Arial" w:cs="Arial"/>
          <w:sz w:val="22"/>
        </w:rPr>
        <w:t xml:space="preserve">a </w:t>
      </w:r>
      <w:r w:rsidR="00681246" w:rsidRPr="00436410">
        <w:rPr>
          <w:rFonts w:ascii="Arial" w:hAnsi="Arial" w:cs="Arial"/>
          <w:sz w:val="22"/>
        </w:rPr>
        <w:t>r</w:t>
      </w:r>
      <w:r w:rsidR="00447C76" w:rsidRPr="00436410">
        <w:rPr>
          <w:rFonts w:ascii="Arial" w:hAnsi="Arial" w:cs="Arial"/>
          <w:sz w:val="22"/>
        </w:rPr>
        <w:t xml:space="preserve">evenue </w:t>
      </w:r>
      <w:r w:rsidRPr="00436410">
        <w:rPr>
          <w:rFonts w:ascii="Arial" w:hAnsi="Arial" w:cs="Arial"/>
          <w:sz w:val="22"/>
        </w:rPr>
        <w:t>increase of</w:t>
      </w:r>
      <w:r w:rsidR="006D739A" w:rsidRPr="00436410">
        <w:rPr>
          <w:rFonts w:ascii="Arial" w:hAnsi="Arial" w:cs="Arial"/>
          <w:sz w:val="22"/>
        </w:rPr>
        <w:t xml:space="preserve"> </w:t>
      </w:r>
      <w:r w:rsidR="0011448C">
        <w:rPr>
          <w:rFonts w:ascii="Arial" w:hAnsi="Arial" w:cs="Arial"/>
          <w:sz w:val="22"/>
        </w:rPr>
        <w:t>2.8</w:t>
      </w:r>
      <w:r w:rsidR="00447C76" w:rsidRPr="00436410">
        <w:rPr>
          <w:rFonts w:ascii="Arial" w:hAnsi="Arial" w:cs="Arial"/>
          <w:sz w:val="22"/>
        </w:rPr>
        <w:t>%</w:t>
      </w:r>
      <w:r w:rsidRPr="00436410">
        <w:rPr>
          <w:rFonts w:ascii="Arial" w:hAnsi="Arial" w:cs="Arial"/>
          <w:sz w:val="22"/>
        </w:rPr>
        <w:t xml:space="preserve"> over </w:t>
      </w:r>
      <w:r w:rsidR="0011448C">
        <w:rPr>
          <w:rFonts w:ascii="Arial" w:hAnsi="Arial" w:cs="Arial"/>
          <w:sz w:val="22"/>
        </w:rPr>
        <w:t>2Q</w:t>
      </w:r>
      <w:r w:rsidRPr="00436410">
        <w:rPr>
          <w:rFonts w:ascii="Arial" w:hAnsi="Arial" w:cs="Arial"/>
          <w:sz w:val="22"/>
        </w:rPr>
        <w:t xml:space="preserve"> 2016, up </w:t>
      </w:r>
      <w:r w:rsidR="007B38A7">
        <w:rPr>
          <w:rFonts w:ascii="Arial" w:hAnsi="Arial" w:cs="Arial"/>
          <w:sz w:val="22"/>
        </w:rPr>
        <w:t>8.3</w:t>
      </w:r>
      <w:r w:rsidRPr="00436410">
        <w:rPr>
          <w:rFonts w:ascii="Arial" w:hAnsi="Arial" w:cs="Arial"/>
          <w:sz w:val="22"/>
        </w:rPr>
        <w:t xml:space="preserve">% on a </w:t>
      </w:r>
      <w:r w:rsidR="00251176" w:rsidRPr="00436410">
        <w:rPr>
          <w:rFonts w:ascii="Arial" w:hAnsi="Arial" w:cs="Arial"/>
          <w:sz w:val="22"/>
        </w:rPr>
        <w:t>c</w:t>
      </w:r>
      <w:r w:rsidR="0023562B" w:rsidRPr="00436410">
        <w:rPr>
          <w:rFonts w:ascii="Arial" w:hAnsi="Arial" w:cs="Arial"/>
          <w:sz w:val="22"/>
        </w:rPr>
        <w:t>urrency-neutral</w:t>
      </w:r>
      <w:r w:rsidR="00E81D5D">
        <w:rPr>
          <w:rFonts w:ascii="Arial" w:hAnsi="Arial" w:cs="Arial"/>
          <w:sz w:val="22"/>
        </w:rPr>
        <w:t>*</w:t>
      </w:r>
      <w:r w:rsidR="0023562B" w:rsidRPr="00436410">
        <w:rPr>
          <w:rFonts w:ascii="Arial" w:hAnsi="Arial" w:cs="Arial"/>
          <w:sz w:val="22"/>
        </w:rPr>
        <w:t xml:space="preserve"> </w:t>
      </w:r>
      <w:r w:rsidRPr="00436410">
        <w:rPr>
          <w:rFonts w:ascii="Arial" w:hAnsi="Arial" w:cs="Arial"/>
          <w:sz w:val="22"/>
        </w:rPr>
        <w:t>basis.</w:t>
      </w:r>
      <w:r w:rsidR="0023562B" w:rsidRPr="00436410">
        <w:rPr>
          <w:rFonts w:ascii="Arial" w:hAnsi="Arial" w:cs="Arial"/>
          <w:sz w:val="22"/>
        </w:rPr>
        <w:t xml:space="preserve"> </w:t>
      </w:r>
    </w:p>
    <w:p w14:paraId="1C3D7788" w14:textId="77777777" w:rsidR="008D408E" w:rsidRPr="001B6FA5" w:rsidRDefault="008D408E" w:rsidP="008D408E">
      <w:pPr>
        <w:pStyle w:val="ListParagraph"/>
        <w:numPr>
          <w:ilvl w:val="0"/>
          <w:numId w:val="37"/>
        </w:numPr>
        <w:ind w:left="360"/>
        <w:rPr>
          <w:rFonts w:ascii="Arial" w:hAnsi="Arial" w:cs="Arial"/>
          <w:sz w:val="22"/>
        </w:rPr>
      </w:pPr>
      <w:r>
        <w:rPr>
          <w:rFonts w:ascii="Arial" w:hAnsi="Arial" w:cs="Arial"/>
          <w:sz w:val="22"/>
        </w:rPr>
        <w:t xml:space="preserve">During the quarter, UPS announced </w:t>
      </w:r>
      <w:r w:rsidRPr="00E67137">
        <w:rPr>
          <w:rFonts w:ascii="Arial" w:hAnsi="Arial" w:cs="Arial"/>
          <w:sz w:val="22"/>
        </w:rPr>
        <w:t>a</w:t>
      </w:r>
      <w:r w:rsidR="00B61F7C" w:rsidRPr="00E67137">
        <w:rPr>
          <w:rFonts w:ascii="Arial" w:hAnsi="Arial" w:cs="Arial"/>
          <w:sz w:val="22"/>
        </w:rPr>
        <w:t>n exclusive</w:t>
      </w:r>
      <w:r w:rsidRPr="00E67137">
        <w:rPr>
          <w:rFonts w:ascii="Arial" w:hAnsi="Arial" w:cs="Arial"/>
          <w:sz w:val="22"/>
        </w:rPr>
        <w:t xml:space="preserve"> partnership with Expo 2020 Dubai, created an </w:t>
      </w:r>
      <w:r w:rsidR="00B61F7C" w:rsidRPr="00E67137">
        <w:rPr>
          <w:rFonts w:ascii="Arial" w:hAnsi="Arial" w:cs="Arial"/>
          <w:sz w:val="22"/>
        </w:rPr>
        <w:t xml:space="preserve">innovative </w:t>
      </w:r>
      <w:r w:rsidRPr="00E67137">
        <w:rPr>
          <w:rFonts w:ascii="Arial" w:hAnsi="Arial" w:cs="Arial"/>
          <w:sz w:val="22"/>
        </w:rPr>
        <w:t>alliance with S.F. Express –</w:t>
      </w:r>
      <w:r>
        <w:rPr>
          <w:rFonts w:ascii="Arial" w:hAnsi="Arial" w:cs="Arial"/>
          <w:sz w:val="22"/>
        </w:rPr>
        <w:t xml:space="preserve"> a market-leading Chinese logistics company, and acquired Nightline Logistics, which solidified local market leadership in Ireland.</w:t>
      </w:r>
    </w:p>
    <w:p w14:paraId="7D1F4C6F" w14:textId="77777777" w:rsidR="003448DF" w:rsidRDefault="003448DF" w:rsidP="00E81D5D">
      <w:pPr>
        <w:rPr>
          <w:rFonts w:ascii="Arial" w:hAnsi="Arial" w:cs="Arial"/>
          <w:b/>
          <w:sz w:val="22"/>
          <w:vertAlign w:val="subscript"/>
        </w:rPr>
      </w:pPr>
    </w:p>
    <w:p w14:paraId="34C428B9" w14:textId="77777777" w:rsidR="00E81D5D" w:rsidRDefault="00E81D5D" w:rsidP="00E81D5D">
      <w:pPr>
        <w:rPr>
          <w:rFonts w:ascii="Arial" w:hAnsi="Arial" w:cs="Arial"/>
          <w:sz w:val="22"/>
          <w:szCs w:val="22"/>
        </w:rPr>
      </w:pPr>
      <w:r w:rsidRPr="005B78BB">
        <w:rPr>
          <w:rFonts w:ascii="Arial" w:hAnsi="Arial" w:cs="Arial"/>
          <w:b/>
          <w:sz w:val="22"/>
          <w:vertAlign w:val="subscript"/>
        </w:rPr>
        <w:t xml:space="preserve">* See attached reconciliation of non-GAAP currency-neutral </w:t>
      </w:r>
      <w:r>
        <w:rPr>
          <w:rFonts w:ascii="Arial" w:hAnsi="Arial" w:cs="Arial"/>
          <w:b/>
          <w:sz w:val="22"/>
          <w:vertAlign w:val="subscript"/>
        </w:rPr>
        <w:t xml:space="preserve">revenue and </w:t>
      </w:r>
      <w:r w:rsidRPr="005B78BB">
        <w:rPr>
          <w:rFonts w:ascii="Arial" w:hAnsi="Arial" w:cs="Arial"/>
          <w:b/>
          <w:sz w:val="22"/>
          <w:vertAlign w:val="subscript"/>
        </w:rPr>
        <w:t>operating profit</w:t>
      </w:r>
    </w:p>
    <w:p w14:paraId="645B1859" w14:textId="77777777" w:rsidR="008D408E" w:rsidRDefault="008D408E" w:rsidP="005645FE">
      <w:pPr>
        <w:jc w:val="center"/>
        <w:rPr>
          <w:rFonts w:ascii="Arial" w:hAnsi="Arial" w:cs="Arial"/>
          <w:sz w:val="22"/>
          <w:szCs w:val="20"/>
        </w:rPr>
      </w:pPr>
    </w:p>
    <w:p w14:paraId="15C1F1B1" w14:textId="77777777" w:rsidR="005645FE" w:rsidRPr="005645FE" w:rsidRDefault="005645FE" w:rsidP="005645FE">
      <w:pPr>
        <w:jc w:val="center"/>
        <w:rPr>
          <w:rFonts w:ascii="Arial" w:hAnsi="Arial" w:cs="Arial"/>
          <w:sz w:val="22"/>
          <w:szCs w:val="20"/>
        </w:rPr>
      </w:pPr>
      <w:r w:rsidRPr="005645FE">
        <w:rPr>
          <w:rFonts w:ascii="Arial" w:hAnsi="Arial" w:cs="Arial"/>
          <w:sz w:val="22"/>
          <w:szCs w:val="20"/>
        </w:rPr>
        <w:t>– more –</w:t>
      </w:r>
    </w:p>
    <w:p w14:paraId="4C61C13B" w14:textId="77777777" w:rsidR="005645FE" w:rsidRPr="00576472" w:rsidRDefault="005645FE" w:rsidP="005645FE">
      <w:pPr>
        <w:rPr>
          <w:rFonts w:ascii="Arial" w:hAnsi="Arial" w:cs="Arial"/>
        </w:rPr>
      </w:pPr>
      <w:r w:rsidRPr="00576472">
        <w:rPr>
          <w:rFonts w:ascii="Arial" w:hAnsi="Arial" w:cs="Arial"/>
        </w:rPr>
        <w:t>3-3-3</w:t>
      </w:r>
    </w:p>
    <w:p w14:paraId="5D3EDB89" w14:textId="77777777" w:rsidR="002A0FDD" w:rsidRDefault="002A0FDD" w:rsidP="0011448C">
      <w:pPr>
        <w:rPr>
          <w:rFonts w:ascii="Arial" w:hAnsi="Arial" w:cs="Arial"/>
          <w:b/>
          <w:sz w:val="22"/>
          <w:vertAlign w:val="subscript"/>
        </w:rPr>
      </w:pPr>
    </w:p>
    <w:p w14:paraId="4F78EE36" w14:textId="77777777" w:rsidR="000E624D" w:rsidRDefault="000E624D" w:rsidP="004914AA">
      <w:pPr>
        <w:rPr>
          <w:rFonts w:ascii="Arial" w:hAnsi="Arial" w:cs="Arial"/>
          <w:b/>
          <w:sz w:val="22"/>
          <w:u w:val="single"/>
        </w:rPr>
      </w:pPr>
      <w:r w:rsidRPr="000E624D">
        <w:rPr>
          <w:rFonts w:ascii="Arial" w:hAnsi="Arial" w:cs="Arial"/>
          <w:b/>
          <w:sz w:val="22"/>
          <w:u w:val="single"/>
        </w:rPr>
        <w:t>Supply Chain and Freight Segment</w:t>
      </w:r>
    </w:p>
    <w:p w14:paraId="6D57667B" w14:textId="77777777" w:rsidR="000E624D" w:rsidRPr="000E624D" w:rsidRDefault="000E624D" w:rsidP="004914AA">
      <w:pPr>
        <w:rPr>
          <w:rFonts w:ascii="Arial" w:hAnsi="Arial" w:cs="Arial"/>
          <w:b/>
          <w:sz w:val="22"/>
          <w:u w:val="single"/>
        </w:rPr>
      </w:pPr>
    </w:p>
    <w:p w14:paraId="4D0366DB" w14:textId="77777777" w:rsidR="004914AA" w:rsidRPr="004914AA" w:rsidRDefault="000E624D" w:rsidP="004914AA">
      <w:pPr>
        <w:rPr>
          <w:rFonts w:ascii="Arial" w:hAnsi="Arial" w:cs="Arial"/>
          <w:sz w:val="22"/>
        </w:rPr>
      </w:pPr>
      <w:r w:rsidRPr="00C945DC">
        <w:rPr>
          <w:rFonts w:ascii="Arial" w:hAnsi="Arial" w:cs="Arial"/>
          <w:sz w:val="22"/>
        </w:rPr>
        <w:t>“</w:t>
      </w:r>
      <w:r w:rsidR="000D78F7">
        <w:rPr>
          <w:rFonts w:ascii="Arial" w:hAnsi="Arial" w:cs="Arial"/>
          <w:sz w:val="22"/>
        </w:rPr>
        <w:t>T</w:t>
      </w:r>
      <w:r w:rsidRPr="00C945DC">
        <w:rPr>
          <w:rFonts w:ascii="Arial" w:hAnsi="Arial" w:cs="Arial"/>
          <w:sz w:val="22"/>
        </w:rPr>
        <w:t xml:space="preserve">he Supply Chain and Freight </w:t>
      </w:r>
      <w:r w:rsidR="00576472" w:rsidRPr="00C945DC">
        <w:rPr>
          <w:rFonts w:ascii="Arial" w:hAnsi="Arial" w:cs="Arial"/>
          <w:sz w:val="22"/>
        </w:rPr>
        <w:t xml:space="preserve">segment </w:t>
      </w:r>
      <w:r w:rsidR="000D78F7">
        <w:rPr>
          <w:rFonts w:ascii="Arial" w:hAnsi="Arial" w:cs="Arial"/>
          <w:sz w:val="22"/>
        </w:rPr>
        <w:t xml:space="preserve">again showed good momentum this </w:t>
      </w:r>
      <w:r w:rsidRPr="00C945DC">
        <w:rPr>
          <w:rFonts w:ascii="Arial" w:hAnsi="Arial" w:cs="Arial"/>
          <w:sz w:val="22"/>
        </w:rPr>
        <w:t>quarter</w:t>
      </w:r>
      <w:r w:rsidR="00B61F7C">
        <w:rPr>
          <w:rFonts w:ascii="Arial" w:hAnsi="Arial" w:cs="Arial"/>
          <w:sz w:val="22"/>
        </w:rPr>
        <w:t xml:space="preserve"> as the </w:t>
      </w:r>
      <w:r w:rsidR="00B76E37">
        <w:rPr>
          <w:rFonts w:ascii="Arial" w:hAnsi="Arial" w:cs="Arial"/>
          <w:sz w:val="22"/>
        </w:rPr>
        <w:t xml:space="preserve">teams in each business unit are </w:t>
      </w:r>
      <w:r w:rsidR="00B61F7C">
        <w:rPr>
          <w:rFonts w:ascii="Arial" w:hAnsi="Arial" w:cs="Arial"/>
          <w:sz w:val="22"/>
        </w:rPr>
        <w:t>executing</w:t>
      </w:r>
      <w:r w:rsidR="00B76E37">
        <w:rPr>
          <w:rFonts w:ascii="Arial" w:hAnsi="Arial" w:cs="Arial"/>
          <w:sz w:val="22"/>
        </w:rPr>
        <w:t xml:space="preserve"> on revenue quality improvements combined </w:t>
      </w:r>
      <w:r w:rsidR="008D7BA8">
        <w:rPr>
          <w:rFonts w:ascii="Arial" w:hAnsi="Arial" w:cs="Arial"/>
          <w:sz w:val="22"/>
        </w:rPr>
        <w:t>with structural cost reduction</w:t>
      </w:r>
      <w:r w:rsidR="00B76E37">
        <w:rPr>
          <w:rFonts w:ascii="Arial" w:hAnsi="Arial" w:cs="Arial"/>
          <w:sz w:val="22"/>
        </w:rPr>
        <w:t xml:space="preserve"> programs</w:t>
      </w:r>
      <w:r w:rsidRPr="00C945DC">
        <w:rPr>
          <w:rFonts w:ascii="Arial" w:hAnsi="Arial" w:cs="Arial"/>
          <w:sz w:val="22"/>
        </w:rPr>
        <w:t>,” Abney said. “</w:t>
      </w:r>
      <w:r w:rsidR="008D7BA8">
        <w:rPr>
          <w:rFonts w:ascii="Arial" w:hAnsi="Arial" w:cs="Arial"/>
          <w:sz w:val="22"/>
        </w:rPr>
        <w:t>This</w:t>
      </w:r>
      <w:r w:rsidR="002A0FDD">
        <w:rPr>
          <w:rFonts w:ascii="Arial" w:hAnsi="Arial" w:cs="Arial"/>
          <w:sz w:val="22"/>
        </w:rPr>
        <w:t xml:space="preserve"> </w:t>
      </w:r>
      <w:r w:rsidR="008D7BA8">
        <w:rPr>
          <w:rFonts w:ascii="Arial" w:hAnsi="Arial" w:cs="Arial"/>
          <w:sz w:val="22"/>
        </w:rPr>
        <w:t>performance</w:t>
      </w:r>
      <w:r w:rsidR="000D78F7">
        <w:rPr>
          <w:rFonts w:ascii="Arial" w:hAnsi="Arial" w:cs="Arial"/>
          <w:sz w:val="22"/>
        </w:rPr>
        <w:t xml:space="preserve"> shows balanced improvement </w:t>
      </w:r>
      <w:r w:rsidR="00B76E37">
        <w:rPr>
          <w:rFonts w:ascii="Arial" w:hAnsi="Arial" w:cs="Arial"/>
          <w:sz w:val="22"/>
        </w:rPr>
        <w:t xml:space="preserve">across all business units </w:t>
      </w:r>
      <w:r w:rsidR="008D7BA8">
        <w:rPr>
          <w:rFonts w:ascii="Arial" w:hAnsi="Arial" w:cs="Arial"/>
          <w:sz w:val="22"/>
        </w:rPr>
        <w:t>as revenue and operating cost</w:t>
      </w:r>
      <w:r w:rsidR="00B76E37">
        <w:rPr>
          <w:rFonts w:ascii="Arial" w:hAnsi="Arial" w:cs="Arial"/>
          <w:sz w:val="22"/>
        </w:rPr>
        <w:t xml:space="preserve"> initiatives strengthen core performance</w:t>
      </w:r>
      <w:r w:rsidRPr="00C945DC">
        <w:rPr>
          <w:rFonts w:ascii="Arial" w:hAnsi="Arial" w:cs="Arial"/>
          <w:sz w:val="22"/>
        </w:rPr>
        <w:t>.”</w:t>
      </w:r>
    </w:p>
    <w:tbl>
      <w:tblPr>
        <w:tblStyle w:val="TableGrid"/>
        <w:tblW w:w="820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1440"/>
        <w:gridCol w:w="2160"/>
      </w:tblGrid>
      <w:tr w:rsidR="00BD1519" w:rsidRPr="001E1EB6" w14:paraId="5257A1CA" w14:textId="77777777" w:rsidTr="00BD1519">
        <w:trPr>
          <w:jc w:val="center"/>
        </w:trPr>
        <w:tc>
          <w:tcPr>
            <w:tcW w:w="4608" w:type="dxa"/>
          </w:tcPr>
          <w:p w14:paraId="168DC83C" w14:textId="77777777" w:rsidR="00BD1519" w:rsidRPr="004B2151" w:rsidRDefault="00666CFA" w:rsidP="006D739A">
            <w:pPr>
              <w:rPr>
                <w:rFonts w:ascii="Arial" w:hAnsi="Arial" w:cs="Arial"/>
                <w:b/>
                <w:sz w:val="20"/>
                <w:szCs w:val="22"/>
                <w:u w:val="single"/>
              </w:rPr>
            </w:pPr>
            <w:r>
              <w:rPr>
                <w:rFonts w:ascii="Arial" w:hAnsi="Arial" w:cs="Arial"/>
                <w:sz w:val="22"/>
                <w:szCs w:val="22"/>
              </w:rPr>
              <w:tab/>
            </w:r>
          </w:p>
          <w:p w14:paraId="5847761E" w14:textId="77777777" w:rsidR="00BD1519" w:rsidRPr="004B2151" w:rsidRDefault="00BD1519" w:rsidP="006D739A">
            <w:pPr>
              <w:rPr>
                <w:rFonts w:ascii="Arial" w:hAnsi="Arial" w:cs="Arial"/>
                <w:b/>
                <w:sz w:val="20"/>
                <w:szCs w:val="22"/>
                <w:u w:val="single"/>
              </w:rPr>
            </w:pPr>
          </w:p>
        </w:tc>
        <w:tc>
          <w:tcPr>
            <w:tcW w:w="1440" w:type="dxa"/>
          </w:tcPr>
          <w:p w14:paraId="488B5250" w14:textId="77777777" w:rsidR="00BD1519" w:rsidRPr="004B2151" w:rsidRDefault="00BD1519" w:rsidP="006D739A">
            <w:pPr>
              <w:jc w:val="right"/>
              <w:rPr>
                <w:rFonts w:ascii="Arial" w:hAnsi="Arial" w:cs="Arial"/>
                <w:b/>
                <w:sz w:val="20"/>
                <w:szCs w:val="22"/>
                <w:u w:val="single"/>
              </w:rPr>
            </w:pPr>
          </w:p>
          <w:p w14:paraId="23E192BE" w14:textId="77777777" w:rsidR="00BD1519" w:rsidRPr="004B2151" w:rsidRDefault="00FE1A45" w:rsidP="006D739A">
            <w:pPr>
              <w:jc w:val="right"/>
              <w:rPr>
                <w:rFonts w:ascii="Arial" w:hAnsi="Arial" w:cs="Arial"/>
                <w:b/>
                <w:sz w:val="20"/>
                <w:szCs w:val="22"/>
                <w:u w:val="single"/>
              </w:rPr>
            </w:pPr>
            <w:r>
              <w:rPr>
                <w:rFonts w:ascii="Arial" w:hAnsi="Arial" w:cs="Arial"/>
                <w:b/>
                <w:sz w:val="20"/>
                <w:szCs w:val="22"/>
                <w:u w:val="single"/>
              </w:rPr>
              <w:t>2Q</w:t>
            </w:r>
            <w:r w:rsidR="00BD1519" w:rsidRPr="004B2151">
              <w:rPr>
                <w:rFonts w:ascii="Arial" w:hAnsi="Arial" w:cs="Arial"/>
                <w:b/>
                <w:sz w:val="20"/>
                <w:szCs w:val="22"/>
                <w:u w:val="single"/>
              </w:rPr>
              <w:t xml:space="preserve"> 20</w:t>
            </w:r>
            <w:r w:rsidR="00BD1519">
              <w:rPr>
                <w:rFonts w:ascii="Arial" w:hAnsi="Arial" w:cs="Arial"/>
                <w:b/>
                <w:sz w:val="20"/>
                <w:szCs w:val="22"/>
                <w:u w:val="single"/>
              </w:rPr>
              <w:t>17</w:t>
            </w:r>
          </w:p>
        </w:tc>
        <w:tc>
          <w:tcPr>
            <w:tcW w:w="2160" w:type="dxa"/>
          </w:tcPr>
          <w:p w14:paraId="1FC74809" w14:textId="77777777" w:rsidR="00BD1519" w:rsidRPr="004B2151" w:rsidRDefault="00BD1519" w:rsidP="006D739A">
            <w:pPr>
              <w:jc w:val="right"/>
              <w:rPr>
                <w:rFonts w:ascii="Arial" w:hAnsi="Arial" w:cs="Arial"/>
                <w:b/>
                <w:sz w:val="20"/>
                <w:szCs w:val="22"/>
                <w:u w:val="single"/>
              </w:rPr>
            </w:pPr>
          </w:p>
          <w:p w14:paraId="3B233FE9" w14:textId="77777777" w:rsidR="00BD1519" w:rsidRPr="004B2151" w:rsidRDefault="00FE1A45" w:rsidP="006D739A">
            <w:pPr>
              <w:jc w:val="right"/>
              <w:rPr>
                <w:rFonts w:ascii="Arial" w:hAnsi="Arial" w:cs="Arial"/>
                <w:b/>
                <w:sz w:val="20"/>
                <w:szCs w:val="22"/>
                <w:u w:val="single"/>
              </w:rPr>
            </w:pPr>
            <w:r>
              <w:rPr>
                <w:rFonts w:ascii="Arial" w:hAnsi="Arial" w:cs="Arial"/>
                <w:b/>
                <w:sz w:val="20"/>
                <w:szCs w:val="22"/>
                <w:u w:val="single"/>
              </w:rPr>
              <w:t>2Q</w:t>
            </w:r>
            <w:r w:rsidR="00BD1519" w:rsidRPr="004B2151">
              <w:rPr>
                <w:rFonts w:ascii="Arial" w:hAnsi="Arial" w:cs="Arial"/>
                <w:b/>
                <w:sz w:val="20"/>
                <w:szCs w:val="22"/>
                <w:u w:val="single"/>
              </w:rPr>
              <w:t xml:space="preserve"> 20</w:t>
            </w:r>
            <w:r w:rsidR="00BD1519">
              <w:rPr>
                <w:rFonts w:ascii="Arial" w:hAnsi="Arial" w:cs="Arial"/>
                <w:b/>
                <w:sz w:val="20"/>
                <w:szCs w:val="22"/>
                <w:u w:val="single"/>
              </w:rPr>
              <w:t>16</w:t>
            </w:r>
          </w:p>
        </w:tc>
      </w:tr>
      <w:tr w:rsidR="00BD1519" w:rsidRPr="001E1EB6" w14:paraId="7406FEE3" w14:textId="77777777" w:rsidTr="00BD1519">
        <w:trPr>
          <w:jc w:val="center"/>
        </w:trPr>
        <w:tc>
          <w:tcPr>
            <w:tcW w:w="4608" w:type="dxa"/>
          </w:tcPr>
          <w:p w14:paraId="06E69B8D" w14:textId="77777777" w:rsidR="00BD1519" w:rsidRPr="004B2151" w:rsidRDefault="00BD1519" w:rsidP="009318E1">
            <w:pPr>
              <w:rPr>
                <w:rFonts w:ascii="Arial" w:hAnsi="Arial" w:cs="Arial"/>
                <w:sz w:val="20"/>
                <w:szCs w:val="22"/>
              </w:rPr>
            </w:pPr>
            <w:r w:rsidRPr="004B2151">
              <w:rPr>
                <w:rFonts w:ascii="Arial" w:hAnsi="Arial" w:cs="Arial"/>
                <w:sz w:val="20"/>
                <w:szCs w:val="22"/>
              </w:rPr>
              <w:t>Revenue</w:t>
            </w:r>
          </w:p>
        </w:tc>
        <w:tc>
          <w:tcPr>
            <w:tcW w:w="1440" w:type="dxa"/>
          </w:tcPr>
          <w:p w14:paraId="57EA298B" w14:textId="77777777" w:rsidR="00BD1519" w:rsidRPr="004B2151" w:rsidRDefault="00BD1519" w:rsidP="0011448C">
            <w:pPr>
              <w:jc w:val="right"/>
              <w:rPr>
                <w:rFonts w:ascii="Arial" w:hAnsi="Arial" w:cs="Arial"/>
                <w:sz w:val="20"/>
                <w:szCs w:val="22"/>
              </w:rPr>
            </w:pPr>
            <w:r w:rsidRPr="004B2151">
              <w:rPr>
                <w:rFonts w:ascii="Arial" w:hAnsi="Arial" w:cs="Arial"/>
                <w:sz w:val="20"/>
                <w:szCs w:val="22"/>
              </w:rPr>
              <w:t>$</w:t>
            </w:r>
            <w:r>
              <w:rPr>
                <w:rFonts w:ascii="Arial" w:hAnsi="Arial" w:cs="Arial"/>
                <w:sz w:val="20"/>
                <w:szCs w:val="22"/>
              </w:rPr>
              <w:t>2,</w:t>
            </w:r>
            <w:r w:rsidR="0011448C">
              <w:rPr>
                <w:rFonts w:ascii="Arial" w:hAnsi="Arial" w:cs="Arial"/>
                <w:sz w:val="20"/>
                <w:szCs w:val="22"/>
              </w:rPr>
              <w:t>842</w:t>
            </w:r>
            <w:r w:rsidRPr="004B2151">
              <w:rPr>
                <w:rFonts w:ascii="Arial" w:hAnsi="Arial" w:cs="Arial"/>
                <w:sz w:val="20"/>
                <w:szCs w:val="22"/>
              </w:rPr>
              <w:t xml:space="preserve"> M</w:t>
            </w:r>
          </w:p>
        </w:tc>
        <w:tc>
          <w:tcPr>
            <w:tcW w:w="2160" w:type="dxa"/>
          </w:tcPr>
          <w:p w14:paraId="4D48919C" w14:textId="77777777" w:rsidR="00BD1519" w:rsidRPr="004B2151" w:rsidRDefault="00BD1519" w:rsidP="0011448C">
            <w:pPr>
              <w:jc w:val="right"/>
              <w:rPr>
                <w:rFonts w:ascii="Arial" w:hAnsi="Arial" w:cs="Arial"/>
                <w:sz w:val="20"/>
                <w:szCs w:val="22"/>
              </w:rPr>
            </w:pPr>
            <w:r w:rsidRPr="004B2151">
              <w:rPr>
                <w:rFonts w:ascii="Arial" w:hAnsi="Arial" w:cs="Arial"/>
                <w:sz w:val="20"/>
                <w:szCs w:val="22"/>
              </w:rPr>
              <w:t>$2,</w:t>
            </w:r>
            <w:r w:rsidR="0011448C">
              <w:rPr>
                <w:rFonts w:ascii="Arial" w:hAnsi="Arial" w:cs="Arial"/>
                <w:sz w:val="20"/>
                <w:szCs w:val="22"/>
              </w:rPr>
              <w:t>537</w:t>
            </w:r>
            <w:r w:rsidRPr="004B2151">
              <w:rPr>
                <w:rFonts w:ascii="Arial" w:hAnsi="Arial" w:cs="Arial"/>
                <w:sz w:val="20"/>
                <w:szCs w:val="22"/>
              </w:rPr>
              <w:t xml:space="preserve"> M</w:t>
            </w:r>
          </w:p>
        </w:tc>
      </w:tr>
      <w:tr w:rsidR="00BD1519" w:rsidRPr="001E1EB6" w14:paraId="0B90548F" w14:textId="77777777" w:rsidTr="00BD1519">
        <w:trPr>
          <w:jc w:val="center"/>
        </w:trPr>
        <w:tc>
          <w:tcPr>
            <w:tcW w:w="4608" w:type="dxa"/>
          </w:tcPr>
          <w:p w14:paraId="4B6D35E9" w14:textId="77777777" w:rsidR="00BD1519" w:rsidRPr="004B2151" w:rsidRDefault="00BD1519" w:rsidP="009318E1">
            <w:pPr>
              <w:rPr>
                <w:rFonts w:ascii="Arial" w:hAnsi="Arial" w:cs="Arial"/>
                <w:sz w:val="20"/>
                <w:szCs w:val="22"/>
              </w:rPr>
            </w:pPr>
            <w:r w:rsidRPr="004B2151">
              <w:rPr>
                <w:rFonts w:ascii="Arial" w:hAnsi="Arial" w:cs="Arial"/>
                <w:sz w:val="20"/>
                <w:szCs w:val="22"/>
              </w:rPr>
              <w:t xml:space="preserve">Operating </w:t>
            </w:r>
            <w:r>
              <w:rPr>
                <w:rFonts w:ascii="Arial" w:hAnsi="Arial" w:cs="Arial"/>
                <w:sz w:val="20"/>
                <w:szCs w:val="22"/>
              </w:rPr>
              <w:t>p</w:t>
            </w:r>
            <w:r w:rsidRPr="004B2151">
              <w:rPr>
                <w:rFonts w:ascii="Arial" w:hAnsi="Arial" w:cs="Arial"/>
                <w:sz w:val="20"/>
                <w:szCs w:val="22"/>
              </w:rPr>
              <w:t>rofit</w:t>
            </w:r>
          </w:p>
        </w:tc>
        <w:tc>
          <w:tcPr>
            <w:tcW w:w="1440" w:type="dxa"/>
          </w:tcPr>
          <w:p w14:paraId="37BA17C4" w14:textId="77777777" w:rsidR="00BD1519" w:rsidRPr="004B2151" w:rsidRDefault="00BD1519" w:rsidP="0011448C">
            <w:pPr>
              <w:jc w:val="right"/>
              <w:rPr>
                <w:rFonts w:ascii="Arial" w:hAnsi="Arial" w:cs="Arial"/>
                <w:sz w:val="20"/>
                <w:szCs w:val="22"/>
              </w:rPr>
            </w:pPr>
            <w:r w:rsidRPr="004B2151">
              <w:rPr>
                <w:rFonts w:ascii="Arial" w:hAnsi="Arial" w:cs="Arial"/>
                <w:sz w:val="20"/>
                <w:szCs w:val="22"/>
              </w:rPr>
              <w:t>$</w:t>
            </w:r>
            <w:r w:rsidR="0011448C">
              <w:rPr>
                <w:rFonts w:ascii="Arial" w:hAnsi="Arial" w:cs="Arial"/>
                <w:sz w:val="20"/>
                <w:szCs w:val="22"/>
              </w:rPr>
              <w:t>238</w:t>
            </w:r>
            <w:r w:rsidRPr="004B2151">
              <w:rPr>
                <w:rFonts w:ascii="Arial" w:hAnsi="Arial" w:cs="Arial"/>
                <w:sz w:val="20"/>
                <w:szCs w:val="22"/>
              </w:rPr>
              <w:t xml:space="preserve"> M</w:t>
            </w:r>
          </w:p>
        </w:tc>
        <w:tc>
          <w:tcPr>
            <w:tcW w:w="2160" w:type="dxa"/>
          </w:tcPr>
          <w:p w14:paraId="792E9829" w14:textId="77777777" w:rsidR="00BD1519" w:rsidRPr="004B2151" w:rsidRDefault="00BD1519" w:rsidP="0011448C">
            <w:pPr>
              <w:jc w:val="right"/>
              <w:rPr>
                <w:rFonts w:ascii="Arial" w:hAnsi="Arial" w:cs="Arial"/>
                <w:sz w:val="20"/>
                <w:szCs w:val="22"/>
              </w:rPr>
            </w:pPr>
            <w:r w:rsidRPr="004B2151">
              <w:rPr>
                <w:rFonts w:ascii="Arial" w:hAnsi="Arial" w:cs="Arial"/>
                <w:sz w:val="20"/>
                <w:szCs w:val="22"/>
              </w:rPr>
              <w:t>$</w:t>
            </w:r>
            <w:r w:rsidR="0011448C">
              <w:rPr>
                <w:rFonts w:ascii="Arial" w:hAnsi="Arial" w:cs="Arial"/>
                <w:sz w:val="20"/>
                <w:szCs w:val="22"/>
              </w:rPr>
              <w:t>192</w:t>
            </w:r>
            <w:r w:rsidRPr="004B2151">
              <w:rPr>
                <w:rFonts w:ascii="Arial" w:hAnsi="Arial" w:cs="Arial"/>
                <w:sz w:val="20"/>
                <w:szCs w:val="22"/>
              </w:rPr>
              <w:t xml:space="preserve"> M</w:t>
            </w:r>
          </w:p>
        </w:tc>
      </w:tr>
    </w:tbl>
    <w:p w14:paraId="3B08A893" w14:textId="77777777" w:rsidR="005A693E" w:rsidRDefault="005A693E" w:rsidP="00212D58">
      <w:pPr>
        <w:rPr>
          <w:rFonts w:ascii="Arial" w:hAnsi="Arial" w:cs="Arial"/>
          <w:sz w:val="22"/>
          <w:szCs w:val="22"/>
        </w:rPr>
      </w:pPr>
    </w:p>
    <w:p w14:paraId="5637D2D6" w14:textId="6022C16B" w:rsidR="00666CFA" w:rsidRPr="004F5D76" w:rsidRDefault="00447C76">
      <w:pPr>
        <w:pStyle w:val="ListParagraph"/>
        <w:numPr>
          <w:ilvl w:val="0"/>
          <w:numId w:val="37"/>
        </w:numPr>
        <w:ind w:left="360"/>
        <w:rPr>
          <w:rFonts w:ascii="Arial" w:hAnsi="Arial" w:cs="Arial"/>
          <w:sz w:val="22"/>
        </w:rPr>
      </w:pPr>
      <w:r w:rsidRPr="00666CFA">
        <w:rPr>
          <w:rFonts w:ascii="Arial" w:hAnsi="Arial" w:cs="Arial"/>
          <w:sz w:val="22"/>
        </w:rPr>
        <w:t xml:space="preserve">Revenue increased </w:t>
      </w:r>
      <w:r w:rsidR="0011448C">
        <w:rPr>
          <w:rFonts w:ascii="Arial" w:hAnsi="Arial" w:cs="Arial"/>
          <w:sz w:val="22"/>
        </w:rPr>
        <w:t>12</w:t>
      </w:r>
      <w:r w:rsidRPr="00666CFA">
        <w:rPr>
          <w:rFonts w:ascii="Arial" w:hAnsi="Arial" w:cs="Arial"/>
          <w:sz w:val="22"/>
        </w:rPr>
        <w:t xml:space="preserve">% over </w:t>
      </w:r>
      <w:r w:rsidR="0011448C">
        <w:rPr>
          <w:rFonts w:ascii="Arial" w:hAnsi="Arial" w:cs="Arial"/>
          <w:sz w:val="22"/>
        </w:rPr>
        <w:t>2Q</w:t>
      </w:r>
      <w:r w:rsidR="00436410">
        <w:rPr>
          <w:rFonts w:ascii="Arial" w:hAnsi="Arial" w:cs="Arial"/>
          <w:sz w:val="22"/>
        </w:rPr>
        <w:t xml:space="preserve"> 2016</w:t>
      </w:r>
      <w:r w:rsidR="00571312">
        <w:rPr>
          <w:rFonts w:ascii="Arial" w:hAnsi="Arial" w:cs="Arial"/>
          <w:sz w:val="22"/>
        </w:rPr>
        <w:t xml:space="preserve"> </w:t>
      </w:r>
      <w:r w:rsidR="00735A3C">
        <w:rPr>
          <w:rFonts w:ascii="Arial" w:hAnsi="Arial" w:cs="Arial"/>
          <w:sz w:val="22"/>
        </w:rPr>
        <w:t>as the company deeply aligned with preferred customers,</w:t>
      </w:r>
      <w:r w:rsidR="00123A5B">
        <w:rPr>
          <w:rFonts w:ascii="Arial" w:hAnsi="Arial" w:cs="Arial"/>
          <w:sz w:val="22"/>
        </w:rPr>
        <w:t xml:space="preserve"> </w:t>
      </w:r>
      <w:r w:rsidR="00941FD4">
        <w:rPr>
          <w:rFonts w:ascii="Arial" w:hAnsi="Arial" w:cs="Arial"/>
          <w:sz w:val="22"/>
        </w:rPr>
        <w:t xml:space="preserve">strengthened </w:t>
      </w:r>
      <w:r w:rsidR="00B407F4">
        <w:rPr>
          <w:rFonts w:ascii="Arial" w:hAnsi="Arial" w:cs="Arial"/>
          <w:sz w:val="22"/>
        </w:rPr>
        <w:t>revenue management</w:t>
      </w:r>
      <w:r w:rsidR="000D78F7">
        <w:rPr>
          <w:rFonts w:ascii="Arial" w:hAnsi="Arial" w:cs="Arial"/>
          <w:sz w:val="22"/>
        </w:rPr>
        <w:t xml:space="preserve"> </w:t>
      </w:r>
      <w:r w:rsidR="00B76E37">
        <w:rPr>
          <w:rFonts w:ascii="Arial" w:hAnsi="Arial" w:cs="Arial"/>
          <w:sz w:val="22"/>
        </w:rPr>
        <w:t>initiatives</w:t>
      </w:r>
      <w:r w:rsidR="00941FD4">
        <w:rPr>
          <w:rFonts w:ascii="Arial" w:hAnsi="Arial" w:cs="Arial"/>
          <w:sz w:val="22"/>
        </w:rPr>
        <w:t xml:space="preserve"> and market conditions i</w:t>
      </w:r>
      <w:r w:rsidR="00B76E37">
        <w:rPr>
          <w:rFonts w:ascii="Arial" w:hAnsi="Arial" w:cs="Arial"/>
          <w:sz w:val="22"/>
        </w:rPr>
        <w:t>mprov</w:t>
      </w:r>
      <w:r w:rsidR="00735A3C">
        <w:rPr>
          <w:rFonts w:ascii="Arial" w:hAnsi="Arial" w:cs="Arial"/>
          <w:sz w:val="22"/>
        </w:rPr>
        <w:t>ed</w:t>
      </w:r>
      <w:r w:rsidR="00941FD4">
        <w:rPr>
          <w:rFonts w:ascii="Arial" w:hAnsi="Arial" w:cs="Arial"/>
          <w:sz w:val="22"/>
        </w:rPr>
        <w:t xml:space="preserve"> </w:t>
      </w:r>
      <w:r w:rsidR="00B048C3">
        <w:rPr>
          <w:rFonts w:ascii="Arial" w:hAnsi="Arial" w:cs="Arial"/>
          <w:sz w:val="22"/>
        </w:rPr>
        <w:t>across</w:t>
      </w:r>
      <w:r w:rsidR="003A0FBE">
        <w:rPr>
          <w:rFonts w:ascii="Arial" w:hAnsi="Arial" w:cs="Arial"/>
          <w:sz w:val="22"/>
        </w:rPr>
        <w:t xml:space="preserve"> all</w:t>
      </w:r>
      <w:r w:rsidR="00B048C3">
        <w:rPr>
          <w:rFonts w:ascii="Arial" w:hAnsi="Arial" w:cs="Arial"/>
          <w:sz w:val="22"/>
        </w:rPr>
        <w:t xml:space="preserve"> business units</w:t>
      </w:r>
      <w:r w:rsidR="001737D8" w:rsidRPr="00666CFA">
        <w:rPr>
          <w:rFonts w:ascii="Arial" w:hAnsi="Arial" w:cs="Arial"/>
          <w:sz w:val="22"/>
        </w:rPr>
        <w:t>.</w:t>
      </w:r>
    </w:p>
    <w:p w14:paraId="36A047DD" w14:textId="77777777" w:rsidR="00D70F3F" w:rsidRDefault="00F47EAA" w:rsidP="007D7949">
      <w:pPr>
        <w:pStyle w:val="ListParagraph"/>
        <w:numPr>
          <w:ilvl w:val="0"/>
          <w:numId w:val="37"/>
        </w:numPr>
        <w:ind w:left="360"/>
        <w:rPr>
          <w:rFonts w:ascii="Arial" w:hAnsi="Arial" w:cs="Arial"/>
          <w:sz w:val="22"/>
        </w:rPr>
      </w:pPr>
      <w:r>
        <w:rPr>
          <w:rFonts w:ascii="Arial" w:hAnsi="Arial" w:cs="Arial"/>
          <w:sz w:val="22"/>
        </w:rPr>
        <w:t xml:space="preserve">Tonnage </w:t>
      </w:r>
      <w:r w:rsidR="007D7B04">
        <w:rPr>
          <w:rFonts w:ascii="Arial" w:hAnsi="Arial" w:cs="Arial"/>
          <w:sz w:val="22"/>
        </w:rPr>
        <w:t>gains</w:t>
      </w:r>
      <w:r>
        <w:rPr>
          <w:rFonts w:ascii="Arial" w:hAnsi="Arial" w:cs="Arial"/>
          <w:sz w:val="22"/>
        </w:rPr>
        <w:t xml:space="preserve"> in</w:t>
      </w:r>
      <w:r w:rsidR="00571312">
        <w:rPr>
          <w:rFonts w:ascii="Arial" w:hAnsi="Arial" w:cs="Arial"/>
          <w:sz w:val="22"/>
        </w:rPr>
        <w:t xml:space="preserve"> Freight </w:t>
      </w:r>
      <w:r w:rsidR="00225C35">
        <w:rPr>
          <w:rFonts w:ascii="Arial" w:hAnsi="Arial" w:cs="Arial"/>
          <w:sz w:val="22"/>
        </w:rPr>
        <w:t xml:space="preserve">Forwarding and UPS Freight </w:t>
      </w:r>
      <w:r w:rsidR="000D78F7">
        <w:rPr>
          <w:rFonts w:ascii="Arial" w:hAnsi="Arial" w:cs="Arial"/>
          <w:sz w:val="22"/>
        </w:rPr>
        <w:t xml:space="preserve">contributed to </w:t>
      </w:r>
      <w:r w:rsidR="00860266">
        <w:rPr>
          <w:rFonts w:ascii="Arial" w:hAnsi="Arial" w:cs="Arial"/>
          <w:sz w:val="22"/>
        </w:rPr>
        <w:t>improved</w:t>
      </w:r>
      <w:r w:rsidR="000D78F7">
        <w:rPr>
          <w:rFonts w:ascii="Arial" w:hAnsi="Arial" w:cs="Arial"/>
          <w:sz w:val="22"/>
        </w:rPr>
        <w:t xml:space="preserve"> top-line results</w:t>
      </w:r>
      <w:r w:rsidR="00B76E37">
        <w:rPr>
          <w:rFonts w:ascii="Arial" w:hAnsi="Arial" w:cs="Arial"/>
          <w:sz w:val="22"/>
        </w:rPr>
        <w:t xml:space="preserve"> as economic conditions acr</w:t>
      </w:r>
      <w:r w:rsidR="00B61F7C">
        <w:rPr>
          <w:rFonts w:ascii="Arial" w:hAnsi="Arial" w:cs="Arial"/>
          <w:sz w:val="22"/>
        </w:rPr>
        <w:t>oss non-retail markets continue</w:t>
      </w:r>
      <w:r w:rsidR="00B76E37">
        <w:rPr>
          <w:rFonts w:ascii="Arial" w:hAnsi="Arial" w:cs="Arial"/>
          <w:sz w:val="22"/>
        </w:rPr>
        <w:t xml:space="preserve"> to strengthen</w:t>
      </w:r>
      <w:r w:rsidR="00571312">
        <w:rPr>
          <w:rFonts w:ascii="Arial" w:hAnsi="Arial" w:cs="Arial"/>
          <w:sz w:val="22"/>
        </w:rPr>
        <w:t>.</w:t>
      </w:r>
    </w:p>
    <w:p w14:paraId="3DF1C73F" w14:textId="77777777" w:rsidR="00AE1BB6" w:rsidRDefault="00123A5B" w:rsidP="007D7949">
      <w:pPr>
        <w:pStyle w:val="ListParagraph"/>
        <w:numPr>
          <w:ilvl w:val="0"/>
          <w:numId w:val="37"/>
        </w:numPr>
        <w:ind w:left="360"/>
        <w:rPr>
          <w:rFonts w:ascii="Arial" w:hAnsi="Arial" w:cs="Arial"/>
          <w:sz w:val="22"/>
        </w:rPr>
      </w:pPr>
      <w:r>
        <w:rPr>
          <w:rFonts w:ascii="Arial" w:hAnsi="Arial" w:cs="Arial"/>
          <w:sz w:val="22"/>
        </w:rPr>
        <w:t xml:space="preserve">Retail </w:t>
      </w:r>
      <w:r w:rsidR="00B76E37">
        <w:rPr>
          <w:rFonts w:ascii="Arial" w:hAnsi="Arial" w:cs="Arial"/>
          <w:sz w:val="22"/>
        </w:rPr>
        <w:t xml:space="preserve">inventory replenishment </w:t>
      </w:r>
      <w:r>
        <w:rPr>
          <w:rFonts w:ascii="Arial" w:hAnsi="Arial" w:cs="Arial"/>
          <w:sz w:val="22"/>
        </w:rPr>
        <w:t xml:space="preserve">and </w:t>
      </w:r>
      <w:r w:rsidR="00B76E37">
        <w:rPr>
          <w:rFonts w:ascii="Arial" w:hAnsi="Arial" w:cs="Arial"/>
          <w:sz w:val="22"/>
        </w:rPr>
        <w:t xml:space="preserve">improved </w:t>
      </w:r>
      <w:r w:rsidR="00CD7F12">
        <w:rPr>
          <w:rFonts w:ascii="Arial" w:hAnsi="Arial" w:cs="Arial"/>
          <w:sz w:val="22"/>
        </w:rPr>
        <w:t>a</w:t>
      </w:r>
      <w:r>
        <w:rPr>
          <w:rFonts w:ascii="Arial" w:hAnsi="Arial" w:cs="Arial"/>
          <w:sz w:val="22"/>
        </w:rPr>
        <w:t>erospace sector perfo</w:t>
      </w:r>
      <w:r w:rsidR="00FF61E3">
        <w:rPr>
          <w:rFonts w:ascii="Arial" w:hAnsi="Arial" w:cs="Arial"/>
          <w:sz w:val="22"/>
        </w:rPr>
        <w:t>rmance</w:t>
      </w:r>
      <w:r w:rsidR="00225C35">
        <w:rPr>
          <w:rFonts w:ascii="Arial" w:hAnsi="Arial" w:cs="Arial"/>
          <w:sz w:val="22"/>
        </w:rPr>
        <w:t xml:space="preserve"> enhanced</w:t>
      </w:r>
      <w:r w:rsidR="00FF61E3">
        <w:rPr>
          <w:rFonts w:ascii="Arial" w:hAnsi="Arial" w:cs="Arial"/>
          <w:sz w:val="22"/>
        </w:rPr>
        <w:t xml:space="preserve"> </w:t>
      </w:r>
      <w:r w:rsidR="00AB438B">
        <w:rPr>
          <w:rFonts w:ascii="Arial" w:hAnsi="Arial" w:cs="Arial"/>
          <w:sz w:val="22"/>
        </w:rPr>
        <w:t xml:space="preserve">the </w:t>
      </w:r>
      <w:r w:rsidR="00FF61E3">
        <w:rPr>
          <w:rFonts w:ascii="Arial" w:hAnsi="Arial" w:cs="Arial"/>
          <w:sz w:val="22"/>
        </w:rPr>
        <w:t xml:space="preserve">Distribution </w:t>
      </w:r>
      <w:r w:rsidR="00AB438B">
        <w:rPr>
          <w:rFonts w:ascii="Arial" w:hAnsi="Arial" w:cs="Arial"/>
          <w:sz w:val="22"/>
        </w:rPr>
        <w:t xml:space="preserve">unit </w:t>
      </w:r>
      <w:r w:rsidR="00FF61E3">
        <w:rPr>
          <w:rFonts w:ascii="Arial" w:hAnsi="Arial" w:cs="Arial"/>
          <w:sz w:val="22"/>
        </w:rPr>
        <w:t>results</w:t>
      </w:r>
      <w:r w:rsidR="00436410">
        <w:rPr>
          <w:rFonts w:ascii="Arial" w:hAnsi="Arial" w:cs="Arial"/>
          <w:sz w:val="22"/>
        </w:rPr>
        <w:t>.</w:t>
      </w:r>
    </w:p>
    <w:p w14:paraId="7F758D2E" w14:textId="77777777" w:rsidR="00436410" w:rsidRDefault="00436410" w:rsidP="007D7949">
      <w:pPr>
        <w:pStyle w:val="ListParagraph"/>
        <w:numPr>
          <w:ilvl w:val="0"/>
          <w:numId w:val="37"/>
        </w:numPr>
        <w:ind w:left="360"/>
        <w:rPr>
          <w:rFonts w:ascii="Arial" w:hAnsi="Arial" w:cs="Arial"/>
          <w:sz w:val="22"/>
        </w:rPr>
      </w:pPr>
      <w:r>
        <w:rPr>
          <w:rFonts w:ascii="Arial" w:hAnsi="Arial" w:cs="Arial"/>
          <w:sz w:val="22"/>
        </w:rPr>
        <w:t xml:space="preserve">Coyote Logistics </w:t>
      </w:r>
      <w:r w:rsidR="002A0FDD">
        <w:rPr>
          <w:rFonts w:ascii="Arial" w:hAnsi="Arial" w:cs="Arial"/>
          <w:sz w:val="22"/>
        </w:rPr>
        <w:t xml:space="preserve">delivered double-digit revenue growth as the unit </w:t>
      </w:r>
      <w:r>
        <w:rPr>
          <w:rFonts w:ascii="Arial" w:hAnsi="Arial" w:cs="Arial"/>
          <w:sz w:val="22"/>
        </w:rPr>
        <w:t xml:space="preserve">continued to </w:t>
      </w:r>
      <w:r w:rsidR="0083138F">
        <w:rPr>
          <w:rFonts w:ascii="Arial" w:hAnsi="Arial" w:cs="Arial"/>
          <w:sz w:val="22"/>
        </w:rPr>
        <w:t xml:space="preserve">gain </w:t>
      </w:r>
      <w:r w:rsidR="008D7BA8">
        <w:rPr>
          <w:rFonts w:ascii="Arial" w:hAnsi="Arial" w:cs="Arial"/>
          <w:sz w:val="22"/>
        </w:rPr>
        <w:t>market share.</w:t>
      </w:r>
    </w:p>
    <w:p w14:paraId="5BB620FC" w14:textId="77777777" w:rsidR="00666CFA" w:rsidRDefault="00AE1BB6" w:rsidP="007D7949">
      <w:pPr>
        <w:pStyle w:val="ListParagraph"/>
        <w:numPr>
          <w:ilvl w:val="0"/>
          <w:numId w:val="37"/>
        </w:numPr>
        <w:ind w:left="360"/>
        <w:rPr>
          <w:rFonts w:ascii="Arial" w:hAnsi="Arial" w:cs="Arial"/>
          <w:sz w:val="22"/>
        </w:rPr>
      </w:pPr>
      <w:r>
        <w:rPr>
          <w:rFonts w:ascii="Arial" w:hAnsi="Arial" w:cs="Arial"/>
          <w:sz w:val="22"/>
        </w:rPr>
        <w:t xml:space="preserve">All business units contributed to </w:t>
      </w:r>
      <w:r w:rsidR="00436410">
        <w:rPr>
          <w:rFonts w:ascii="Arial" w:hAnsi="Arial" w:cs="Arial"/>
          <w:sz w:val="22"/>
        </w:rPr>
        <w:t xml:space="preserve">segment </w:t>
      </w:r>
      <w:r>
        <w:rPr>
          <w:rFonts w:ascii="Arial" w:hAnsi="Arial" w:cs="Arial"/>
          <w:sz w:val="22"/>
        </w:rPr>
        <w:t xml:space="preserve">operating profit </w:t>
      </w:r>
      <w:r w:rsidR="007D7B04">
        <w:rPr>
          <w:rFonts w:ascii="Arial" w:hAnsi="Arial" w:cs="Arial"/>
          <w:sz w:val="22"/>
        </w:rPr>
        <w:t>expansion</w:t>
      </w:r>
      <w:r>
        <w:rPr>
          <w:rFonts w:ascii="Arial" w:hAnsi="Arial" w:cs="Arial"/>
          <w:sz w:val="22"/>
        </w:rPr>
        <w:t xml:space="preserve"> of </w:t>
      </w:r>
      <w:r w:rsidR="0011448C">
        <w:rPr>
          <w:rFonts w:ascii="Arial" w:hAnsi="Arial" w:cs="Arial"/>
          <w:sz w:val="22"/>
        </w:rPr>
        <w:t>24</w:t>
      </w:r>
      <w:r>
        <w:rPr>
          <w:rFonts w:ascii="Arial" w:hAnsi="Arial" w:cs="Arial"/>
          <w:sz w:val="22"/>
        </w:rPr>
        <w:t>%</w:t>
      </w:r>
      <w:r w:rsidR="009E35C7">
        <w:rPr>
          <w:rFonts w:ascii="Arial" w:hAnsi="Arial" w:cs="Arial"/>
          <w:sz w:val="22"/>
        </w:rPr>
        <w:t>,</w:t>
      </w:r>
      <w:r w:rsidR="00123A5B">
        <w:rPr>
          <w:rFonts w:ascii="Arial" w:hAnsi="Arial" w:cs="Arial"/>
          <w:sz w:val="22"/>
        </w:rPr>
        <w:t xml:space="preserve"> </w:t>
      </w:r>
      <w:r w:rsidR="00AE3D3F">
        <w:rPr>
          <w:rFonts w:ascii="Arial" w:hAnsi="Arial" w:cs="Arial"/>
          <w:sz w:val="22"/>
        </w:rPr>
        <w:t xml:space="preserve">which included </w:t>
      </w:r>
      <w:r w:rsidR="009E35C7">
        <w:rPr>
          <w:rFonts w:ascii="Arial" w:hAnsi="Arial" w:cs="Arial"/>
          <w:sz w:val="22"/>
        </w:rPr>
        <w:t>a one-time benefit</w:t>
      </w:r>
      <w:r w:rsidR="00B61F7C">
        <w:rPr>
          <w:rFonts w:ascii="Arial" w:hAnsi="Arial" w:cs="Arial"/>
          <w:sz w:val="22"/>
        </w:rPr>
        <w:t>.</w:t>
      </w:r>
    </w:p>
    <w:p w14:paraId="751C4660" w14:textId="77777777" w:rsidR="00C31C95" w:rsidRDefault="00C31C95" w:rsidP="00FB040E">
      <w:pPr>
        <w:ind w:firstLine="720"/>
        <w:rPr>
          <w:rFonts w:ascii="Arial" w:hAnsi="Arial" w:cs="Arial"/>
          <w:sz w:val="22"/>
          <w:szCs w:val="22"/>
        </w:rPr>
      </w:pPr>
    </w:p>
    <w:p w14:paraId="58C4C11E" w14:textId="77777777" w:rsidR="009318E1" w:rsidRPr="00EC663B" w:rsidRDefault="009318E1" w:rsidP="009318E1">
      <w:pPr>
        <w:rPr>
          <w:rFonts w:ascii="Arial" w:hAnsi="Arial" w:cs="Arial"/>
          <w:b/>
          <w:u w:val="single"/>
        </w:rPr>
      </w:pPr>
      <w:r w:rsidRPr="00EC663B">
        <w:rPr>
          <w:rFonts w:ascii="Arial" w:hAnsi="Arial" w:cs="Arial"/>
          <w:b/>
          <w:u w:val="single"/>
        </w:rPr>
        <w:t>Outlook</w:t>
      </w:r>
    </w:p>
    <w:p w14:paraId="0F3179A3" w14:textId="77777777" w:rsidR="009318E1" w:rsidRDefault="009318E1" w:rsidP="009318E1">
      <w:pPr>
        <w:ind w:firstLine="720"/>
        <w:rPr>
          <w:rFonts w:ascii="Arial" w:hAnsi="Arial" w:cs="Arial"/>
        </w:rPr>
      </w:pPr>
    </w:p>
    <w:p w14:paraId="78141E9B" w14:textId="77777777" w:rsidR="009318E1" w:rsidRPr="004F5D76" w:rsidRDefault="009318E1" w:rsidP="009318E1">
      <w:pPr>
        <w:ind w:firstLine="720"/>
        <w:rPr>
          <w:rFonts w:ascii="Arial" w:hAnsi="Arial" w:cs="Arial"/>
          <w:sz w:val="22"/>
          <w:szCs w:val="22"/>
        </w:rPr>
      </w:pPr>
      <w:r w:rsidRPr="004F5D76">
        <w:rPr>
          <w:rFonts w:ascii="Arial" w:hAnsi="Arial" w:cs="Arial"/>
          <w:sz w:val="22"/>
          <w:szCs w:val="22"/>
        </w:rPr>
        <w:t xml:space="preserve">The company provides guidance on an adjusted (non-GAAP) basis because it is not possible to predict or provide a reconciliation reflecting the impact of </w:t>
      </w:r>
      <w:r>
        <w:rPr>
          <w:rFonts w:ascii="Arial" w:hAnsi="Arial" w:cs="Arial"/>
          <w:sz w:val="22"/>
          <w:szCs w:val="22"/>
        </w:rPr>
        <w:t xml:space="preserve">future </w:t>
      </w:r>
      <w:r w:rsidRPr="004F5D76">
        <w:rPr>
          <w:rFonts w:ascii="Arial" w:hAnsi="Arial" w:cs="Arial"/>
          <w:sz w:val="22"/>
          <w:szCs w:val="22"/>
        </w:rPr>
        <w:t>pension mark-to-market adjustments, which would be included in reported (GAAP) results and could be material.</w:t>
      </w:r>
    </w:p>
    <w:p w14:paraId="36E70995" w14:textId="77777777" w:rsidR="009318E1" w:rsidRDefault="009318E1" w:rsidP="009318E1">
      <w:pPr>
        <w:ind w:firstLine="720"/>
        <w:rPr>
          <w:rFonts w:ascii="Arial" w:hAnsi="Arial" w:cs="Arial"/>
          <w:sz w:val="22"/>
          <w:szCs w:val="22"/>
        </w:rPr>
      </w:pPr>
    </w:p>
    <w:p w14:paraId="58677AE9" w14:textId="77777777" w:rsidR="009318E1" w:rsidRDefault="009318E1" w:rsidP="009318E1">
      <w:pPr>
        <w:ind w:firstLine="720"/>
        <w:rPr>
          <w:rFonts w:ascii="Arial" w:hAnsi="Arial" w:cs="Arial"/>
          <w:sz w:val="22"/>
          <w:szCs w:val="22"/>
        </w:rPr>
      </w:pPr>
      <w:r w:rsidRPr="00561D5C">
        <w:rPr>
          <w:rFonts w:ascii="Arial" w:hAnsi="Arial" w:cs="Arial"/>
          <w:sz w:val="22"/>
        </w:rPr>
        <w:t>“</w:t>
      </w:r>
      <w:r w:rsidR="00607FA2" w:rsidRPr="00561D5C">
        <w:rPr>
          <w:rFonts w:ascii="Arial" w:hAnsi="Arial" w:cs="Arial"/>
          <w:sz w:val="22"/>
        </w:rPr>
        <w:t>Second</w:t>
      </w:r>
      <w:r w:rsidR="0023345C" w:rsidRPr="00561D5C">
        <w:rPr>
          <w:rFonts w:ascii="Arial" w:hAnsi="Arial" w:cs="Arial"/>
          <w:sz w:val="22"/>
        </w:rPr>
        <w:t xml:space="preserve"> quarter results</w:t>
      </w:r>
      <w:r w:rsidR="00561D5C">
        <w:rPr>
          <w:rFonts w:ascii="Arial" w:hAnsi="Arial" w:cs="Arial"/>
          <w:sz w:val="22"/>
        </w:rPr>
        <w:t xml:space="preserve"> </w:t>
      </w:r>
      <w:r w:rsidR="00DB0670">
        <w:rPr>
          <w:rFonts w:ascii="Arial" w:hAnsi="Arial" w:cs="Arial"/>
          <w:sz w:val="22"/>
        </w:rPr>
        <w:t>were in line with our expectations and we are pleased with the progress on our strategic initiatives</w:t>
      </w:r>
      <w:r w:rsidRPr="00561D5C">
        <w:rPr>
          <w:rFonts w:ascii="Arial" w:hAnsi="Arial" w:cs="Arial"/>
          <w:sz w:val="22"/>
          <w:szCs w:val="22"/>
        </w:rPr>
        <w:t xml:space="preserve">,” said Richard </w:t>
      </w:r>
      <w:proofErr w:type="spellStart"/>
      <w:r w:rsidRPr="00561D5C">
        <w:rPr>
          <w:rFonts w:ascii="Arial" w:hAnsi="Arial" w:cs="Arial"/>
          <w:sz w:val="22"/>
          <w:szCs w:val="22"/>
        </w:rPr>
        <w:t>Peretz</w:t>
      </w:r>
      <w:proofErr w:type="spellEnd"/>
      <w:r w:rsidRPr="00561D5C">
        <w:rPr>
          <w:rFonts w:ascii="Arial" w:hAnsi="Arial" w:cs="Arial"/>
          <w:sz w:val="22"/>
          <w:szCs w:val="22"/>
        </w:rPr>
        <w:t xml:space="preserve">, UPS chief financial officer.  </w:t>
      </w:r>
      <w:r w:rsidR="00561D5C">
        <w:rPr>
          <w:rFonts w:ascii="Arial" w:hAnsi="Arial" w:cs="Arial"/>
          <w:sz w:val="22"/>
          <w:szCs w:val="22"/>
        </w:rPr>
        <w:t xml:space="preserve">“Looking at the second half of the year, </w:t>
      </w:r>
      <w:r w:rsidR="00DB0670">
        <w:rPr>
          <w:rFonts w:ascii="Arial" w:hAnsi="Arial" w:cs="Arial"/>
          <w:sz w:val="22"/>
          <w:szCs w:val="22"/>
        </w:rPr>
        <w:t>our core business performance will continue to produce solid results</w:t>
      </w:r>
      <w:r w:rsidR="009E35C7">
        <w:rPr>
          <w:rFonts w:ascii="Arial" w:hAnsi="Arial" w:cs="Arial"/>
          <w:sz w:val="22"/>
          <w:szCs w:val="22"/>
        </w:rPr>
        <w:t>.</w:t>
      </w:r>
      <w:r w:rsidR="00561D5C">
        <w:rPr>
          <w:rFonts w:ascii="Arial" w:hAnsi="Arial" w:cs="Arial"/>
          <w:sz w:val="22"/>
          <w:szCs w:val="22"/>
        </w:rPr>
        <w:t xml:space="preserve">”  </w:t>
      </w:r>
    </w:p>
    <w:p w14:paraId="14E3180F" w14:textId="77777777" w:rsidR="009E35C7" w:rsidRPr="004F5D76" w:rsidRDefault="009E35C7" w:rsidP="009318E1">
      <w:pPr>
        <w:ind w:firstLine="720"/>
        <w:rPr>
          <w:rFonts w:ascii="Arial" w:hAnsi="Arial" w:cs="Arial"/>
          <w:sz w:val="22"/>
          <w:szCs w:val="22"/>
        </w:rPr>
      </w:pPr>
    </w:p>
    <w:p w14:paraId="671EC200" w14:textId="669C337C" w:rsidR="000A1A16" w:rsidRPr="00BB025D" w:rsidRDefault="00D23A03" w:rsidP="00BB025D">
      <w:pPr>
        <w:rPr>
          <w:rFonts w:ascii="Arial" w:hAnsi="Arial" w:cs="Arial"/>
          <w:sz w:val="22"/>
          <w:u w:val="single"/>
        </w:rPr>
      </w:pPr>
      <w:r>
        <w:rPr>
          <w:rFonts w:ascii="Arial" w:hAnsi="Arial" w:cs="Arial"/>
          <w:sz w:val="22"/>
          <w:u w:val="single"/>
        </w:rPr>
        <w:t xml:space="preserve">The </w:t>
      </w:r>
      <w:r w:rsidR="006C01C1">
        <w:rPr>
          <w:rFonts w:ascii="Arial" w:hAnsi="Arial" w:cs="Arial"/>
          <w:sz w:val="22"/>
          <w:u w:val="single"/>
        </w:rPr>
        <w:t xml:space="preserve">company’s full-year </w:t>
      </w:r>
      <w:r w:rsidR="002449A5" w:rsidRPr="00BB025D">
        <w:rPr>
          <w:rFonts w:ascii="Arial" w:hAnsi="Arial" w:cs="Arial"/>
          <w:sz w:val="22"/>
          <w:u w:val="single"/>
        </w:rPr>
        <w:t xml:space="preserve">2017 </w:t>
      </w:r>
      <w:r w:rsidR="006C01C1">
        <w:rPr>
          <w:rFonts w:ascii="Arial" w:hAnsi="Arial" w:cs="Arial"/>
          <w:sz w:val="22"/>
          <w:u w:val="single"/>
        </w:rPr>
        <w:t xml:space="preserve">adjusted </w:t>
      </w:r>
      <w:r>
        <w:rPr>
          <w:rFonts w:ascii="Arial" w:hAnsi="Arial" w:cs="Arial"/>
          <w:sz w:val="22"/>
          <w:u w:val="single"/>
        </w:rPr>
        <w:t>earnings</w:t>
      </w:r>
      <w:r w:rsidR="006C01C1">
        <w:rPr>
          <w:rFonts w:ascii="Arial" w:hAnsi="Arial" w:cs="Arial"/>
          <w:sz w:val="22"/>
          <w:u w:val="single"/>
        </w:rPr>
        <w:t xml:space="preserve"> per share guidance</w:t>
      </w:r>
      <w:r>
        <w:rPr>
          <w:rFonts w:ascii="Arial" w:hAnsi="Arial" w:cs="Arial"/>
          <w:sz w:val="22"/>
          <w:u w:val="single"/>
        </w:rPr>
        <w:t xml:space="preserve"> </w:t>
      </w:r>
      <w:r w:rsidR="006C01C1">
        <w:rPr>
          <w:rFonts w:ascii="Arial" w:hAnsi="Arial" w:cs="Arial"/>
          <w:sz w:val="22"/>
          <w:u w:val="single"/>
        </w:rPr>
        <w:t>includes the following</w:t>
      </w:r>
      <w:r>
        <w:rPr>
          <w:rFonts w:ascii="Arial" w:hAnsi="Arial" w:cs="Arial"/>
          <w:sz w:val="22"/>
          <w:u w:val="single"/>
        </w:rPr>
        <w:t>:</w:t>
      </w:r>
    </w:p>
    <w:p w14:paraId="22056FF0" w14:textId="77777777" w:rsidR="002449A5" w:rsidRPr="00BB025D" w:rsidRDefault="002449A5" w:rsidP="00BB025D">
      <w:pPr>
        <w:ind w:firstLine="720"/>
        <w:rPr>
          <w:rFonts w:ascii="Arial" w:hAnsi="Arial" w:cs="Arial"/>
          <w:sz w:val="22"/>
        </w:rPr>
      </w:pPr>
    </w:p>
    <w:p w14:paraId="45A42048" w14:textId="5BAD3567" w:rsidR="00D23A03" w:rsidRPr="00E13923" w:rsidRDefault="006C01C1">
      <w:pPr>
        <w:pStyle w:val="ListParagraph"/>
        <w:numPr>
          <w:ilvl w:val="0"/>
          <w:numId w:val="44"/>
        </w:numPr>
        <w:rPr>
          <w:rFonts w:ascii="Arial" w:hAnsi="Arial" w:cs="Arial"/>
          <w:sz w:val="22"/>
        </w:rPr>
      </w:pPr>
      <w:r>
        <w:rPr>
          <w:rFonts w:ascii="Arial" w:hAnsi="Arial" w:cs="Arial"/>
          <w:sz w:val="22"/>
        </w:rPr>
        <w:t xml:space="preserve">Second half </w:t>
      </w:r>
      <w:r w:rsidR="002449A5">
        <w:rPr>
          <w:rFonts w:ascii="Arial" w:hAnsi="Arial" w:cs="Arial"/>
          <w:sz w:val="22"/>
        </w:rPr>
        <w:t>currency headwinds and continued cost</w:t>
      </w:r>
      <w:r w:rsidR="00D23A03">
        <w:rPr>
          <w:rFonts w:ascii="Arial" w:hAnsi="Arial" w:cs="Arial"/>
          <w:sz w:val="22"/>
        </w:rPr>
        <w:t>s</w:t>
      </w:r>
      <w:r w:rsidR="002449A5">
        <w:rPr>
          <w:rFonts w:ascii="Arial" w:hAnsi="Arial" w:cs="Arial"/>
          <w:sz w:val="22"/>
        </w:rPr>
        <w:t xml:space="preserve"> for strategic initiatives</w:t>
      </w:r>
      <w:r w:rsidR="00D23A03">
        <w:rPr>
          <w:rFonts w:ascii="Arial" w:hAnsi="Arial" w:cs="Arial"/>
          <w:sz w:val="22"/>
        </w:rPr>
        <w:t xml:space="preserve"> will weigh on results</w:t>
      </w:r>
      <w:r w:rsidR="002449A5">
        <w:rPr>
          <w:rFonts w:ascii="Arial" w:hAnsi="Arial" w:cs="Arial"/>
          <w:sz w:val="22"/>
        </w:rPr>
        <w:t>.</w:t>
      </w:r>
    </w:p>
    <w:p w14:paraId="447738AE" w14:textId="52ECA79E" w:rsidR="000A1A16" w:rsidRPr="00BB025D" w:rsidRDefault="00D23A03" w:rsidP="00BB025D">
      <w:pPr>
        <w:pStyle w:val="ListParagraph"/>
        <w:numPr>
          <w:ilvl w:val="0"/>
          <w:numId w:val="44"/>
        </w:numPr>
        <w:rPr>
          <w:rFonts w:ascii="Arial" w:hAnsi="Arial" w:cs="Arial"/>
          <w:sz w:val="22"/>
        </w:rPr>
      </w:pPr>
      <w:r>
        <w:rPr>
          <w:rFonts w:ascii="Arial" w:hAnsi="Arial" w:cs="Arial"/>
          <w:sz w:val="22"/>
        </w:rPr>
        <w:t>O</w:t>
      </w:r>
      <w:r w:rsidR="002449A5">
        <w:rPr>
          <w:rFonts w:ascii="Arial" w:hAnsi="Arial" w:cs="Arial"/>
          <w:sz w:val="22"/>
        </w:rPr>
        <w:t xml:space="preserve">ne less operating day in </w:t>
      </w:r>
      <w:r w:rsidR="006C01C1">
        <w:rPr>
          <w:rFonts w:ascii="Arial" w:hAnsi="Arial" w:cs="Arial"/>
          <w:sz w:val="22"/>
        </w:rPr>
        <w:t>3Q 2017 compared to 3Q 2016</w:t>
      </w:r>
      <w:r w:rsidR="002449A5">
        <w:rPr>
          <w:rFonts w:ascii="Arial" w:hAnsi="Arial" w:cs="Arial"/>
          <w:sz w:val="22"/>
        </w:rPr>
        <w:t xml:space="preserve"> will </w:t>
      </w:r>
      <w:r>
        <w:rPr>
          <w:rFonts w:ascii="Arial" w:hAnsi="Arial" w:cs="Arial"/>
          <w:sz w:val="22"/>
        </w:rPr>
        <w:t xml:space="preserve">contribute </w:t>
      </w:r>
      <w:r w:rsidR="002449A5">
        <w:rPr>
          <w:rFonts w:ascii="Arial" w:hAnsi="Arial" w:cs="Arial"/>
          <w:sz w:val="22"/>
        </w:rPr>
        <w:t>to</w:t>
      </w:r>
      <w:r w:rsidR="00B87D0B" w:rsidRPr="00BB025D">
        <w:rPr>
          <w:rFonts w:ascii="Arial" w:hAnsi="Arial" w:cs="Arial"/>
          <w:sz w:val="22"/>
        </w:rPr>
        <w:t xml:space="preserve"> relatively</w:t>
      </w:r>
      <w:r w:rsidR="008474E9">
        <w:rPr>
          <w:rFonts w:ascii="Arial" w:hAnsi="Arial" w:cs="Arial"/>
          <w:sz w:val="22"/>
        </w:rPr>
        <w:t xml:space="preserve"> </w:t>
      </w:r>
      <w:r w:rsidR="00B87D0B" w:rsidRPr="00BB025D">
        <w:rPr>
          <w:rFonts w:ascii="Arial" w:hAnsi="Arial" w:cs="Arial"/>
          <w:sz w:val="22"/>
        </w:rPr>
        <w:t xml:space="preserve">flat diluted earnings per share </w:t>
      </w:r>
      <w:r w:rsidR="00126DED" w:rsidRPr="00BB025D">
        <w:rPr>
          <w:rFonts w:ascii="Arial" w:hAnsi="Arial" w:cs="Arial"/>
          <w:sz w:val="22"/>
        </w:rPr>
        <w:t xml:space="preserve">(EPS) </w:t>
      </w:r>
      <w:r w:rsidR="00B87D0B" w:rsidRPr="00BB025D">
        <w:rPr>
          <w:rFonts w:ascii="Arial" w:hAnsi="Arial" w:cs="Arial"/>
          <w:sz w:val="22"/>
        </w:rPr>
        <w:t>growth</w:t>
      </w:r>
      <w:r w:rsidR="0026708F" w:rsidRPr="00BB025D">
        <w:rPr>
          <w:rFonts w:ascii="Arial" w:hAnsi="Arial" w:cs="Arial"/>
          <w:sz w:val="22"/>
        </w:rPr>
        <w:t>.</w:t>
      </w:r>
    </w:p>
    <w:p w14:paraId="42EC4B45" w14:textId="397AADDD" w:rsidR="007B2E3F" w:rsidRPr="005B01EE" w:rsidRDefault="005B01EE" w:rsidP="00D81187">
      <w:pPr>
        <w:pStyle w:val="ListParagraph"/>
        <w:numPr>
          <w:ilvl w:val="0"/>
          <w:numId w:val="44"/>
        </w:numPr>
        <w:rPr>
          <w:rFonts w:ascii="Arial" w:hAnsi="Arial" w:cs="Arial"/>
          <w:sz w:val="22"/>
        </w:rPr>
      </w:pPr>
      <w:r>
        <w:rPr>
          <w:rFonts w:ascii="Arial" w:hAnsi="Arial" w:cs="Arial"/>
          <w:sz w:val="22"/>
        </w:rPr>
        <w:t>The t</w:t>
      </w:r>
      <w:r w:rsidR="007B2E3F" w:rsidRPr="005B01EE">
        <w:rPr>
          <w:rFonts w:ascii="Arial" w:hAnsi="Arial" w:cs="Arial"/>
          <w:sz w:val="22"/>
        </w:rPr>
        <w:t xml:space="preserve">ax rate </w:t>
      </w:r>
      <w:r>
        <w:rPr>
          <w:rFonts w:ascii="Arial" w:hAnsi="Arial" w:cs="Arial"/>
          <w:sz w:val="22"/>
        </w:rPr>
        <w:t>is</w:t>
      </w:r>
      <w:r w:rsidR="00640B90" w:rsidRPr="005B01EE">
        <w:rPr>
          <w:rFonts w:ascii="Arial" w:hAnsi="Arial" w:cs="Arial"/>
          <w:sz w:val="22"/>
        </w:rPr>
        <w:t xml:space="preserve"> expected </w:t>
      </w:r>
      <w:r>
        <w:rPr>
          <w:rFonts w:ascii="Arial" w:hAnsi="Arial" w:cs="Arial"/>
          <w:sz w:val="22"/>
        </w:rPr>
        <w:t xml:space="preserve">to be 35% </w:t>
      </w:r>
      <w:r w:rsidR="00640B90" w:rsidRPr="005B01EE">
        <w:rPr>
          <w:rFonts w:ascii="Arial" w:hAnsi="Arial" w:cs="Arial"/>
          <w:sz w:val="22"/>
        </w:rPr>
        <w:t xml:space="preserve">for the second half of </w:t>
      </w:r>
      <w:r w:rsidRPr="005B01EE">
        <w:rPr>
          <w:rFonts w:ascii="Arial" w:hAnsi="Arial" w:cs="Arial"/>
          <w:sz w:val="22"/>
        </w:rPr>
        <w:t>2017 and excludes 4Q 2016</w:t>
      </w:r>
      <w:r w:rsidR="007B2E3F" w:rsidRPr="005B01EE">
        <w:rPr>
          <w:rFonts w:ascii="Arial" w:hAnsi="Arial" w:cs="Arial"/>
          <w:sz w:val="22"/>
        </w:rPr>
        <w:t xml:space="preserve"> tax savings of </w:t>
      </w:r>
      <w:r w:rsidR="00640B90" w:rsidRPr="005B01EE">
        <w:rPr>
          <w:rFonts w:ascii="Arial" w:hAnsi="Arial" w:cs="Arial"/>
          <w:sz w:val="22"/>
        </w:rPr>
        <w:t xml:space="preserve">approximately </w:t>
      </w:r>
      <w:r w:rsidR="007B2E3F" w:rsidRPr="005B01EE">
        <w:rPr>
          <w:rFonts w:ascii="Arial" w:hAnsi="Arial" w:cs="Arial"/>
          <w:sz w:val="22"/>
        </w:rPr>
        <w:t>$0.05</w:t>
      </w:r>
      <w:r>
        <w:rPr>
          <w:rFonts w:ascii="Arial" w:hAnsi="Arial" w:cs="Arial"/>
          <w:sz w:val="22"/>
        </w:rPr>
        <w:t xml:space="preserve"> per share</w:t>
      </w:r>
      <w:r w:rsidR="007B2E3F" w:rsidRPr="005B01EE">
        <w:rPr>
          <w:rFonts w:ascii="Arial" w:hAnsi="Arial" w:cs="Arial"/>
          <w:sz w:val="22"/>
        </w:rPr>
        <w:t>.</w:t>
      </w:r>
    </w:p>
    <w:p w14:paraId="4F64BD99" w14:textId="77777777" w:rsidR="009E35C7" w:rsidRDefault="009E35C7" w:rsidP="00BB025D">
      <w:pPr>
        <w:rPr>
          <w:rFonts w:ascii="Arial" w:hAnsi="Arial" w:cs="Arial"/>
          <w:sz w:val="22"/>
        </w:rPr>
      </w:pPr>
    </w:p>
    <w:p w14:paraId="66CA78F6" w14:textId="77777777" w:rsidR="00413A90" w:rsidRPr="00BB025D" w:rsidRDefault="00413A90" w:rsidP="00BB025D">
      <w:pPr>
        <w:ind w:firstLine="720"/>
        <w:rPr>
          <w:rFonts w:ascii="Arial" w:hAnsi="Arial" w:cs="Arial"/>
          <w:sz w:val="22"/>
        </w:rPr>
      </w:pPr>
      <w:r w:rsidRPr="00BB025D">
        <w:rPr>
          <w:rFonts w:ascii="Arial" w:hAnsi="Arial" w:cs="Arial"/>
          <w:sz w:val="22"/>
        </w:rPr>
        <w:t>UPS reaffirms 2017 adjusted diluted EPS guidance to be between $5.80 and $6.10, which includes about $400 million, or $0.30 per share of pre-tax currency headwinds.</w:t>
      </w:r>
    </w:p>
    <w:p w14:paraId="008F622B" w14:textId="77777777" w:rsidR="0092416D" w:rsidRDefault="0092416D" w:rsidP="00B86C7E">
      <w:pPr>
        <w:rPr>
          <w:rFonts w:ascii="Arial" w:hAnsi="Arial" w:cs="Arial"/>
          <w:color w:val="003436"/>
          <w:sz w:val="22"/>
          <w:szCs w:val="22"/>
        </w:rPr>
      </w:pPr>
    </w:p>
    <w:p w14:paraId="17B5B536" w14:textId="77777777" w:rsidR="0092416D" w:rsidRDefault="0092416D" w:rsidP="0092416D">
      <w:pPr>
        <w:autoSpaceDE w:val="0"/>
        <w:autoSpaceDN w:val="0"/>
        <w:adjustRightInd w:val="0"/>
        <w:jc w:val="center"/>
        <w:rPr>
          <w:rFonts w:ascii="Arial" w:hAnsi="Arial" w:cs="Arial"/>
          <w:color w:val="003436"/>
          <w:sz w:val="22"/>
          <w:szCs w:val="22"/>
        </w:rPr>
      </w:pPr>
      <w:r>
        <w:rPr>
          <w:rFonts w:ascii="Arial" w:hAnsi="Arial" w:cs="Arial"/>
          <w:color w:val="003436"/>
          <w:sz w:val="22"/>
          <w:szCs w:val="22"/>
        </w:rPr>
        <w:t># # #</w:t>
      </w:r>
    </w:p>
    <w:p w14:paraId="30F584D4" w14:textId="77777777" w:rsidR="0092416D" w:rsidRDefault="0092416D" w:rsidP="00B86C7E">
      <w:pPr>
        <w:rPr>
          <w:rFonts w:ascii="Arial" w:hAnsi="Arial" w:cs="Arial"/>
          <w:color w:val="003436"/>
          <w:sz w:val="22"/>
          <w:szCs w:val="22"/>
        </w:rPr>
      </w:pPr>
    </w:p>
    <w:p w14:paraId="55F57E70" w14:textId="77777777" w:rsidR="00E13923" w:rsidRDefault="00E13923" w:rsidP="00B86C7E">
      <w:pPr>
        <w:rPr>
          <w:rFonts w:ascii="Arial" w:hAnsi="Arial" w:cs="Arial"/>
          <w:color w:val="003436"/>
          <w:sz w:val="22"/>
          <w:szCs w:val="22"/>
        </w:rPr>
      </w:pPr>
    </w:p>
    <w:p w14:paraId="46006079" w14:textId="77777777" w:rsidR="00E13923" w:rsidRDefault="00E13923" w:rsidP="00B86C7E">
      <w:pPr>
        <w:rPr>
          <w:rFonts w:ascii="Arial" w:hAnsi="Arial" w:cs="Arial"/>
          <w:color w:val="003436"/>
          <w:sz w:val="22"/>
          <w:szCs w:val="22"/>
        </w:rPr>
      </w:pPr>
    </w:p>
    <w:p w14:paraId="1781D295" w14:textId="77777777" w:rsidR="00D23A03" w:rsidRDefault="00D23A03" w:rsidP="00B86C7E">
      <w:pPr>
        <w:rPr>
          <w:rFonts w:ascii="Arial" w:hAnsi="Arial" w:cs="Arial"/>
          <w:color w:val="003436"/>
          <w:sz w:val="22"/>
          <w:szCs w:val="22"/>
        </w:rPr>
      </w:pPr>
    </w:p>
    <w:p w14:paraId="6A7862B0" w14:textId="77777777" w:rsidR="00B86C7E" w:rsidRPr="00B50A8C" w:rsidRDefault="00B86C7E" w:rsidP="00B86C7E">
      <w:pPr>
        <w:rPr>
          <w:rFonts w:ascii="Arial" w:hAnsi="Arial" w:cs="Arial"/>
          <w:sz w:val="22"/>
          <w:szCs w:val="22"/>
          <w:u w:val="single"/>
        </w:rPr>
      </w:pPr>
      <w:r w:rsidRPr="00B50A8C">
        <w:rPr>
          <w:rFonts w:ascii="Arial" w:hAnsi="Arial" w:cs="Arial"/>
          <w:b/>
          <w:sz w:val="22"/>
          <w:szCs w:val="22"/>
          <w:u w:val="single"/>
        </w:rPr>
        <w:t>Conference Call Information</w:t>
      </w:r>
    </w:p>
    <w:p w14:paraId="276EDB7F" w14:textId="77777777" w:rsidR="00B86C7E" w:rsidRDefault="00B86C7E" w:rsidP="00B86C7E">
      <w:pPr>
        <w:rPr>
          <w:rFonts w:ascii="Arial" w:hAnsi="Arial" w:cs="Arial"/>
          <w:sz w:val="22"/>
          <w:szCs w:val="22"/>
        </w:rPr>
      </w:pPr>
      <w:r w:rsidRPr="00A85056">
        <w:rPr>
          <w:rFonts w:ascii="Arial" w:hAnsi="Arial" w:cs="Arial"/>
          <w:sz w:val="22"/>
          <w:szCs w:val="22"/>
        </w:rPr>
        <w:tab/>
      </w:r>
    </w:p>
    <w:p w14:paraId="62E75DA4" w14:textId="6FFA421C" w:rsidR="00B86C7E" w:rsidRPr="00A85056" w:rsidRDefault="00B86C7E" w:rsidP="00B86C7E">
      <w:pPr>
        <w:ind w:firstLine="720"/>
        <w:rPr>
          <w:rFonts w:ascii="Arial" w:hAnsi="Arial" w:cs="Arial"/>
          <w:sz w:val="22"/>
          <w:szCs w:val="22"/>
        </w:rPr>
      </w:pPr>
      <w:r w:rsidRPr="00A85056">
        <w:rPr>
          <w:rFonts w:ascii="Arial" w:hAnsi="Arial" w:cs="Arial"/>
          <w:sz w:val="22"/>
          <w:szCs w:val="22"/>
        </w:rPr>
        <w:t xml:space="preserve">UPS CEO David Abney and CFO Richard </w:t>
      </w:r>
      <w:proofErr w:type="spellStart"/>
      <w:r w:rsidRPr="00A85056">
        <w:rPr>
          <w:rFonts w:ascii="Arial" w:hAnsi="Arial" w:cs="Arial"/>
          <w:sz w:val="22"/>
          <w:szCs w:val="22"/>
        </w:rPr>
        <w:t>Peretz</w:t>
      </w:r>
      <w:proofErr w:type="spellEnd"/>
      <w:r w:rsidRPr="00A85056">
        <w:rPr>
          <w:rFonts w:ascii="Arial" w:hAnsi="Arial" w:cs="Arial"/>
          <w:sz w:val="22"/>
          <w:szCs w:val="22"/>
        </w:rPr>
        <w:t xml:space="preserve"> will discuss </w:t>
      </w:r>
      <w:r w:rsidR="00607FA2">
        <w:rPr>
          <w:rFonts w:ascii="Arial" w:hAnsi="Arial" w:cs="Arial"/>
          <w:sz w:val="22"/>
          <w:szCs w:val="22"/>
        </w:rPr>
        <w:t>second</w:t>
      </w:r>
      <w:r w:rsidR="00DA5007">
        <w:rPr>
          <w:rFonts w:ascii="Arial" w:hAnsi="Arial" w:cs="Arial"/>
          <w:sz w:val="22"/>
          <w:szCs w:val="22"/>
        </w:rPr>
        <w:t>-</w:t>
      </w:r>
      <w:r w:rsidRPr="00A85056">
        <w:rPr>
          <w:rFonts w:ascii="Arial" w:hAnsi="Arial" w:cs="Arial"/>
          <w:sz w:val="22"/>
          <w:szCs w:val="22"/>
        </w:rPr>
        <w:t>quarter results with investors and analysts during a conference call at 8:30 a.m. E</w:t>
      </w:r>
      <w:r w:rsidR="00B5638D">
        <w:rPr>
          <w:rFonts w:ascii="Arial" w:hAnsi="Arial" w:cs="Arial"/>
          <w:sz w:val="22"/>
          <w:szCs w:val="22"/>
        </w:rPr>
        <w:t>S</w:t>
      </w:r>
      <w:r w:rsidRPr="00A85056">
        <w:rPr>
          <w:rFonts w:ascii="Arial" w:hAnsi="Arial" w:cs="Arial"/>
          <w:sz w:val="22"/>
          <w:szCs w:val="22"/>
        </w:rPr>
        <w:t xml:space="preserve">T, </w:t>
      </w:r>
      <w:r w:rsidR="00607FA2">
        <w:rPr>
          <w:rFonts w:ascii="Arial" w:hAnsi="Arial" w:cs="Arial"/>
          <w:sz w:val="22"/>
          <w:szCs w:val="22"/>
        </w:rPr>
        <w:t>July</w:t>
      </w:r>
      <w:r w:rsidR="00BD1519">
        <w:rPr>
          <w:rFonts w:ascii="Arial" w:hAnsi="Arial" w:cs="Arial"/>
          <w:sz w:val="22"/>
          <w:szCs w:val="22"/>
        </w:rPr>
        <w:t xml:space="preserve"> 27</w:t>
      </w:r>
      <w:r w:rsidRPr="00A85056">
        <w:rPr>
          <w:rFonts w:ascii="Arial" w:hAnsi="Arial" w:cs="Arial"/>
          <w:sz w:val="22"/>
          <w:szCs w:val="22"/>
        </w:rPr>
        <w:t>, 201</w:t>
      </w:r>
      <w:r>
        <w:rPr>
          <w:rFonts w:ascii="Arial" w:hAnsi="Arial" w:cs="Arial"/>
          <w:sz w:val="22"/>
          <w:szCs w:val="22"/>
        </w:rPr>
        <w:t>7</w:t>
      </w:r>
      <w:r w:rsidRPr="00A85056">
        <w:rPr>
          <w:rFonts w:ascii="Arial" w:hAnsi="Arial" w:cs="Arial"/>
          <w:sz w:val="22"/>
          <w:szCs w:val="22"/>
        </w:rPr>
        <w:t xml:space="preserve">.  That call is open to </w:t>
      </w:r>
      <w:r w:rsidR="00DA5007">
        <w:rPr>
          <w:rFonts w:ascii="Arial" w:hAnsi="Arial" w:cs="Arial"/>
          <w:sz w:val="22"/>
          <w:szCs w:val="22"/>
        </w:rPr>
        <w:t>others</w:t>
      </w:r>
      <w:r w:rsidR="00DA5007" w:rsidRPr="00A85056">
        <w:rPr>
          <w:rFonts w:ascii="Arial" w:hAnsi="Arial" w:cs="Arial"/>
          <w:sz w:val="22"/>
          <w:szCs w:val="22"/>
        </w:rPr>
        <w:t xml:space="preserve"> </w:t>
      </w:r>
      <w:r w:rsidRPr="00A85056">
        <w:rPr>
          <w:rFonts w:ascii="Arial" w:hAnsi="Arial" w:cs="Arial"/>
          <w:sz w:val="22"/>
          <w:szCs w:val="22"/>
        </w:rPr>
        <w:t xml:space="preserve">through a live Webcast.  To access the call, go to </w:t>
      </w:r>
      <w:hyperlink r:id="rId10" w:history="1">
        <w:r w:rsidRPr="00A85056">
          <w:rPr>
            <w:rStyle w:val="Hyperlink"/>
            <w:rFonts w:ascii="Arial" w:hAnsi="Arial" w:cs="Arial"/>
            <w:sz w:val="22"/>
            <w:szCs w:val="22"/>
          </w:rPr>
          <w:t>www.investors.ups.com</w:t>
        </w:r>
      </w:hyperlink>
      <w:r w:rsidRPr="00A85056">
        <w:rPr>
          <w:rFonts w:ascii="Arial" w:hAnsi="Arial" w:cs="Arial"/>
          <w:sz w:val="22"/>
          <w:szCs w:val="22"/>
          <w:u w:val="single"/>
        </w:rPr>
        <w:t xml:space="preserve"> </w:t>
      </w:r>
      <w:r w:rsidRPr="00A85056">
        <w:rPr>
          <w:rFonts w:ascii="Arial" w:hAnsi="Arial" w:cs="Arial"/>
          <w:sz w:val="22"/>
          <w:szCs w:val="22"/>
        </w:rPr>
        <w:t>and click on “Earnings Webcast.”</w:t>
      </w:r>
    </w:p>
    <w:p w14:paraId="610059DB" w14:textId="77777777" w:rsidR="00B86C7E" w:rsidRDefault="00B86C7E" w:rsidP="00B86C7E">
      <w:pPr>
        <w:autoSpaceDE w:val="0"/>
        <w:autoSpaceDN w:val="0"/>
        <w:adjustRightInd w:val="0"/>
        <w:ind w:firstLine="720"/>
        <w:rPr>
          <w:rFonts w:ascii="Arial" w:hAnsi="Arial" w:cs="Arial"/>
          <w:sz w:val="22"/>
          <w:szCs w:val="22"/>
        </w:rPr>
      </w:pPr>
    </w:p>
    <w:p w14:paraId="7F01F248" w14:textId="77777777" w:rsidR="000C3C38" w:rsidRPr="000C3C38" w:rsidRDefault="000C3C38" w:rsidP="000C3C38">
      <w:pPr>
        <w:rPr>
          <w:rFonts w:ascii="Arial" w:hAnsi="Arial" w:cs="Arial"/>
          <w:b/>
          <w:bCs/>
          <w:sz w:val="22"/>
          <w:szCs w:val="22"/>
          <w:u w:val="single"/>
        </w:rPr>
      </w:pPr>
      <w:r w:rsidRPr="000C3C38">
        <w:rPr>
          <w:rFonts w:ascii="Arial" w:hAnsi="Arial" w:cs="Arial"/>
          <w:b/>
          <w:bCs/>
          <w:sz w:val="22"/>
          <w:szCs w:val="22"/>
          <w:u w:val="single"/>
        </w:rPr>
        <w:t>About UPS</w:t>
      </w:r>
    </w:p>
    <w:p w14:paraId="08B8B590" w14:textId="77777777" w:rsidR="000C3C38" w:rsidRDefault="000C3C38" w:rsidP="000C3C38">
      <w:pPr>
        <w:rPr>
          <w:rFonts w:ascii="Arial" w:hAnsi="Arial" w:cs="Arial"/>
          <w:b/>
          <w:bCs/>
        </w:rPr>
      </w:pPr>
    </w:p>
    <w:p w14:paraId="3119FD1A" w14:textId="6EC71332" w:rsidR="000C3C38" w:rsidRPr="000C3C38" w:rsidRDefault="000C3C38" w:rsidP="000C3C38">
      <w:pPr>
        <w:ind w:firstLine="720"/>
        <w:rPr>
          <w:rFonts w:ascii="Arial" w:hAnsi="Arial" w:cs="Arial"/>
          <w:b/>
          <w:bCs/>
          <w:sz w:val="22"/>
          <w:szCs w:val="22"/>
          <w:lang w:val="en-GB"/>
        </w:rPr>
      </w:pPr>
      <w:r w:rsidRPr="000C3C38">
        <w:rPr>
          <w:rFonts w:ascii="Arial" w:hAnsi="Arial" w:cs="Arial"/>
          <w:sz w:val="22"/>
          <w:szCs w:val="22"/>
          <w:shd w:val="clear" w:color="auto" w:fill="FFFFFF"/>
        </w:rPr>
        <w:t>UPS (NYSE: UPS) is a global leader in logistics, offering a broad range of solutions including transporting packages and freight; facilitating international trade, and deploying advanced technology to more efficiently manage the world of business. Headquartered in Atlanta,</w:t>
      </w:r>
      <w:r w:rsidR="00B5638D">
        <w:rPr>
          <w:rFonts w:ascii="Arial" w:hAnsi="Arial" w:cs="Arial"/>
          <w:sz w:val="22"/>
          <w:szCs w:val="22"/>
          <w:shd w:val="clear" w:color="auto" w:fill="FFFFFF"/>
        </w:rPr>
        <w:t xml:space="preserve"> USA,</w:t>
      </w:r>
      <w:r w:rsidRPr="000C3C38">
        <w:rPr>
          <w:rFonts w:ascii="Arial" w:hAnsi="Arial" w:cs="Arial"/>
          <w:sz w:val="22"/>
          <w:szCs w:val="22"/>
          <w:shd w:val="clear" w:color="auto" w:fill="FFFFFF"/>
        </w:rPr>
        <w:t xml:space="preserve"> UPS serves more than 220 countries and territories worldwide. The company can be found on the web at </w:t>
      </w:r>
      <w:hyperlink r:id="rId11" w:tgtFrame="_blank" w:history="1">
        <w:r w:rsidRPr="000C3C38">
          <w:rPr>
            <w:rStyle w:val="Hyperlink"/>
            <w:rFonts w:ascii="Arial" w:hAnsi="Arial" w:cs="Arial"/>
            <w:b/>
            <w:bCs/>
            <w:color w:val="FFB500"/>
            <w:sz w:val="22"/>
            <w:szCs w:val="22"/>
            <w:shd w:val="clear" w:color="auto" w:fill="FFFFFF"/>
          </w:rPr>
          <w:t>ups.com</w:t>
        </w:r>
      </w:hyperlink>
      <w:r>
        <w:rPr>
          <w:rStyle w:val="Hyperlink"/>
          <w:rFonts w:ascii="Arial" w:hAnsi="Arial" w:cs="Arial"/>
          <w:sz w:val="22"/>
          <w:szCs w:val="22"/>
          <w:u w:val="none"/>
          <w:shd w:val="clear" w:color="auto" w:fill="FFFFFF"/>
        </w:rPr>
        <w:t xml:space="preserve"> </w:t>
      </w:r>
      <w:r w:rsidRPr="000C3C38">
        <w:rPr>
          <w:rStyle w:val="Hyperlink"/>
          <w:rFonts w:ascii="Arial" w:hAnsi="Arial" w:cs="Arial"/>
          <w:color w:val="auto"/>
          <w:sz w:val="22"/>
          <w:szCs w:val="22"/>
          <w:u w:val="none"/>
          <w:shd w:val="clear" w:color="auto" w:fill="FFFFFF"/>
        </w:rPr>
        <w:t>or</w:t>
      </w:r>
      <w:r w:rsidRPr="000C3C38">
        <w:rPr>
          <w:rStyle w:val="Hyperlink"/>
          <w:rFonts w:ascii="Arial" w:hAnsi="Arial" w:cs="Arial"/>
          <w:b/>
          <w:bCs/>
          <w:color w:val="auto"/>
          <w:sz w:val="22"/>
          <w:szCs w:val="22"/>
          <w:u w:val="none"/>
          <w:shd w:val="clear" w:color="auto" w:fill="FFFFFF"/>
        </w:rPr>
        <w:t xml:space="preserve"> </w:t>
      </w:r>
      <w:hyperlink r:id="rId12" w:history="1">
        <w:r w:rsidRPr="000C3C38">
          <w:rPr>
            <w:rStyle w:val="Hyperlink"/>
            <w:rFonts w:ascii="Arial" w:hAnsi="Arial" w:cs="Arial"/>
            <w:b/>
            <w:bCs/>
            <w:sz w:val="22"/>
            <w:szCs w:val="22"/>
            <w:shd w:val="clear" w:color="auto" w:fill="FFFFFF"/>
          </w:rPr>
          <w:t>pressroom.ups.com</w:t>
        </w:r>
      </w:hyperlink>
      <w:r w:rsidRPr="000C3C38">
        <w:rPr>
          <w:rFonts w:ascii="Arial" w:hAnsi="Arial" w:cs="Arial"/>
          <w:color w:val="340500"/>
          <w:sz w:val="22"/>
          <w:szCs w:val="22"/>
          <w:shd w:val="clear" w:color="auto" w:fill="FFFFFF"/>
        </w:rPr>
        <w:t xml:space="preserve"> </w:t>
      </w:r>
      <w:r w:rsidRPr="000C3C38">
        <w:rPr>
          <w:rFonts w:ascii="Arial" w:hAnsi="Arial" w:cs="Arial"/>
          <w:sz w:val="22"/>
          <w:szCs w:val="22"/>
          <w:shd w:val="clear" w:color="auto" w:fill="FFFFFF"/>
        </w:rPr>
        <w:t>and its corporate blog can be found at</w:t>
      </w:r>
      <w:r w:rsidRPr="000C3C38">
        <w:rPr>
          <w:rFonts w:ascii="Arial" w:hAnsi="Arial" w:cs="Arial"/>
          <w:color w:val="340500"/>
          <w:sz w:val="22"/>
          <w:szCs w:val="22"/>
          <w:shd w:val="clear" w:color="auto" w:fill="FFFFFF"/>
        </w:rPr>
        <w:t> </w:t>
      </w:r>
      <w:hyperlink r:id="rId13" w:tgtFrame="_blank" w:history="1">
        <w:r w:rsidRPr="000C3C38">
          <w:rPr>
            <w:rStyle w:val="Hyperlink"/>
            <w:rFonts w:ascii="Arial" w:hAnsi="Arial" w:cs="Arial"/>
            <w:b/>
            <w:bCs/>
            <w:color w:val="FFB500"/>
            <w:sz w:val="22"/>
            <w:szCs w:val="22"/>
            <w:shd w:val="clear" w:color="auto" w:fill="FFFFFF"/>
          </w:rPr>
          <w:t>longitudes.ups.com</w:t>
        </w:r>
      </w:hyperlink>
      <w:r w:rsidRPr="000C3C38">
        <w:rPr>
          <w:rFonts w:ascii="Arial" w:hAnsi="Arial" w:cs="Arial"/>
          <w:color w:val="340500"/>
          <w:sz w:val="22"/>
          <w:szCs w:val="22"/>
          <w:shd w:val="clear" w:color="auto" w:fill="FFFFFF"/>
        </w:rPr>
        <w:t xml:space="preserve">. </w:t>
      </w:r>
      <w:r w:rsidRPr="000C3C38">
        <w:rPr>
          <w:rFonts w:ascii="Arial" w:hAnsi="Arial" w:cs="Arial"/>
          <w:sz w:val="22"/>
          <w:szCs w:val="22"/>
          <w:shd w:val="clear" w:color="auto" w:fill="FFFFFF"/>
        </w:rPr>
        <w:t>To get UPS news direct</w:t>
      </w:r>
      <w:r>
        <w:rPr>
          <w:rFonts w:ascii="Arial" w:hAnsi="Arial" w:cs="Arial"/>
          <w:sz w:val="22"/>
          <w:szCs w:val="22"/>
          <w:shd w:val="clear" w:color="auto" w:fill="FFFFFF"/>
        </w:rPr>
        <w:t>, follow</w:t>
      </w:r>
      <w:r w:rsidRPr="000C3C38">
        <w:rPr>
          <w:rFonts w:ascii="Arial" w:hAnsi="Arial" w:cs="Arial"/>
          <w:sz w:val="22"/>
          <w:szCs w:val="22"/>
          <w:shd w:val="clear" w:color="auto" w:fill="FFFFFF"/>
        </w:rPr>
        <w:t xml:space="preserve"> </w:t>
      </w:r>
      <w:hyperlink r:id="rId14" w:history="1">
        <w:r w:rsidRPr="000C3C38">
          <w:rPr>
            <w:rStyle w:val="Hyperlink"/>
            <w:rFonts w:ascii="Arial" w:hAnsi="Arial" w:cs="Arial"/>
            <w:b/>
            <w:sz w:val="22"/>
            <w:szCs w:val="22"/>
            <w:shd w:val="clear" w:color="auto" w:fill="FFFFFF"/>
          </w:rPr>
          <w:t>@</w:t>
        </w:r>
        <w:proofErr w:type="spellStart"/>
        <w:r w:rsidRPr="000C3C38">
          <w:rPr>
            <w:rStyle w:val="Hyperlink"/>
            <w:rFonts w:ascii="Arial" w:hAnsi="Arial" w:cs="Arial"/>
            <w:b/>
            <w:sz w:val="22"/>
            <w:szCs w:val="22"/>
            <w:shd w:val="clear" w:color="auto" w:fill="FFFFFF"/>
          </w:rPr>
          <w:t>UPS_News</w:t>
        </w:r>
        <w:proofErr w:type="spellEnd"/>
        <w:r>
          <w:rPr>
            <w:rStyle w:val="Hyperlink"/>
            <w:rFonts w:ascii="Arial" w:hAnsi="Arial" w:cs="Arial"/>
            <w:sz w:val="22"/>
            <w:szCs w:val="22"/>
            <w:u w:val="none"/>
            <w:shd w:val="clear" w:color="auto" w:fill="FFFFFF"/>
          </w:rPr>
          <w:t xml:space="preserve"> </w:t>
        </w:r>
        <w:r w:rsidRPr="000C3C38">
          <w:rPr>
            <w:rStyle w:val="Hyperlink"/>
            <w:rFonts w:ascii="Arial" w:hAnsi="Arial" w:cs="Arial"/>
            <w:color w:val="auto"/>
            <w:sz w:val="22"/>
            <w:szCs w:val="22"/>
            <w:u w:val="none"/>
            <w:shd w:val="clear" w:color="auto" w:fill="FFFFFF"/>
          </w:rPr>
          <w:t>on Twitter</w:t>
        </w:r>
        <w:r w:rsidRPr="000C3C38">
          <w:rPr>
            <w:rStyle w:val="Hyperlink"/>
            <w:rFonts w:ascii="Arial" w:hAnsi="Arial" w:cs="Arial"/>
            <w:b/>
            <w:color w:val="auto"/>
            <w:sz w:val="22"/>
            <w:szCs w:val="22"/>
            <w:u w:val="none"/>
            <w:shd w:val="clear" w:color="auto" w:fill="FFFFFF"/>
          </w:rPr>
          <w:t>.</w:t>
        </w:r>
      </w:hyperlink>
    </w:p>
    <w:p w14:paraId="181AEC2C" w14:textId="77777777" w:rsidR="00DA084F" w:rsidRDefault="00DA084F" w:rsidP="00DA084F">
      <w:pPr>
        <w:autoSpaceDE w:val="0"/>
        <w:autoSpaceDN w:val="0"/>
        <w:adjustRightInd w:val="0"/>
        <w:ind w:firstLine="720"/>
        <w:rPr>
          <w:rFonts w:ascii="Arial" w:hAnsi="Arial" w:cs="Arial"/>
          <w:sz w:val="22"/>
          <w:szCs w:val="22"/>
        </w:rPr>
      </w:pPr>
    </w:p>
    <w:p w14:paraId="5BE31399" w14:textId="77777777" w:rsidR="00DA084F" w:rsidRDefault="00DA084F" w:rsidP="00DA084F">
      <w:pPr>
        <w:autoSpaceDE w:val="0"/>
        <w:autoSpaceDN w:val="0"/>
        <w:adjustRightInd w:val="0"/>
        <w:ind w:firstLine="720"/>
        <w:rPr>
          <w:rFonts w:ascii="Arial" w:hAnsi="Arial" w:cs="Arial"/>
          <w:sz w:val="22"/>
          <w:szCs w:val="22"/>
        </w:rPr>
      </w:pPr>
    </w:p>
    <w:p w14:paraId="43FD51C1" w14:textId="77777777" w:rsidR="001F60BC" w:rsidRPr="00B50A8C" w:rsidRDefault="001F60BC" w:rsidP="001F60BC">
      <w:pPr>
        <w:rPr>
          <w:rFonts w:ascii="Arial" w:hAnsi="Arial" w:cs="Arial"/>
          <w:sz w:val="22"/>
          <w:szCs w:val="22"/>
          <w:u w:val="single"/>
        </w:rPr>
      </w:pPr>
      <w:r w:rsidRPr="00B50A8C">
        <w:rPr>
          <w:rFonts w:ascii="Arial" w:hAnsi="Arial" w:cs="Arial"/>
          <w:b/>
          <w:sz w:val="22"/>
          <w:szCs w:val="22"/>
          <w:u w:val="single"/>
        </w:rPr>
        <w:t>Forward-Looking Statements</w:t>
      </w:r>
    </w:p>
    <w:p w14:paraId="683629CF" w14:textId="77777777" w:rsidR="001F60BC" w:rsidRDefault="001F60BC" w:rsidP="001F60BC">
      <w:pPr>
        <w:ind w:firstLine="720"/>
        <w:rPr>
          <w:rFonts w:ascii="Arial" w:hAnsi="Arial" w:cs="Arial"/>
          <w:sz w:val="22"/>
          <w:szCs w:val="22"/>
        </w:rPr>
      </w:pPr>
    </w:p>
    <w:p w14:paraId="00EEDC18" w14:textId="77777777" w:rsidR="001F60BC" w:rsidRDefault="001F60BC" w:rsidP="001F60BC">
      <w:pPr>
        <w:ind w:firstLine="720"/>
        <w:rPr>
          <w:rFonts w:ascii="Arial" w:hAnsi="Arial" w:cs="Arial"/>
          <w:sz w:val="22"/>
          <w:szCs w:val="22"/>
        </w:rPr>
      </w:pPr>
      <w:r w:rsidRPr="00A85056">
        <w:rPr>
          <w:rFonts w:ascii="Arial" w:hAnsi="Arial" w:cs="Arial"/>
          <w:sz w:val="22"/>
          <w:szCs w:val="22"/>
        </w:rPr>
        <w:t>Except for historical information contained herein, the statements made in this release constitute forward-looking statements within the meaning of Section 27A of the Securities Act of 1933 and Section 21E of the Securities Exchange Act of 1934. Such forward-looking</w:t>
      </w:r>
      <w:r>
        <w:rPr>
          <w:rFonts w:ascii="Arial" w:hAnsi="Arial" w:cs="Arial"/>
          <w:sz w:val="22"/>
          <w:szCs w:val="22"/>
        </w:rPr>
        <w:t xml:space="preserve"> </w:t>
      </w:r>
      <w:r w:rsidRPr="00A85056">
        <w:rPr>
          <w:rFonts w:ascii="Arial" w:hAnsi="Arial" w:cs="Arial"/>
          <w:sz w:val="22"/>
          <w:szCs w:val="22"/>
        </w:rPr>
        <w:t xml:space="preserve">statements, including statements regarding the intent, belief or current expectations of UPS and its management regarding the company's strategic directions, prospects and future results, involve certain risks and uncertainties. </w:t>
      </w:r>
    </w:p>
    <w:p w14:paraId="667E3BCA" w14:textId="77777777" w:rsidR="001F60BC" w:rsidRDefault="001F60BC" w:rsidP="001F60BC">
      <w:pPr>
        <w:ind w:firstLine="720"/>
        <w:rPr>
          <w:rFonts w:ascii="Arial" w:hAnsi="Arial" w:cs="Arial"/>
          <w:sz w:val="22"/>
          <w:szCs w:val="22"/>
        </w:rPr>
      </w:pPr>
    </w:p>
    <w:p w14:paraId="13C8A1A2" w14:textId="77777777" w:rsidR="00F05609" w:rsidRDefault="00F05609" w:rsidP="00F05609">
      <w:pPr>
        <w:autoSpaceDE w:val="0"/>
        <w:autoSpaceDN w:val="0"/>
        <w:adjustRightInd w:val="0"/>
        <w:rPr>
          <w:rFonts w:ascii="Arial" w:hAnsi="Arial" w:cs="Arial"/>
          <w:color w:val="003436"/>
          <w:sz w:val="22"/>
          <w:szCs w:val="22"/>
        </w:rPr>
      </w:pPr>
    </w:p>
    <w:p w14:paraId="12ED7C5A" w14:textId="77777777" w:rsidR="001022AC" w:rsidRDefault="001022AC" w:rsidP="001022AC">
      <w:pPr>
        <w:autoSpaceDE w:val="0"/>
        <w:autoSpaceDN w:val="0"/>
        <w:adjustRightInd w:val="0"/>
        <w:rPr>
          <w:rFonts w:ascii="Arial" w:hAnsi="Arial" w:cs="Arial"/>
          <w:color w:val="003436"/>
          <w:sz w:val="22"/>
          <w:szCs w:val="22"/>
        </w:rPr>
      </w:pPr>
    </w:p>
    <w:p w14:paraId="3BC83A86" w14:textId="77777777" w:rsidR="001022AC" w:rsidRPr="00FE387F" w:rsidRDefault="001022AC" w:rsidP="001022AC">
      <w:pPr>
        <w:autoSpaceDE w:val="0"/>
        <w:autoSpaceDN w:val="0"/>
        <w:adjustRightInd w:val="0"/>
        <w:rPr>
          <w:rFonts w:ascii="Arial" w:hAnsi="Arial" w:cs="Arial"/>
          <w:b/>
          <w:sz w:val="22"/>
          <w:szCs w:val="22"/>
          <w:highlight w:val="yellow"/>
          <w:u w:val="single"/>
        </w:rPr>
      </w:pPr>
      <w:r w:rsidRPr="00DE50AA">
        <w:rPr>
          <w:rFonts w:ascii="Arial" w:hAnsi="Arial" w:cs="Arial"/>
          <w:b/>
          <w:sz w:val="22"/>
          <w:szCs w:val="22"/>
          <w:u w:val="single"/>
        </w:rPr>
        <w:t>Reconciliation of GAAP and non-GAAP Financial Measures</w:t>
      </w:r>
    </w:p>
    <w:p w14:paraId="0B79F881" w14:textId="77777777" w:rsidR="001022AC" w:rsidRPr="00FE387F" w:rsidRDefault="001022AC" w:rsidP="001022AC">
      <w:pPr>
        <w:autoSpaceDE w:val="0"/>
        <w:autoSpaceDN w:val="0"/>
        <w:adjustRightInd w:val="0"/>
        <w:rPr>
          <w:rFonts w:ascii="Arial" w:hAnsi="Arial" w:cs="Arial"/>
          <w:color w:val="003436"/>
          <w:sz w:val="22"/>
          <w:szCs w:val="22"/>
          <w:highlight w:val="yellow"/>
        </w:rPr>
      </w:pPr>
    </w:p>
    <w:p w14:paraId="613F2DD3" w14:textId="77777777" w:rsidR="001022AC" w:rsidRPr="00DE50AA" w:rsidRDefault="001022AC" w:rsidP="001022AC">
      <w:pPr>
        <w:ind w:firstLine="720"/>
        <w:rPr>
          <w:rFonts w:ascii="Arial" w:hAnsi="Arial" w:cs="Arial"/>
          <w:sz w:val="22"/>
          <w:szCs w:val="22"/>
        </w:rPr>
      </w:pPr>
      <w:r w:rsidRPr="00DE50AA">
        <w:rPr>
          <w:rFonts w:ascii="Arial" w:hAnsi="Arial" w:cs="Arial"/>
          <w:sz w:val="22"/>
          <w:szCs w:val="22"/>
        </w:rPr>
        <w:t>We supplement the reporting of our financial information determined under generally accepted accounting principles ("GAAP") with certain non-GAAP financial measures, including, as applicable, "as adjusted" operating profit, operating margin, pre-tax income, net income and earnings per share. The equivalent measures determined in accordance with GAAP are also referred to as "reported" or "unadjusted.</w:t>
      </w:r>
      <w:r w:rsidRPr="00DE50AA">
        <w:rPr>
          <w:rFonts w:ascii="Arial" w:hAnsi="Arial" w:cs="Arial" w:hint="eastAsia"/>
          <w:sz w:val="22"/>
          <w:szCs w:val="22"/>
        </w:rPr>
        <w:t>”</w:t>
      </w:r>
      <w:r w:rsidRPr="00DE50AA">
        <w:rPr>
          <w:rFonts w:ascii="Arial" w:hAnsi="Arial" w:cs="Arial"/>
          <w:sz w:val="22"/>
          <w:szCs w:val="22"/>
        </w:rPr>
        <w:t xml:space="preserve"> Additionally, we periodically disclose free cash flow as well as currency-neutral revenue, revenue per piece and operating profit. </w:t>
      </w:r>
    </w:p>
    <w:p w14:paraId="4FCDE3FF" w14:textId="77777777" w:rsidR="001022AC" w:rsidRPr="00FE387F" w:rsidRDefault="001022AC" w:rsidP="001022AC">
      <w:pPr>
        <w:ind w:firstLine="720"/>
        <w:rPr>
          <w:rFonts w:ascii="Arial" w:hAnsi="Arial" w:cs="Arial"/>
          <w:sz w:val="22"/>
          <w:szCs w:val="22"/>
          <w:highlight w:val="yellow"/>
        </w:rPr>
      </w:pPr>
    </w:p>
    <w:p w14:paraId="28B0A081" w14:textId="77777777" w:rsidR="001022AC" w:rsidRPr="00DE50AA" w:rsidRDefault="001022AC" w:rsidP="001022AC">
      <w:pPr>
        <w:ind w:firstLine="720"/>
        <w:rPr>
          <w:rFonts w:ascii="Arial" w:hAnsi="Arial" w:cs="Arial"/>
          <w:sz w:val="22"/>
          <w:szCs w:val="22"/>
        </w:rPr>
      </w:pPr>
      <w:r w:rsidRPr="00DE50AA">
        <w:rPr>
          <w:rFonts w:ascii="Arial" w:hAnsi="Arial" w:cs="Arial"/>
          <w:sz w:val="22"/>
          <w:szCs w:val="22"/>
        </w:rPr>
        <w:t xml:space="preserve">We believe that these non-GAAP measures provide additional meaningful information to assist users of our financial statements in understanding our financial results and assessing our ongoing performance because they exclude items that may not be indicative of, or are unrelated to, our underlying operations and may provide a useful baseline for analyzing trends in our underlying businesses. Management uses these non-GAAP financial measures in making financial, operating and planning decisions. We also use certain of these measures for the determination of incentive compensation award results. </w:t>
      </w:r>
    </w:p>
    <w:p w14:paraId="1B0A39CD" w14:textId="77777777" w:rsidR="001022AC" w:rsidRPr="00FE387F" w:rsidRDefault="001022AC" w:rsidP="001022AC">
      <w:pPr>
        <w:ind w:firstLine="720"/>
        <w:rPr>
          <w:rFonts w:ascii="Arial" w:hAnsi="Arial" w:cs="Arial"/>
          <w:sz w:val="22"/>
          <w:szCs w:val="22"/>
          <w:highlight w:val="yellow"/>
        </w:rPr>
      </w:pPr>
    </w:p>
    <w:p w14:paraId="72582524" w14:textId="77777777" w:rsidR="001022AC" w:rsidRPr="00DE50AA" w:rsidRDefault="001022AC" w:rsidP="001022AC">
      <w:pPr>
        <w:ind w:firstLine="720"/>
        <w:rPr>
          <w:rFonts w:ascii="Arial" w:hAnsi="Arial" w:cs="Arial"/>
          <w:sz w:val="22"/>
          <w:szCs w:val="22"/>
        </w:rPr>
      </w:pPr>
      <w:r w:rsidRPr="00DE50AA">
        <w:rPr>
          <w:rFonts w:ascii="Arial" w:hAnsi="Arial" w:cs="Arial"/>
          <w:sz w:val="22"/>
          <w:szCs w:val="22"/>
        </w:rPr>
        <w:t xml:space="preserve">Non-GAAP financial measures should be considered in addition to, and not as an alternative for, our reported results prepared in accordance with GAAP. Our non-GAAP financial information does not represent a comprehensive basis of accounting. Therefore, our non-GAAP financial information may not be comparable to similarly titled measures reported by other companies. </w:t>
      </w:r>
    </w:p>
    <w:p w14:paraId="3A95D4B5" w14:textId="77777777" w:rsidR="001022AC" w:rsidRPr="00FE387F" w:rsidRDefault="001022AC" w:rsidP="001022AC">
      <w:pPr>
        <w:rPr>
          <w:sz w:val="22"/>
          <w:szCs w:val="22"/>
          <w:highlight w:val="yellow"/>
        </w:rPr>
      </w:pPr>
    </w:p>
    <w:p w14:paraId="210DFCB2" w14:textId="77777777" w:rsidR="001022AC" w:rsidRPr="00FE387F" w:rsidRDefault="001022AC" w:rsidP="001022AC">
      <w:pPr>
        <w:ind w:firstLine="720"/>
        <w:rPr>
          <w:rFonts w:ascii="Arial" w:hAnsi="Arial" w:cs="Arial"/>
          <w:i/>
          <w:sz w:val="22"/>
          <w:szCs w:val="22"/>
          <w:highlight w:val="yellow"/>
        </w:rPr>
      </w:pPr>
    </w:p>
    <w:p w14:paraId="30A40372" w14:textId="77777777" w:rsidR="001022AC" w:rsidRPr="00DE50AA" w:rsidRDefault="001022AC" w:rsidP="001022AC">
      <w:pPr>
        <w:rPr>
          <w:rFonts w:ascii="Arial" w:hAnsi="Arial" w:cs="Arial"/>
          <w:i/>
          <w:sz w:val="22"/>
          <w:szCs w:val="22"/>
        </w:rPr>
      </w:pPr>
      <w:r w:rsidRPr="00DE50AA">
        <w:rPr>
          <w:rFonts w:ascii="Arial" w:hAnsi="Arial" w:cs="Arial"/>
          <w:i/>
          <w:sz w:val="22"/>
          <w:szCs w:val="22"/>
        </w:rPr>
        <w:t>Currency-Neutral Revenue, Revenue per Piece and Operating Profit</w:t>
      </w:r>
    </w:p>
    <w:p w14:paraId="1F24EA88" w14:textId="77777777" w:rsidR="001022AC" w:rsidRPr="00DE50AA" w:rsidRDefault="001022AC" w:rsidP="001022AC">
      <w:pPr>
        <w:rPr>
          <w:rFonts w:ascii="Arial" w:hAnsi="Arial" w:cs="Arial"/>
          <w:sz w:val="22"/>
          <w:szCs w:val="22"/>
        </w:rPr>
      </w:pPr>
    </w:p>
    <w:p w14:paraId="66462D22" w14:textId="5F1937F1" w:rsidR="001022AC" w:rsidRPr="00DE50AA" w:rsidRDefault="001022AC" w:rsidP="001022AC">
      <w:pPr>
        <w:ind w:firstLine="720"/>
        <w:rPr>
          <w:rFonts w:ascii="Arial" w:hAnsi="Arial" w:cs="Arial"/>
          <w:sz w:val="22"/>
          <w:szCs w:val="22"/>
        </w:rPr>
      </w:pPr>
      <w:r w:rsidRPr="00DE50AA">
        <w:rPr>
          <w:rFonts w:ascii="Arial" w:hAnsi="Arial" w:cs="Arial"/>
          <w:sz w:val="22"/>
          <w:szCs w:val="22"/>
        </w:rPr>
        <w:t xml:space="preserve">We supplement the reporting of our revenue, revenue per piece and operating profit with similar non-GAAP measures that exclude the period-over-period impact of foreign currency exchange rate changes and hedging activities. We believe currency-neutral revenue, revenue per piece and operating profit information allows users of our financial statements to understand growth trends in our products and results. We evaluate the performance of our International Package </w:t>
      </w:r>
      <w:r w:rsidR="00203B9A">
        <w:rPr>
          <w:rFonts w:ascii="Arial" w:hAnsi="Arial" w:cs="Arial"/>
          <w:sz w:val="22"/>
          <w:szCs w:val="22"/>
        </w:rPr>
        <w:t xml:space="preserve">and Supply Chain and Freight </w:t>
      </w:r>
      <w:r w:rsidRPr="00DE50AA">
        <w:rPr>
          <w:rFonts w:ascii="Arial" w:hAnsi="Arial" w:cs="Arial"/>
          <w:sz w:val="22"/>
          <w:szCs w:val="22"/>
        </w:rPr>
        <w:t>business</w:t>
      </w:r>
      <w:r w:rsidR="00203B9A">
        <w:rPr>
          <w:rFonts w:ascii="Arial" w:hAnsi="Arial" w:cs="Arial"/>
          <w:sz w:val="22"/>
          <w:szCs w:val="22"/>
        </w:rPr>
        <w:t>es</w:t>
      </w:r>
      <w:r w:rsidRPr="00DE50AA">
        <w:rPr>
          <w:rFonts w:ascii="Arial" w:hAnsi="Arial" w:cs="Arial"/>
          <w:sz w:val="22"/>
          <w:szCs w:val="22"/>
        </w:rPr>
        <w:t xml:space="preserve"> on a currency-neutral basis.</w:t>
      </w:r>
    </w:p>
    <w:p w14:paraId="2D3E675D" w14:textId="77777777" w:rsidR="001022AC" w:rsidRPr="00FE387F" w:rsidRDefault="001022AC" w:rsidP="001022AC">
      <w:pPr>
        <w:ind w:firstLine="720"/>
        <w:rPr>
          <w:rFonts w:ascii="Arial" w:hAnsi="Arial" w:cs="Arial"/>
          <w:sz w:val="22"/>
          <w:szCs w:val="22"/>
          <w:highlight w:val="yellow"/>
        </w:rPr>
      </w:pPr>
    </w:p>
    <w:p w14:paraId="4E1037D8" w14:textId="77777777" w:rsidR="001022AC" w:rsidRDefault="001022AC" w:rsidP="001022AC">
      <w:pPr>
        <w:ind w:firstLine="720"/>
        <w:rPr>
          <w:rFonts w:ascii="Arial" w:hAnsi="Arial" w:cs="Arial"/>
          <w:sz w:val="22"/>
          <w:szCs w:val="22"/>
        </w:rPr>
      </w:pPr>
      <w:r w:rsidRPr="00DE50AA">
        <w:rPr>
          <w:rFonts w:ascii="Arial" w:hAnsi="Arial" w:cs="Arial"/>
          <w:sz w:val="22"/>
          <w:szCs w:val="22"/>
        </w:rPr>
        <w:t>Currency-neutral revenue, revenue per piece and operating profit are calculated by dividing current period reported U.S. dollar revenue, revenue per piece and operating profit by the current period average exchange rates to derive current period local currency revenue, revenue per piece and operating profit. The derived current period local currency revenue, revenue per piece and operating profit are then multiplied by the average foreign exchange rates used to translate the comparable results for each month in the prior year period (including the period over period impact of foreign currency revenue hedging activities). The difference between the current period reported U.S. dollar revenue, revenue per piece and operating profit and the derived current period U.S. dollar revenue, revenue per piece and operating profit is the period over period impact of currency fluctuations.</w:t>
      </w:r>
      <w:r w:rsidRPr="007F0184">
        <w:rPr>
          <w:rFonts w:ascii="Arial" w:hAnsi="Arial" w:cs="Arial"/>
          <w:sz w:val="22"/>
          <w:szCs w:val="22"/>
        </w:rPr>
        <w:t xml:space="preserve"> </w:t>
      </w:r>
    </w:p>
    <w:p w14:paraId="5F3B4A3C" w14:textId="77777777" w:rsidR="001022AC" w:rsidRPr="00D02771" w:rsidRDefault="001022AC" w:rsidP="001022AC">
      <w:pPr>
        <w:ind w:firstLine="720"/>
        <w:rPr>
          <w:rFonts w:ascii="Arial" w:hAnsi="Arial" w:cs="Arial"/>
          <w:sz w:val="22"/>
          <w:szCs w:val="22"/>
          <w:highlight w:val="yellow"/>
        </w:rPr>
      </w:pPr>
    </w:p>
    <w:p w14:paraId="009BC7CD" w14:textId="77777777" w:rsidR="001022AC" w:rsidRPr="00D02771" w:rsidRDefault="001022AC" w:rsidP="001022AC">
      <w:pPr>
        <w:rPr>
          <w:rFonts w:ascii="Arial" w:hAnsi="Arial" w:cs="Arial"/>
          <w:b/>
          <w:sz w:val="20"/>
          <w:szCs w:val="20"/>
        </w:rPr>
      </w:pPr>
      <w:r>
        <w:rPr>
          <w:rFonts w:ascii="Arial" w:hAnsi="Arial" w:cs="Arial"/>
          <w:b/>
          <w:sz w:val="20"/>
          <w:szCs w:val="20"/>
        </w:rPr>
        <w:br w:type="page"/>
      </w:r>
    </w:p>
    <w:p w14:paraId="734CBB71" w14:textId="77777777" w:rsidR="001022AC" w:rsidRDefault="001022AC" w:rsidP="001022AC">
      <w:pPr>
        <w:jc w:val="center"/>
        <w:rPr>
          <w:rFonts w:ascii="Arial" w:hAnsi="Arial" w:cs="Arial"/>
          <w:b/>
          <w:sz w:val="20"/>
          <w:szCs w:val="20"/>
        </w:rPr>
      </w:pPr>
    </w:p>
    <w:p w14:paraId="61BFD230" w14:textId="77777777" w:rsidR="001022AC" w:rsidRDefault="001022AC" w:rsidP="001022AC">
      <w:pPr>
        <w:jc w:val="center"/>
        <w:rPr>
          <w:rFonts w:ascii="Arial" w:hAnsi="Arial" w:cs="Arial"/>
          <w:b/>
          <w:sz w:val="20"/>
          <w:szCs w:val="20"/>
        </w:rPr>
      </w:pPr>
    </w:p>
    <w:p w14:paraId="16EF75A6" w14:textId="77777777" w:rsidR="001022AC" w:rsidRDefault="001022AC" w:rsidP="001022AC">
      <w:pPr>
        <w:jc w:val="center"/>
        <w:rPr>
          <w:rFonts w:ascii="Arial" w:hAnsi="Arial" w:cs="Arial"/>
          <w:b/>
          <w:sz w:val="20"/>
          <w:szCs w:val="20"/>
        </w:rPr>
      </w:pPr>
      <w:r w:rsidRPr="00D12477">
        <w:rPr>
          <w:rFonts w:ascii="Arial" w:hAnsi="Arial" w:cs="Arial"/>
          <w:b/>
          <w:sz w:val="20"/>
          <w:szCs w:val="20"/>
        </w:rPr>
        <w:t xml:space="preserve">Reconciliation of GAAP and </w:t>
      </w:r>
      <w:r>
        <w:rPr>
          <w:rFonts w:ascii="Arial" w:hAnsi="Arial" w:cs="Arial"/>
          <w:b/>
          <w:sz w:val="20"/>
          <w:szCs w:val="20"/>
        </w:rPr>
        <w:t>n</w:t>
      </w:r>
      <w:r w:rsidRPr="00D12477">
        <w:rPr>
          <w:rFonts w:ascii="Arial" w:hAnsi="Arial" w:cs="Arial"/>
          <w:b/>
          <w:sz w:val="20"/>
          <w:szCs w:val="20"/>
        </w:rPr>
        <w:t xml:space="preserve">on-GAAP </w:t>
      </w:r>
      <w:r>
        <w:rPr>
          <w:rFonts w:ascii="Arial" w:hAnsi="Arial" w:cs="Arial"/>
          <w:b/>
          <w:sz w:val="20"/>
          <w:szCs w:val="20"/>
        </w:rPr>
        <w:t>Revenue, Revenue Per Piece and Operating Profit</w:t>
      </w:r>
      <w:r w:rsidRPr="00D12477">
        <w:rPr>
          <w:rFonts w:ascii="Arial" w:hAnsi="Arial" w:cs="Arial"/>
          <w:b/>
          <w:sz w:val="20"/>
          <w:szCs w:val="20"/>
        </w:rPr>
        <w:t xml:space="preserve"> </w:t>
      </w:r>
    </w:p>
    <w:p w14:paraId="7B811E98" w14:textId="77777777" w:rsidR="001022AC" w:rsidRPr="00D12477" w:rsidRDefault="001022AC" w:rsidP="001022AC">
      <w:pPr>
        <w:jc w:val="center"/>
        <w:rPr>
          <w:rFonts w:ascii="Arial" w:hAnsi="Arial" w:cs="Arial"/>
          <w:b/>
          <w:sz w:val="20"/>
          <w:szCs w:val="20"/>
        </w:rPr>
      </w:pPr>
      <w:r w:rsidRPr="00D12477">
        <w:rPr>
          <w:rFonts w:ascii="Arial" w:hAnsi="Arial" w:cs="Arial"/>
          <w:b/>
          <w:sz w:val="20"/>
          <w:szCs w:val="20"/>
        </w:rPr>
        <w:t xml:space="preserve">(in </w:t>
      </w:r>
      <w:r>
        <w:rPr>
          <w:rFonts w:ascii="Arial" w:hAnsi="Arial" w:cs="Arial"/>
          <w:b/>
          <w:sz w:val="20"/>
          <w:szCs w:val="20"/>
        </w:rPr>
        <w:t>m</w:t>
      </w:r>
      <w:r w:rsidRPr="00D12477">
        <w:rPr>
          <w:rFonts w:ascii="Arial" w:hAnsi="Arial" w:cs="Arial"/>
          <w:b/>
          <w:sz w:val="20"/>
          <w:szCs w:val="20"/>
        </w:rPr>
        <w:t xml:space="preserve">illions, except </w:t>
      </w:r>
      <w:r>
        <w:rPr>
          <w:rFonts w:ascii="Arial" w:hAnsi="Arial" w:cs="Arial"/>
          <w:b/>
          <w:sz w:val="20"/>
          <w:szCs w:val="20"/>
        </w:rPr>
        <w:t>P</w:t>
      </w:r>
      <w:r w:rsidRPr="00D12477">
        <w:rPr>
          <w:rFonts w:ascii="Arial" w:hAnsi="Arial" w:cs="Arial"/>
          <w:b/>
          <w:sz w:val="20"/>
          <w:szCs w:val="20"/>
        </w:rPr>
        <w:t>er Piece amounts):</w:t>
      </w:r>
    </w:p>
    <w:p w14:paraId="237F9D63" w14:textId="77777777" w:rsidR="001022AC" w:rsidRPr="00D12477" w:rsidRDefault="001022AC" w:rsidP="001022AC">
      <w:pPr>
        <w:rPr>
          <w:rFonts w:ascii="Arial" w:hAnsi="Arial" w:cs="Arial"/>
          <w:b/>
          <w:sz w:val="18"/>
          <w:szCs w:val="20"/>
        </w:rPr>
      </w:pPr>
    </w:p>
    <w:p w14:paraId="71C5B5A7" w14:textId="77777777" w:rsidR="001022AC" w:rsidRDefault="001022AC" w:rsidP="001022AC">
      <w:pPr>
        <w:rPr>
          <w:rFonts w:ascii="Arial" w:hAnsi="Arial" w:cs="Arial"/>
          <w:sz w:val="18"/>
          <w:szCs w:val="20"/>
        </w:rPr>
      </w:pPr>
    </w:p>
    <w:tbl>
      <w:tblPr>
        <w:tblStyle w:val="TableGrid"/>
        <w:tblpPr w:leftFromText="180" w:rightFromText="180" w:vertAnchor="text" w:tblpY="1"/>
        <w:tblOverlap w:val="never"/>
        <w:tblW w:w="9398" w:type="dxa"/>
        <w:tblLayout w:type="fixed"/>
        <w:tblLook w:val="04A0" w:firstRow="1" w:lastRow="0" w:firstColumn="1" w:lastColumn="0" w:noHBand="0" w:noVBand="1"/>
      </w:tblPr>
      <w:tblGrid>
        <w:gridCol w:w="3008"/>
        <w:gridCol w:w="1065"/>
        <w:gridCol w:w="555"/>
        <w:gridCol w:w="510"/>
        <w:gridCol w:w="1065"/>
        <w:gridCol w:w="1065"/>
        <w:gridCol w:w="532"/>
        <w:gridCol w:w="533"/>
        <w:gridCol w:w="1065"/>
      </w:tblGrid>
      <w:tr w:rsidR="001022AC" w14:paraId="73A75D35" w14:textId="77777777" w:rsidTr="00CB4AC1">
        <w:tc>
          <w:tcPr>
            <w:tcW w:w="9398" w:type="dxa"/>
            <w:gridSpan w:val="9"/>
            <w:tcBorders>
              <w:top w:val="single" w:sz="4" w:space="0" w:color="auto"/>
              <w:left w:val="single" w:sz="4" w:space="0" w:color="auto"/>
              <w:bottom w:val="single" w:sz="4" w:space="0" w:color="auto"/>
              <w:right w:val="single" w:sz="4" w:space="0" w:color="auto"/>
            </w:tcBorders>
          </w:tcPr>
          <w:p w14:paraId="48D6CDF0" w14:textId="77777777" w:rsidR="001022AC" w:rsidRPr="00C171A6" w:rsidRDefault="001022AC" w:rsidP="00CB4AC1">
            <w:pPr>
              <w:autoSpaceDE w:val="0"/>
              <w:autoSpaceDN w:val="0"/>
              <w:adjustRightInd w:val="0"/>
              <w:jc w:val="center"/>
              <w:rPr>
                <w:rFonts w:ascii="Arial" w:hAnsi="Arial" w:cs="Arial"/>
                <w:b/>
                <w:sz w:val="18"/>
                <w:szCs w:val="20"/>
              </w:rPr>
            </w:pPr>
            <w:r>
              <w:rPr>
                <w:rFonts w:ascii="Arial" w:hAnsi="Arial" w:cs="Arial"/>
                <w:b/>
                <w:sz w:val="18"/>
                <w:szCs w:val="20"/>
              </w:rPr>
              <w:t>Three Months Ended June 30</w:t>
            </w:r>
          </w:p>
        </w:tc>
      </w:tr>
      <w:tr w:rsidR="001022AC" w14:paraId="1245D928" w14:textId="77777777" w:rsidTr="00CB4AC1">
        <w:tc>
          <w:tcPr>
            <w:tcW w:w="3008" w:type="dxa"/>
            <w:tcBorders>
              <w:top w:val="single" w:sz="4" w:space="0" w:color="auto"/>
              <w:left w:val="nil"/>
              <w:bottom w:val="nil"/>
              <w:right w:val="nil"/>
            </w:tcBorders>
          </w:tcPr>
          <w:p w14:paraId="76AF9F1B" w14:textId="77777777" w:rsidR="001022AC" w:rsidRDefault="001022AC" w:rsidP="00CB4AC1">
            <w:pPr>
              <w:autoSpaceDE w:val="0"/>
              <w:autoSpaceDN w:val="0"/>
              <w:adjustRightInd w:val="0"/>
              <w:rPr>
                <w:rFonts w:ascii="Arial" w:hAnsi="Arial" w:cs="Arial"/>
                <w:sz w:val="18"/>
                <w:szCs w:val="20"/>
              </w:rPr>
            </w:pPr>
          </w:p>
        </w:tc>
        <w:tc>
          <w:tcPr>
            <w:tcW w:w="1620" w:type="dxa"/>
            <w:gridSpan w:val="2"/>
            <w:tcBorders>
              <w:top w:val="nil"/>
              <w:left w:val="nil"/>
              <w:bottom w:val="nil"/>
              <w:right w:val="nil"/>
            </w:tcBorders>
            <w:vAlign w:val="bottom"/>
          </w:tcPr>
          <w:p w14:paraId="4A77BB87" w14:textId="77777777" w:rsidR="001022AC" w:rsidRPr="00C171A6" w:rsidRDefault="001022AC" w:rsidP="00CB4AC1">
            <w:pPr>
              <w:autoSpaceDE w:val="0"/>
              <w:autoSpaceDN w:val="0"/>
              <w:adjustRightInd w:val="0"/>
              <w:jc w:val="center"/>
              <w:rPr>
                <w:rFonts w:ascii="Arial" w:hAnsi="Arial" w:cs="Arial"/>
                <w:b/>
                <w:sz w:val="18"/>
                <w:szCs w:val="20"/>
              </w:rPr>
            </w:pPr>
          </w:p>
        </w:tc>
        <w:tc>
          <w:tcPr>
            <w:tcW w:w="1575" w:type="dxa"/>
            <w:gridSpan w:val="2"/>
            <w:tcBorders>
              <w:top w:val="nil"/>
              <w:left w:val="nil"/>
              <w:bottom w:val="nil"/>
              <w:right w:val="nil"/>
            </w:tcBorders>
            <w:vAlign w:val="bottom"/>
          </w:tcPr>
          <w:p w14:paraId="6E621975" w14:textId="77777777" w:rsidR="001022AC" w:rsidRDefault="001022AC" w:rsidP="00CB4AC1">
            <w:pPr>
              <w:autoSpaceDE w:val="0"/>
              <w:autoSpaceDN w:val="0"/>
              <w:adjustRightInd w:val="0"/>
              <w:jc w:val="center"/>
              <w:rPr>
                <w:rFonts w:ascii="Arial" w:hAnsi="Arial" w:cs="Arial"/>
                <w:b/>
                <w:sz w:val="18"/>
                <w:szCs w:val="20"/>
              </w:rPr>
            </w:pPr>
          </w:p>
        </w:tc>
        <w:tc>
          <w:tcPr>
            <w:tcW w:w="1597" w:type="dxa"/>
            <w:gridSpan w:val="2"/>
            <w:tcBorders>
              <w:top w:val="nil"/>
              <w:left w:val="nil"/>
              <w:bottom w:val="nil"/>
              <w:right w:val="nil"/>
            </w:tcBorders>
          </w:tcPr>
          <w:p w14:paraId="4477A187" w14:textId="77777777" w:rsidR="001022AC" w:rsidRDefault="001022AC" w:rsidP="00CB4AC1">
            <w:pPr>
              <w:autoSpaceDE w:val="0"/>
              <w:autoSpaceDN w:val="0"/>
              <w:adjustRightInd w:val="0"/>
              <w:jc w:val="center"/>
              <w:rPr>
                <w:rFonts w:ascii="Arial" w:hAnsi="Arial" w:cs="Arial"/>
                <w:b/>
                <w:sz w:val="18"/>
                <w:szCs w:val="20"/>
              </w:rPr>
            </w:pPr>
          </w:p>
        </w:tc>
        <w:tc>
          <w:tcPr>
            <w:tcW w:w="1598" w:type="dxa"/>
            <w:gridSpan w:val="2"/>
            <w:tcBorders>
              <w:top w:val="nil"/>
              <w:left w:val="nil"/>
              <w:bottom w:val="nil"/>
              <w:right w:val="nil"/>
            </w:tcBorders>
            <w:vAlign w:val="bottom"/>
          </w:tcPr>
          <w:p w14:paraId="3C7C93FB" w14:textId="77777777" w:rsidR="001022AC" w:rsidRPr="00C171A6" w:rsidRDefault="001022AC" w:rsidP="00CB4AC1">
            <w:pPr>
              <w:autoSpaceDE w:val="0"/>
              <w:autoSpaceDN w:val="0"/>
              <w:adjustRightInd w:val="0"/>
              <w:jc w:val="center"/>
              <w:rPr>
                <w:rFonts w:ascii="Arial" w:hAnsi="Arial" w:cs="Arial"/>
                <w:b/>
                <w:sz w:val="18"/>
                <w:szCs w:val="20"/>
              </w:rPr>
            </w:pPr>
          </w:p>
        </w:tc>
      </w:tr>
      <w:tr w:rsidR="001022AC" w14:paraId="19D01D57" w14:textId="77777777" w:rsidTr="00CB4AC1">
        <w:tc>
          <w:tcPr>
            <w:tcW w:w="3008" w:type="dxa"/>
            <w:tcBorders>
              <w:top w:val="nil"/>
              <w:left w:val="nil"/>
              <w:bottom w:val="nil"/>
              <w:right w:val="nil"/>
            </w:tcBorders>
          </w:tcPr>
          <w:p w14:paraId="1CA88643" w14:textId="77777777" w:rsidR="001022AC" w:rsidRPr="00D12477" w:rsidRDefault="001022AC" w:rsidP="00CB4AC1">
            <w:pPr>
              <w:autoSpaceDE w:val="0"/>
              <w:autoSpaceDN w:val="0"/>
              <w:adjustRightInd w:val="0"/>
              <w:rPr>
                <w:rFonts w:ascii="Arial" w:hAnsi="Arial" w:cs="Arial"/>
                <w:sz w:val="16"/>
                <w:szCs w:val="16"/>
              </w:rPr>
            </w:pPr>
          </w:p>
        </w:tc>
        <w:tc>
          <w:tcPr>
            <w:tcW w:w="1065" w:type="dxa"/>
            <w:tcBorders>
              <w:top w:val="nil"/>
              <w:left w:val="nil"/>
              <w:bottom w:val="single" w:sz="4" w:space="0" w:color="auto"/>
              <w:right w:val="nil"/>
            </w:tcBorders>
            <w:vAlign w:val="bottom"/>
          </w:tcPr>
          <w:p w14:paraId="08336AB2" w14:textId="77777777" w:rsidR="001022AC" w:rsidRPr="00D12477" w:rsidRDefault="001022AC" w:rsidP="00CB4AC1">
            <w:pPr>
              <w:autoSpaceDE w:val="0"/>
              <w:autoSpaceDN w:val="0"/>
              <w:adjustRightInd w:val="0"/>
              <w:jc w:val="center"/>
              <w:rPr>
                <w:rFonts w:ascii="Arial" w:hAnsi="Arial" w:cs="Arial"/>
                <w:b/>
                <w:sz w:val="16"/>
                <w:szCs w:val="16"/>
              </w:rPr>
            </w:pPr>
            <w:r w:rsidRPr="00BC3B8B">
              <w:rPr>
                <w:rFonts w:ascii="Arial" w:hAnsi="Arial" w:cs="Arial"/>
                <w:b/>
                <w:sz w:val="16"/>
                <w:szCs w:val="16"/>
              </w:rPr>
              <w:t>201</w:t>
            </w:r>
            <w:r>
              <w:rPr>
                <w:rFonts w:ascii="Arial" w:hAnsi="Arial" w:cs="Arial"/>
                <w:b/>
                <w:sz w:val="16"/>
                <w:szCs w:val="16"/>
              </w:rPr>
              <w:t>7</w:t>
            </w:r>
            <w:r w:rsidRPr="00D12477">
              <w:rPr>
                <w:rFonts w:ascii="Arial" w:hAnsi="Arial" w:cs="Arial"/>
                <w:b/>
                <w:sz w:val="16"/>
                <w:szCs w:val="16"/>
              </w:rPr>
              <w:t xml:space="preserve"> As-Reported (GAAP)</w:t>
            </w:r>
          </w:p>
        </w:tc>
        <w:tc>
          <w:tcPr>
            <w:tcW w:w="1065" w:type="dxa"/>
            <w:gridSpan w:val="2"/>
            <w:tcBorders>
              <w:top w:val="nil"/>
              <w:left w:val="nil"/>
              <w:bottom w:val="single" w:sz="4" w:space="0" w:color="auto"/>
              <w:right w:val="nil"/>
            </w:tcBorders>
            <w:vAlign w:val="bottom"/>
          </w:tcPr>
          <w:p w14:paraId="3790E48A" w14:textId="77777777" w:rsidR="001022AC" w:rsidRPr="00D12477" w:rsidRDefault="001022AC" w:rsidP="00CB4AC1">
            <w:pPr>
              <w:autoSpaceDE w:val="0"/>
              <w:autoSpaceDN w:val="0"/>
              <w:adjustRightInd w:val="0"/>
              <w:jc w:val="center"/>
              <w:rPr>
                <w:rFonts w:ascii="Arial" w:hAnsi="Arial" w:cs="Arial"/>
                <w:b/>
                <w:sz w:val="16"/>
                <w:szCs w:val="16"/>
              </w:rPr>
            </w:pPr>
            <w:r w:rsidRPr="00BC3B8B">
              <w:rPr>
                <w:rFonts w:ascii="Arial" w:hAnsi="Arial" w:cs="Arial"/>
                <w:b/>
                <w:sz w:val="16"/>
                <w:szCs w:val="16"/>
              </w:rPr>
              <w:t>201</w:t>
            </w:r>
            <w:r>
              <w:rPr>
                <w:rFonts w:ascii="Arial" w:hAnsi="Arial" w:cs="Arial"/>
                <w:b/>
                <w:sz w:val="16"/>
                <w:szCs w:val="16"/>
              </w:rPr>
              <w:t>6</w:t>
            </w:r>
            <w:r w:rsidRPr="00D12477">
              <w:rPr>
                <w:rFonts w:ascii="Arial" w:hAnsi="Arial" w:cs="Arial"/>
                <w:b/>
                <w:sz w:val="16"/>
                <w:szCs w:val="16"/>
              </w:rPr>
              <w:t xml:space="preserve"> As-Reported (GAAP)</w:t>
            </w:r>
          </w:p>
        </w:tc>
        <w:tc>
          <w:tcPr>
            <w:tcW w:w="1065" w:type="dxa"/>
            <w:tcBorders>
              <w:top w:val="nil"/>
              <w:left w:val="nil"/>
              <w:bottom w:val="single" w:sz="4" w:space="0" w:color="auto"/>
              <w:right w:val="nil"/>
            </w:tcBorders>
            <w:vAlign w:val="bottom"/>
          </w:tcPr>
          <w:p w14:paraId="4C9C4C9C" w14:textId="77777777" w:rsidR="001022AC" w:rsidRPr="00D12477" w:rsidRDefault="001022AC" w:rsidP="00CB4AC1">
            <w:pPr>
              <w:autoSpaceDE w:val="0"/>
              <w:autoSpaceDN w:val="0"/>
              <w:adjustRightInd w:val="0"/>
              <w:jc w:val="center"/>
              <w:rPr>
                <w:rFonts w:ascii="Arial" w:hAnsi="Arial" w:cs="Arial"/>
                <w:b/>
                <w:sz w:val="16"/>
                <w:szCs w:val="16"/>
              </w:rPr>
            </w:pPr>
            <w:r w:rsidRPr="00D12477">
              <w:rPr>
                <w:rFonts w:ascii="Arial" w:hAnsi="Arial" w:cs="Arial"/>
                <w:b/>
                <w:sz w:val="16"/>
                <w:szCs w:val="16"/>
              </w:rPr>
              <w:t>% Change</w:t>
            </w:r>
            <w:r>
              <w:rPr>
                <w:rFonts w:ascii="Arial" w:hAnsi="Arial" w:cs="Arial"/>
                <w:b/>
                <w:sz w:val="16"/>
                <w:szCs w:val="16"/>
              </w:rPr>
              <w:t xml:space="preserve"> (GAAP)</w:t>
            </w:r>
          </w:p>
        </w:tc>
        <w:tc>
          <w:tcPr>
            <w:tcW w:w="1065" w:type="dxa"/>
            <w:tcBorders>
              <w:top w:val="nil"/>
              <w:left w:val="nil"/>
              <w:bottom w:val="single" w:sz="4" w:space="0" w:color="auto"/>
              <w:right w:val="nil"/>
            </w:tcBorders>
            <w:vAlign w:val="bottom"/>
          </w:tcPr>
          <w:p w14:paraId="2333EBA5" w14:textId="77777777" w:rsidR="001022AC" w:rsidRPr="00D12477" w:rsidRDefault="001022AC" w:rsidP="00CB4AC1">
            <w:pPr>
              <w:autoSpaceDE w:val="0"/>
              <w:autoSpaceDN w:val="0"/>
              <w:adjustRightInd w:val="0"/>
              <w:jc w:val="center"/>
              <w:rPr>
                <w:rFonts w:ascii="Arial" w:hAnsi="Arial" w:cs="Arial"/>
                <w:b/>
                <w:sz w:val="16"/>
                <w:szCs w:val="16"/>
              </w:rPr>
            </w:pPr>
            <w:r w:rsidRPr="00D12477">
              <w:rPr>
                <w:rFonts w:ascii="Arial" w:hAnsi="Arial" w:cs="Arial"/>
                <w:b/>
                <w:sz w:val="16"/>
                <w:szCs w:val="16"/>
              </w:rPr>
              <w:t>Currency Impact</w:t>
            </w:r>
          </w:p>
        </w:tc>
        <w:tc>
          <w:tcPr>
            <w:tcW w:w="1065" w:type="dxa"/>
            <w:gridSpan w:val="2"/>
            <w:tcBorders>
              <w:top w:val="nil"/>
              <w:left w:val="nil"/>
              <w:bottom w:val="single" w:sz="4" w:space="0" w:color="auto"/>
              <w:right w:val="nil"/>
            </w:tcBorders>
            <w:vAlign w:val="bottom"/>
          </w:tcPr>
          <w:p w14:paraId="19E3CCCB" w14:textId="77777777" w:rsidR="001022AC" w:rsidRPr="00D12477" w:rsidRDefault="001022AC" w:rsidP="00CB4AC1">
            <w:pPr>
              <w:autoSpaceDE w:val="0"/>
              <w:autoSpaceDN w:val="0"/>
              <w:adjustRightInd w:val="0"/>
              <w:jc w:val="center"/>
              <w:rPr>
                <w:rFonts w:ascii="Arial" w:hAnsi="Arial" w:cs="Arial"/>
                <w:b/>
                <w:sz w:val="16"/>
                <w:szCs w:val="16"/>
              </w:rPr>
            </w:pPr>
            <w:r w:rsidRPr="00BC3B8B">
              <w:rPr>
                <w:rFonts w:ascii="Arial" w:hAnsi="Arial" w:cs="Arial"/>
                <w:b/>
                <w:sz w:val="16"/>
                <w:szCs w:val="16"/>
              </w:rPr>
              <w:t>201</w:t>
            </w:r>
            <w:r>
              <w:rPr>
                <w:rFonts w:ascii="Arial" w:hAnsi="Arial" w:cs="Arial"/>
                <w:b/>
                <w:sz w:val="16"/>
                <w:szCs w:val="16"/>
              </w:rPr>
              <w:t>7</w:t>
            </w:r>
            <w:r w:rsidRPr="00D12477">
              <w:rPr>
                <w:rFonts w:ascii="Arial" w:hAnsi="Arial" w:cs="Arial"/>
                <w:b/>
                <w:sz w:val="16"/>
                <w:szCs w:val="16"/>
              </w:rPr>
              <w:t xml:space="preserve"> </w:t>
            </w:r>
            <w:r>
              <w:rPr>
                <w:rFonts w:ascii="Arial" w:hAnsi="Arial" w:cs="Arial"/>
                <w:b/>
                <w:sz w:val="16"/>
                <w:szCs w:val="16"/>
              </w:rPr>
              <w:t>Currency-Neutral</w:t>
            </w:r>
            <w:r w:rsidRPr="00D12477">
              <w:rPr>
                <w:rFonts w:ascii="Arial" w:hAnsi="Arial" w:cs="Arial"/>
                <w:b/>
                <w:sz w:val="16"/>
                <w:szCs w:val="16"/>
              </w:rPr>
              <w:t xml:space="preserve"> (</w:t>
            </w:r>
            <w:r>
              <w:rPr>
                <w:rFonts w:ascii="Arial" w:hAnsi="Arial" w:cs="Arial"/>
                <w:b/>
                <w:sz w:val="16"/>
                <w:szCs w:val="16"/>
              </w:rPr>
              <w:t>n</w:t>
            </w:r>
            <w:r w:rsidRPr="00D12477">
              <w:rPr>
                <w:rFonts w:ascii="Arial" w:hAnsi="Arial" w:cs="Arial"/>
                <w:b/>
                <w:sz w:val="16"/>
                <w:szCs w:val="16"/>
              </w:rPr>
              <w:t>on-GAAP)</w:t>
            </w:r>
          </w:p>
        </w:tc>
        <w:tc>
          <w:tcPr>
            <w:tcW w:w="1065" w:type="dxa"/>
            <w:tcBorders>
              <w:top w:val="nil"/>
              <w:left w:val="nil"/>
              <w:bottom w:val="single" w:sz="4" w:space="0" w:color="auto"/>
              <w:right w:val="nil"/>
            </w:tcBorders>
            <w:vAlign w:val="bottom"/>
          </w:tcPr>
          <w:p w14:paraId="533455E5" w14:textId="77777777" w:rsidR="001022AC" w:rsidRPr="00D12477" w:rsidRDefault="001022AC" w:rsidP="00CB4AC1">
            <w:pPr>
              <w:autoSpaceDE w:val="0"/>
              <w:autoSpaceDN w:val="0"/>
              <w:adjustRightInd w:val="0"/>
              <w:jc w:val="center"/>
              <w:rPr>
                <w:rFonts w:ascii="Arial" w:hAnsi="Arial" w:cs="Arial"/>
                <w:b/>
                <w:sz w:val="16"/>
                <w:szCs w:val="16"/>
              </w:rPr>
            </w:pPr>
            <w:r w:rsidRPr="00D12477">
              <w:rPr>
                <w:rFonts w:ascii="Arial" w:hAnsi="Arial" w:cs="Arial"/>
                <w:b/>
                <w:sz w:val="16"/>
                <w:szCs w:val="16"/>
              </w:rPr>
              <w:t>% Change</w:t>
            </w:r>
            <w:r>
              <w:rPr>
                <w:rFonts w:ascii="Arial" w:hAnsi="Arial" w:cs="Arial"/>
                <w:b/>
                <w:sz w:val="16"/>
                <w:szCs w:val="16"/>
              </w:rPr>
              <w:t xml:space="preserve"> (non-GAAP)</w:t>
            </w:r>
          </w:p>
        </w:tc>
      </w:tr>
      <w:tr w:rsidR="001022AC" w:rsidRPr="00D12477" w14:paraId="56A470D4" w14:textId="77777777" w:rsidTr="00CB4AC1">
        <w:tc>
          <w:tcPr>
            <w:tcW w:w="3008" w:type="dxa"/>
            <w:tcBorders>
              <w:top w:val="nil"/>
              <w:left w:val="nil"/>
              <w:bottom w:val="nil"/>
              <w:right w:val="nil"/>
            </w:tcBorders>
          </w:tcPr>
          <w:p w14:paraId="600262B4" w14:textId="77777777" w:rsidR="001022AC" w:rsidRPr="00D12477" w:rsidRDefault="001022AC" w:rsidP="00CB4AC1">
            <w:pPr>
              <w:autoSpaceDE w:val="0"/>
              <w:autoSpaceDN w:val="0"/>
              <w:adjustRightInd w:val="0"/>
              <w:rPr>
                <w:rFonts w:ascii="Arial" w:hAnsi="Arial" w:cs="Arial"/>
                <w:b/>
                <w:sz w:val="16"/>
                <w:szCs w:val="16"/>
              </w:rPr>
            </w:pPr>
            <w:r w:rsidRPr="00D12477">
              <w:rPr>
                <w:rFonts w:ascii="Arial" w:hAnsi="Arial" w:cs="Arial"/>
                <w:b/>
                <w:sz w:val="16"/>
                <w:szCs w:val="16"/>
              </w:rPr>
              <w:t>Average Revenue Per Piece:</w:t>
            </w:r>
          </w:p>
        </w:tc>
        <w:tc>
          <w:tcPr>
            <w:tcW w:w="1065" w:type="dxa"/>
            <w:tcBorders>
              <w:top w:val="nil"/>
              <w:left w:val="nil"/>
              <w:bottom w:val="nil"/>
              <w:right w:val="nil"/>
            </w:tcBorders>
          </w:tcPr>
          <w:p w14:paraId="569173E6" w14:textId="77777777" w:rsidR="001022AC" w:rsidRPr="00D12477" w:rsidRDefault="001022AC" w:rsidP="00CB4AC1">
            <w:pPr>
              <w:autoSpaceDE w:val="0"/>
              <w:autoSpaceDN w:val="0"/>
              <w:adjustRightInd w:val="0"/>
              <w:jc w:val="right"/>
              <w:rPr>
                <w:rFonts w:ascii="Arial" w:hAnsi="Arial" w:cs="Arial"/>
                <w:sz w:val="16"/>
                <w:szCs w:val="16"/>
              </w:rPr>
            </w:pPr>
          </w:p>
        </w:tc>
        <w:tc>
          <w:tcPr>
            <w:tcW w:w="1065" w:type="dxa"/>
            <w:gridSpan w:val="2"/>
            <w:tcBorders>
              <w:top w:val="nil"/>
              <w:left w:val="nil"/>
              <w:bottom w:val="nil"/>
              <w:right w:val="nil"/>
            </w:tcBorders>
          </w:tcPr>
          <w:p w14:paraId="25181699" w14:textId="77777777" w:rsidR="001022AC" w:rsidRPr="00D12477" w:rsidRDefault="001022AC" w:rsidP="00CB4AC1">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14:paraId="2827AF78" w14:textId="77777777" w:rsidR="001022AC" w:rsidRPr="00D12477" w:rsidRDefault="001022AC" w:rsidP="00CB4AC1">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14:paraId="158357CD" w14:textId="77777777" w:rsidR="001022AC" w:rsidRPr="00D12477" w:rsidRDefault="001022AC" w:rsidP="00CB4AC1">
            <w:pPr>
              <w:autoSpaceDE w:val="0"/>
              <w:autoSpaceDN w:val="0"/>
              <w:adjustRightInd w:val="0"/>
              <w:jc w:val="right"/>
              <w:rPr>
                <w:rFonts w:ascii="Arial" w:hAnsi="Arial" w:cs="Arial"/>
                <w:sz w:val="16"/>
                <w:szCs w:val="16"/>
              </w:rPr>
            </w:pPr>
          </w:p>
        </w:tc>
        <w:tc>
          <w:tcPr>
            <w:tcW w:w="1065" w:type="dxa"/>
            <w:gridSpan w:val="2"/>
            <w:tcBorders>
              <w:top w:val="nil"/>
              <w:left w:val="nil"/>
              <w:bottom w:val="nil"/>
              <w:right w:val="nil"/>
            </w:tcBorders>
          </w:tcPr>
          <w:p w14:paraId="6ACC18B4" w14:textId="77777777" w:rsidR="001022AC" w:rsidRPr="00D12477" w:rsidRDefault="001022AC" w:rsidP="00CB4AC1">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14:paraId="32DCAB4D" w14:textId="77777777" w:rsidR="001022AC" w:rsidRPr="00D12477" w:rsidRDefault="001022AC" w:rsidP="00CB4AC1">
            <w:pPr>
              <w:autoSpaceDE w:val="0"/>
              <w:autoSpaceDN w:val="0"/>
              <w:adjustRightInd w:val="0"/>
              <w:jc w:val="right"/>
              <w:rPr>
                <w:rFonts w:ascii="Arial" w:hAnsi="Arial" w:cs="Arial"/>
                <w:sz w:val="16"/>
                <w:szCs w:val="16"/>
              </w:rPr>
            </w:pPr>
          </w:p>
        </w:tc>
      </w:tr>
      <w:tr w:rsidR="001022AC" w:rsidRPr="00D12477" w14:paraId="557F5CAA" w14:textId="77777777" w:rsidTr="00CB4AC1">
        <w:tc>
          <w:tcPr>
            <w:tcW w:w="3008" w:type="dxa"/>
            <w:tcBorders>
              <w:top w:val="nil"/>
              <w:left w:val="nil"/>
              <w:bottom w:val="nil"/>
              <w:right w:val="nil"/>
            </w:tcBorders>
          </w:tcPr>
          <w:p w14:paraId="7D895645" w14:textId="77777777" w:rsidR="001022AC" w:rsidRPr="00D12477" w:rsidRDefault="001022AC" w:rsidP="00CB4AC1">
            <w:pPr>
              <w:autoSpaceDE w:val="0"/>
              <w:autoSpaceDN w:val="0"/>
              <w:adjustRightInd w:val="0"/>
              <w:rPr>
                <w:rFonts w:ascii="Arial" w:hAnsi="Arial" w:cs="Arial"/>
                <w:sz w:val="16"/>
                <w:szCs w:val="16"/>
              </w:rPr>
            </w:pPr>
            <w:r w:rsidRPr="00D12477">
              <w:rPr>
                <w:rFonts w:ascii="Arial" w:hAnsi="Arial" w:cs="Arial"/>
                <w:sz w:val="16"/>
                <w:szCs w:val="16"/>
              </w:rPr>
              <w:t xml:space="preserve">    International Package:</w:t>
            </w:r>
          </w:p>
        </w:tc>
        <w:tc>
          <w:tcPr>
            <w:tcW w:w="1065" w:type="dxa"/>
            <w:tcBorders>
              <w:top w:val="nil"/>
              <w:left w:val="nil"/>
              <w:bottom w:val="nil"/>
              <w:right w:val="nil"/>
            </w:tcBorders>
          </w:tcPr>
          <w:p w14:paraId="18BF8C6E" w14:textId="77777777" w:rsidR="001022AC" w:rsidRPr="00D12477" w:rsidRDefault="001022AC" w:rsidP="00CB4AC1">
            <w:pPr>
              <w:autoSpaceDE w:val="0"/>
              <w:autoSpaceDN w:val="0"/>
              <w:adjustRightInd w:val="0"/>
              <w:jc w:val="right"/>
              <w:rPr>
                <w:rFonts w:ascii="Arial" w:hAnsi="Arial" w:cs="Arial"/>
                <w:sz w:val="16"/>
                <w:szCs w:val="16"/>
              </w:rPr>
            </w:pPr>
          </w:p>
        </w:tc>
        <w:tc>
          <w:tcPr>
            <w:tcW w:w="1065" w:type="dxa"/>
            <w:gridSpan w:val="2"/>
            <w:tcBorders>
              <w:top w:val="nil"/>
              <w:left w:val="nil"/>
              <w:bottom w:val="nil"/>
              <w:right w:val="nil"/>
            </w:tcBorders>
          </w:tcPr>
          <w:p w14:paraId="077B1914" w14:textId="77777777" w:rsidR="001022AC" w:rsidRPr="00D12477" w:rsidRDefault="001022AC" w:rsidP="00CB4AC1">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14:paraId="187DC1D3" w14:textId="77777777" w:rsidR="001022AC" w:rsidRPr="00D12477" w:rsidRDefault="001022AC" w:rsidP="00CB4AC1">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14:paraId="2B817FEA" w14:textId="77777777" w:rsidR="001022AC" w:rsidRPr="00D12477" w:rsidRDefault="001022AC" w:rsidP="00CB4AC1">
            <w:pPr>
              <w:autoSpaceDE w:val="0"/>
              <w:autoSpaceDN w:val="0"/>
              <w:adjustRightInd w:val="0"/>
              <w:jc w:val="right"/>
              <w:rPr>
                <w:rFonts w:ascii="Arial" w:hAnsi="Arial" w:cs="Arial"/>
                <w:sz w:val="16"/>
                <w:szCs w:val="16"/>
              </w:rPr>
            </w:pPr>
          </w:p>
        </w:tc>
        <w:tc>
          <w:tcPr>
            <w:tcW w:w="1065" w:type="dxa"/>
            <w:gridSpan w:val="2"/>
            <w:tcBorders>
              <w:top w:val="nil"/>
              <w:left w:val="nil"/>
              <w:bottom w:val="nil"/>
              <w:right w:val="nil"/>
            </w:tcBorders>
          </w:tcPr>
          <w:p w14:paraId="2214F9B1" w14:textId="77777777" w:rsidR="001022AC" w:rsidRPr="00D12477" w:rsidRDefault="001022AC" w:rsidP="00CB4AC1">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14:paraId="19BBD24C" w14:textId="77777777" w:rsidR="001022AC" w:rsidRPr="00D12477" w:rsidRDefault="001022AC" w:rsidP="00CB4AC1">
            <w:pPr>
              <w:autoSpaceDE w:val="0"/>
              <w:autoSpaceDN w:val="0"/>
              <w:adjustRightInd w:val="0"/>
              <w:jc w:val="right"/>
              <w:rPr>
                <w:rFonts w:ascii="Arial" w:hAnsi="Arial" w:cs="Arial"/>
                <w:sz w:val="16"/>
                <w:szCs w:val="16"/>
              </w:rPr>
            </w:pPr>
          </w:p>
        </w:tc>
      </w:tr>
      <w:tr w:rsidR="001022AC" w:rsidRPr="00D12477" w14:paraId="00F2246F" w14:textId="77777777" w:rsidTr="00CB4AC1">
        <w:tc>
          <w:tcPr>
            <w:tcW w:w="3008" w:type="dxa"/>
            <w:tcBorders>
              <w:top w:val="nil"/>
              <w:left w:val="nil"/>
              <w:bottom w:val="nil"/>
              <w:right w:val="nil"/>
            </w:tcBorders>
          </w:tcPr>
          <w:p w14:paraId="1212C24C" w14:textId="77777777" w:rsidR="001022AC" w:rsidRPr="00D12477" w:rsidRDefault="001022AC" w:rsidP="00CB4AC1">
            <w:pPr>
              <w:autoSpaceDE w:val="0"/>
              <w:autoSpaceDN w:val="0"/>
              <w:adjustRightInd w:val="0"/>
              <w:rPr>
                <w:rFonts w:ascii="Arial" w:hAnsi="Arial" w:cs="Arial"/>
                <w:sz w:val="16"/>
                <w:szCs w:val="16"/>
              </w:rPr>
            </w:pPr>
            <w:r w:rsidRPr="00D12477">
              <w:rPr>
                <w:rFonts w:ascii="Arial" w:hAnsi="Arial" w:cs="Arial"/>
                <w:sz w:val="16"/>
                <w:szCs w:val="16"/>
              </w:rPr>
              <w:t xml:space="preserve">       Domestic</w:t>
            </w:r>
          </w:p>
        </w:tc>
        <w:tc>
          <w:tcPr>
            <w:tcW w:w="1065" w:type="dxa"/>
            <w:tcBorders>
              <w:top w:val="nil"/>
              <w:left w:val="nil"/>
              <w:bottom w:val="nil"/>
              <w:right w:val="nil"/>
            </w:tcBorders>
          </w:tcPr>
          <w:p w14:paraId="74B49D98" w14:textId="77777777" w:rsidR="001022AC" w:rsidRPr="00D12477" w:rsidRDefault="001022AC" w:rsidP="00CB4AC1">
            <w:pPr>
              <w:autoSpaceDE w:val="0"/>
              <w:autoSpaceDN w:val="0"/>
              <w:adjustRightInd w:val="0"/>
              <w:jc w:val="right"/>
              <w:rPr>
                <w:rFonts w:ascii="Arial" w:hAnsi="Arial" w:cs="Arial"/>
                <w:sz w:val="16"/>
                <w:szCs w:val="16"/>
              </w:rPr>
            </w:pPr>
            <w:r w:rsidRPr="00D12477">
              <w:rPr>
                <w:rFonts w:ascii="Arial" w:hAnsi="Arial" w:cs="Arial"/>
                <w:sz w:val="16"/>
                <w:szCs w:val="16"/>
              </w:rPr>
              <w:t>$</w:t>
            </w:r>
            <w:r>
              <w:rPr>
                <w:rFonts w:ascii="Arial" w:hAnsi="Arial" w:cs="Arial"/>
                <w:sz w:val="16"/>
                <w:szCs w:val="16"/>
              </w:rPr>
              <w:t xml:space="preserve">    </w:t>
            </w:r>
            <w:r w:rsidRPr="00D12477">
              <w:rPr>
                <w:rFonts w:ascii="Arial" w:hAnsi="Arial" w:cs="Arial"/>
                <w:sz w:val="16"/>
                <w:szCs w:val="16"/>
              </w:rPr>
              <w:t>5.</w:t>
            </w:r>
            <w:r>
              <w:rPr>
                <w:rFonts w:ascii="Arial" w:hAnsi="Arial" w:cs="Arial"/>
                <w:sz w:val="16"/>
                <w:szCs w:val="16"/>
              </w:rPr>
              <w:t>99</w:t>
            </w:r>
          </w:p>
        </w:tc>
        <w:tc>
          <w:tcPr>
            <w:tcW w:w="1065" w:type="dxa"/>
            <w:gridSpan w:val="2"/>
            <w:tcBorders>
              <w:top w:val="nil"/>
              <w:left w:val="nil"/>
              <w:bottom w:val="nil"/>
              <w:right w:val="nil"/>
            </w:tcBorders>
          </w:tcPr>
          <w:p w14:paraId="500ED511"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    6.07</w:t>
            </w:r>
          </w:p>
        </w:tc>
        <w:tc>
          <w:tcPr>
            <w:tcW w:w="1065" w:type="dxa"/>
            <w:tcBorders>
              <w:top w:val="nil"/>
              <w:left w:val="nil"/>
              <w:bottom w:val="nil"/>
              <w:right w:val="nil"/>
            </w:tcBorders>
          </w:tcPr>
          <w:p w14:paraId="6410C8F6"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-1.3%</w:t>
            </w:r>
          </w:p>
        </w:tc>
        <w:tc>
          <w:tcPr>
            <w:tcW w:w="1065" w:type="dxa"/>
            <w:tcBorders>
              <w:top w:val="nil"/>
              <w:left w:val="nil"/>
              <w:bottom w:val="nil"/>
              <w:right w:val="nil"/>
            </w:tcBorders>
          </w:tcPr>
          <w:p w14:paraId="72FA72C2" w14:textId="77777777" w:rsidR="001022AC" w:rsidRPr="00D12477" w:rsidRDefault="001022AC" w:rsidP="00CB4AC1">
            <w:pPr>
              <w:autoSpaceDE w:val="0"/>
              <w:autoSpaceDN w:val="0"/>
              <w:adjustRightInd w:val="0"/>
              <w:jc w:val="right"/>
              <w:rPr>
                <w:rFonts w:ascii="Arial" w:hAnsi="Arial" w:cs="Arial"/>
                <w:sz w:val="16"/>
                <w:szCs w:val="16"/>
              </w:rPr>
            </w:pPr>
            <w:r w:rsidRPr="009E1419">
              <w:rPr>
                <w:rFonts w:ascii="Arial" w:hAnsi="Arial" w:cs="Arial"/>
                <w:sz w:val="16"/>
                <w:szCs w:val="16"/>
              </w:rPr>
              <w:t>$</w:t>
            </w:r>
            <w:r>
              <w:rPr>
                <w:rFonts w:ascii="Arial" w:hAnsi="Arial" w:cs="Arial"/>
                <w:sz w:val="16"/>
                <w:szCs w:val="16"/>
              </w:rPr>
              <w:t xml:space="preserve">  0.36</w:t>
            </w:r>
          </w:p>
        </w:tc>
        <w:tc>
          <w:tcPr>
            <w:tcW w:w="1065" w:type="dxa"/>
            <w:gridSpan w:val="2"/>
            <w:tcBorders>
              <w:top w:val="nil"/>
              <w:left w:val="nil"/>
              <w:bottom w:val="nil"/>
              <w:right w:val="nil"/>
            </w:tcBorders>
          </w:tcPr>
          <w:p w14:paraId="0D11842D" w14:textId="77777777" w:rsidR="001022AC" w:rsidRPr="00D12477" w:rsidRDefault="001022AC" w:rsidP="00CB4AC1">
            <w:pPr>
              <w:autoSpaceDE w:val="0"/>
              <w:autoSpaceDN w:val="0"/>
              <w:adjustRightInd w:val="0"/>
              <w:jc w:val="right"/>
              <w:rPr>
                <w:rFonts w:ascii="Arial" w:hAnsi="Arial" w:cs="Arial"/>
                <w:sz w:val="16"/>
                <w:szCs w:val="16"/>
              </w:rPr>
            </w:pPr>
            <w:r w:rsidRPr="009E1419">
              <w:rPr>
                <w:rFonts w:ascii="Arial" w:hAnsi="Arial" w:cs="Arial"/>
                <w:sz w:val="16"/>
                <w:szCs w:val="16"/>
              </w:rPr>
              <w:t>$</w:t>
            </w:r>
            <w:r>
              <w:rPr>
                <w:rFonts w:ascii="Arial" w:hAnsi="Arial" w:cs="Arial"/>
                <w:sz w:val="16"/>
                <w:szCs w:val="16"/>
              </w:rPr>
              <w:t xml:space="preserve">    6.35</w:t>
            </w:r>
          </w:p>
        </w:tc>
        <w:tc>
          <w:tcPr>
            <w:tcW w:w="1065" w:type="dxa"/>
            <w:tcBorders>
              <w:top w:val="nil"/>
              <w:left w:val="nil"/>
              <w:bottom w:val="nil"/>
              <w:right w:val="nil"/>
            </w:tcBorders>
          </w:tcPr>
          <w:p w14:paraId="74086406"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4.6</w:t>
            </w:r>
            <w:r w:rsidRPr="009E1419">
              <w:rPr>
                <w:rFonts w:ascii="Arial" w:hAnsi="Arial" w:cs="Arial"/>
                <w:sz w:val="16"/>
                <w:szCs w:val="16"/>
              </w:rPr>
              <w:t>%</w:t>
            </w:r>
          </w:p>
        </w:tc>
      </w:tr>
      <w:tr w:rsidR="001022AC" w:rsidRPr="00D12477" w14:paraId="0AA07FD4" w14:textId="77777777" w:rsidTr="00CB4AC1">
        <w:tc>
          <w:tcPr>
            <w:tcW w:w="3008" w:type="dxa"/>
            <w:tcBorders>
              <w:top w:val="nil"/>
              <w:left w:val="nil"/>
              <w:bottom w:val="nil"/>
              <w:right w:val="nil"/>
            </w:tcBorders>
          </w:tcPr>
          <w:p w14:paraId="646C5950" w14:textId="77777777" w:rsidR="001022AC" w:rsidRPr="00D12477" w:rsidRDefault="001022AC" w:rsidP="00CB4AC1">
            <w:pPr>
              <w:autoSpaceDE w:val="0"/>
              <w:autoSpaceDN w:val="0"/>
              <w:adjustRightInd w:val="0"/>
              <w:rPr>
                <w:rFonts w:ascii="Arial" w:hAnsi="Arial" w:cs="Arial"/>
                <w:sz w:val="16"/>
                <w:szCs w:val="16"/>
              </w:rPr>
            </w:pPr>
            <w:r w:rsidRPr="00D12477">
              <w:rPr>
                <w:rFonts w:ascii="Arial" w:hAnsi="Arial" w:cs="Arial"/>
                <w:sz w:val="16"/>
                <w:szCs w:val="16"/>
              </w:rPr>
              <w:t xml:space="preserve">       Export</w:t>
            </w:r>
          </w:p>
        </w:tc>
        <w:tc>
          <w:tcPr>
            <w:tcW w:w="1065" w:type="dxa"/>
            <w:tcBorders>
              <w:top w:val="nil"/>
              <w:left w:val="nil"/>
              <w:bottom w:val="nil"/>
              <w:right w:val="nil"/>
            </w:tcBorders>
          </w:tcPr>
          <w:p w14:paraId="2BAB4B99"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29.22</w:t>
            </w:r>
          </w:p>
        </w:tc>
        <w:tc>
          <w:tcPr>
            <w:tcW w:w="1065" w:type="dxa"/>
            <w:gridSpan w:val="2"/>
            <w:tcBorders>
              <w:top w:val="nil"/>
              <w:left w:val="nil"/>
              <w:bottom w:val="nil"/>
              <w:right w:val="nil"/>
            </w:tcBorders>
          </w:tcPr>
          <w:p w14:paraId="65800359" w14:textId="77777777" w:rsidR="001022AC" w:rsidRPr="00D12477" w:rsidRDefault="001022AC" w:rsidP="00CB4AC1">
            <w:pPr>
              <w:autoSpaceDE w:val="0"/>
              <w:autoSpaceDN w:val="0"/>
              <w:adjustRightInd w:val="0"/>
              <w:jc w:val="right"/>
              <w:rPr>
                <w:rFonts w:ascii="Arial" w:hAnsi="Arial" w:cs="Arial"/>
                <w:sz w:val="16"/>
                <w:szCs w:val="16"/>
              </w:rPr>
            </w:pPr>
            <w:r w:rsidRPr="00D12477">
              <w:rPr>
                <w:rFonts w:ascii="Arial" w:hAnsi="Arial" w:cs="Arial"/>
                <w:sz w:val="16"/>
                <w:szCs w:val="16"/>
              </w:rPr>
              <w:t>3</w:t>
            </w:r>
            <w:r>
              <w:rPr>
                <w:rFonts w:ascii="Arial" w:hAnsi="Arial" w:cs="Arial"/>
                <w:sz w:val="16"/>
                <w:szCs w:val="16"/>
              </w:rPr>
              <w:t>1.36</w:t>
            </w:r>
          </w:p>
        </w:tc>
        <w:tc>
          <w:tcPr>
            <w:tcW w:w="1065" w:type="dxa"/>
            <w:tcBorders>
              <w:top w:val="nil"/>
              <w:left w:val="nil"/>
              <w:bottom w:val="nil"/>
              <w:right w:val="nil"/>
            </w:tcBorders>
          </w:tcPr>
          <w:p w14:paraId="7B0D5435"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-6.8%</w:t>
            </w:r>
          </w:p>
        </w:tc>
        <w:tc>
          <w:tcPr>
            <w:tcW w:w="1065" w:type="dxa"/>
            <w:tcBorders>
              <w:top w:val="nil"/>
              <w:left w:val="nil"/>
              <w:bottom w:val="nil"/>
              <w:right w:val="nil"/>
            </w:tcBorders>
          </w:tcPr>
          <w:p w14:paraId="49645E27"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1.60</w:t>
            </w:r>
          </w:p>
        </w:tc>
        <w:tc>
          <w:tcPr>
            <w:tcW w:w="1065" w:type="dxa"/>
            <w:gridSpan w:val="2"/>
            <w:tcBorders>
              <w:top w:val="nil"/>
              <w:left w:val="nil"/>
              <w:bottom w:val="nil"/>
              <w:right w:val="nil"/>
            </w:tcBorders>
          </w:tcPr>
          <w:p w14:paraId="2A7CE366"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30.82</w:t>
            </w:r>
          </w:p>
        </w:tc>
        <w:tc>
          <w:tcPr>
            <w:tcW w:w="1065" w:type="dxa"/>
            <w:tcBorders>
              <w:top w:val="nil"/>
              <w:left w:val="nil"/>
              <w:bottom w:val="nil"/>
              <w:right w:val="nil"/>
            </w:tcBorders>
          </w:tcPr>
          <w:p w14:paraId="142C82BE"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-1.7</w:t>
            </w:r>
            <w:r w:rsidRPr="009E1419">
              <w:rPr>
                <w:rFonts w:ascii="Arial" w:hAnsi="Arial" w:cs="Arial"/>
                <w:sz w:val="16"/>
                <w:szCs w:val="16"/>
              </w:rPr>
              <w:t>%</w:t>
            </w:r>
          </w:p>
        </w:tc>
      </w:tr>
      <w:tr w:rsidR="001022AC" w:rsidRPr="00D12477" w14:paraId="408EA297" w14:textId="77777777" w:rsidTr="00CB4AC1">
        <w:tc>
          <w:tcPr>
            <w:tcW w:w="3008" w:type="dxa"/>
            <w:tcBorders>
              <w:top w:val="nil"/>
              <w:left w:val="nil"/>
              <w:bottom w:val="nil"/>
              <w:right w:val="nil"/>
            </w:tcBorders>
          </w:tcPr>
          <w:p w14:paraId="4A54A276" w14:textId="77777777" w:rsidR="001022AC" w:rsidRPr="00D12477" w:rsidRDefault="001022AC" w:rsidP="00CB4AC1">
            <w:pPr>
              <w:autoSpaceDE w:val="0"/>
              <w:autoSpaceDN w:val="0"/>
              <w:adjustRightInd w:val="0"/>
              <w:rPr>
                <w:rFonts w:ascii="Arial" w:hAnsi="Arial" w:cs="Arial"/>
                <w:sz w:val="16"/>
                <w:szCs w:val="16"/>
              </w:rPr>
            </w:pPr>
            <w:r w:rsidRPr="00D12477">
              <w:rPr>
                <w:rFonts w:ascii="Arial" w:hAnsi="Arial" w:cs="Arial"/>
                <w:sz w:val="16"/>
                <w:szCs w:val="16"/>
              </w:rPr>
              <w:t xml:space="preserve">          Total International Package</w:t>
            </w:r>
          </w:p>
        </w:tc>
        <w:tc>
          <w:tcPr>
            <w:tcW w:w="1065" w:type="dxa"/>
            <w:tcBorders>
              <w:top w:val="nil"/>
              <w:left w:val="nil"/>
              <w:bottom w:val="double" w:sz="4" w:space="0" w:color="auto"/>
              <w:right w:val="nil"/>
            </w:tcBorders>
          </w:tcPr>
          <w:p w14:paraId="2BE9566B"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16.31</w:t>
            </w:r>
          </w:p>
        </w:tc>
        <w:tc>
          <w:tcPr>
            <w:tcW w:w="1065" w:type="dxa"/>
            <w:gridSpan w:val="2"/>
            <w:tcBorders>
              <w:top w:val="nil"/>
              <w:left w:val="nil"/>
              <w:bottom w:val="double" w:sz="4" w:space="0" w:color="auto"/>
              <w:right w:val="nil"/>
            </w:tcBorders>
          </w:tcPr>
          <w:p w14:paraId="31A520A3"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16.70</w:t>
            </w:r>
          </w:p>
        </w:tc>
        <w:tc>
          <w:tcPr>
            <w:tcW w:w="1065" w:type="dxa"/>
            <w:tcBorders>
              <w:top w:val="nil"/>
              <w:left w:val="nil"/>
              <w:bottom w:val="nil"/>
              <w:right w:val="nil"/>
            </w:tcBorders>
          </w:tcPr>
          <w:p w14:paraId="26E1D7EC"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-2.3%</w:t>
            </w:r>
          </w:p>
        </w:tc>
        <w:tc>
          <w:tcPr>
            <w:tcW w:w="1065" w:type="dxa"/>
            <w:tcBorders>
              <w:top w:val="nil"/>
              <w:left w:val="nil"/>
              <w:bottom w:val="double" w:sz="4" w:space="0" w:color="auto"/>
              <w:right w:val="nil"/>
            </w:tcBorders>
          </w:tcPr>
          <w:p w14:paraId="41252FE2"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0.91</w:t>
            </w:r>
          </w:p>
        </w:tc>
        <w:tc>
          <w:tcPr>
            <w:tcW w:w="1065" w:type="dxa"/>
            <w:gridSpan w:val="2"/>
            <w:tcBorders>
              <w:top w:val="nil"/>
              <w:left w:val="nil"/>
              <w:bottom w:val="double" w:sz="4" w:space="0" w:color="auto"/>
              <w:right w:val="nil"/>
            </w:tcBorders>
          </w:tcPr>
          <w:p w14:paraId="4AAABEF4"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17.22</w:t>
            </w:r>
          </w:p>
        </w:tc>
        <w:tc>
          <w:tcPr>
            <w:tcW w:w="1065" w:type="dxa"/>
            <w:tcBorders>
              <w:top w:val="nil"/>
              <w:left w:val="nil"/>
              <w:bottom w:val="nil"/>
              <w:right w:val="nil"/>
            </w:tcBorders>
          </w:tcPr>
          <w:p w14:paraId="136C65EB"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3.1</w:t>
            </w:r>
            <w:r w:rsidRPr="009E1419">
              <w:rPr>
                <w:rFonts w:ascii="Arial" w:hAnsi="Arial" w:cs="Arial"/>
                <w:sz w:val="16"/>
                <w:szCs w:val="16"/>
              </w:rPr>
              <w:t>%</w:t>
            </w:r>
          </w:p>
        </w:tc>
      </w:tr>
      <w:tr w:rsidR="001022AC" w:rsidRPr="00D12477" w14:paraId="6153A9B3" w14:textId="77777777" w:rsidTr="00CB4AC1">
        <w:tc>
          <w:tcPr>
            <w:tcW w:w="3008" w:type="dxa"/>
            <w:tcBorders>
              <w:top w:val="nil"/>
              <w:left w:val="nil"/>
              <w:bottom w:val="nil"/>
              <w:right w:val="nil"/>
            </w:tcBorders>
          </w:tcPr>
          <w:p w14:paraId="3B0059DD" w14:textId="77777777" w:rsidR="001022AC" w:rsidRPr="00D12477" w:rsidRDefault="001022AC" w:rsidP="00CB4AC1">
            <w:pPr>
              <w:autoSpaceDE w:val="0"/>
              <w:autoSpaceDN w:val="0"/>
              <w:adjustRightInd w:val="0"/>
              <w:rPr>
                <w:rFonts w:ascii="Arial" w:hAnsi="Arial" w:cs="Arial"/>
                <w:sz w:val="16"/>
                <w:szCs w:val="16"/>
              </w:rPr>
            </w:pPr>
          </w:p>
        </w:tc>
        <w:tc>
          <w:tcPr>
            <w:tcW w:w="1065" w:type="dxa"/>
            <w:tcBorders>
              <w:top w:val="double" w:sz="4" w:space="0" w:color="auto"/>
              <w:left w:val="nil"/>
              <w:bottom w:val="nil"/>
              <w:right w:val="nil"/>
            </w:tcBorders>
          </w:tcPr>
          <w:p w14:paraId="1784596A" w14:textId="77777777" w:rsidR="001022AC" w:rsidRPr="00D12477" w:rsidRDefault="001022AC" w:rsidP="00CB4AC1">
            <w:pPr>
              <w:autoSpaceDE w:val="0"/>
              <w:autoSpaceDN w:val="0"/>
              <w:adjustRightInd w:val="0"/>
              <w:jc w:val="right"/>
              <w:rPr>
                <w:rFonts w:ascii="Arial" w:hAnsi="Arial" w:cs="Arial"/>
                <w:sz w:val="16"/>
                <w:szCs w:val="16"/>
              </w:rPr>
            </w:pPr>
          </w:p>
        </w:tc>
        <w:tc>
          <w:tcPr>
            <w:tcW w:w="1065" w:type="dxa"/>
            <w:gridSpan w:val="2"/>
            <w:tcBorders>
              <w:top w:val="double" w:sz="4" w:space="0" w:color="auto"/>
              <w:left w:val="nil"/>
              <w:bottom w:val="nil"/>
              <w:right w:val="nil"/>
            </w:tcBorders>
          </w:tcPr>
          <w:p w14:paraId="4B670116" w14:textId="77777777" w:rsidR="001022AC" w:rsidRPr="00D12477" w:rsidRDefault="001022AC" w:rsidP="00CB4AC1">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14:paraId="49A19111" w14:textId="77777777" w:rsidR="001022AC" w:rsidRPr="00D12477" w:rsidRDefault="001022AC" w:rsidP="00CB4AC1">
            <w:pPr>
              <w:autoSpaceDE w:val="0"/>
              <w:autoSpaceDN w:val="0"/>
              <w:adjustRightInd w:val="0"/>
              <w:jc w:val="right"/>
              <w:rPr>
                <w:rFonts w:ascii="Arial" w:hAnsi="Arial" w:cs="Arial"/>
                <w:sz w:val="16"/>
                <w:szCs w:val="16"/>
              </w:rPr>
            </w:pPr>
          </w:p>
        </w:tc>
        <w:tc>
          <w:tcPr>
            <w:tcW w:w="1065" w:type="dxa"/>
            <w:tcBorders>
              <w:top w:val="double" w:sz="4" w:space="0" w:color="auto"/>
              <w:left w:val="nil"/>
              <w:bottom w:val="nil"/>
              <w:right w:val="nil"/>
            </w:tcBorders>
          </w:tcPr>
          <w:p w14:paraId="56471E7A" w14:textId="77777777" w:rsidR="001022AC" w:rsidRPr="00D12477" w:rsidRDefault="001022AC" w:rsidP="00CB4AC1">
            <w:pPr>
              <w:autoSpaceDE w:val="0"/>
              <w:autoSpaceDN w:val="0"/>
              <w:adjustRightInd w:val="0"/>
              <w:jc w:val="right"/>
              <w:rPr>
                <w:rFonts w:ascii="Arial" w:hAnsi="Arial" w:cs="Arial"/>
                <w:sz w:val="16"/>
                <w:szCs w:val="16"/>
              </w:rPr>
            </w:pPr>
          </w:p>
        </w:tc>
        <w:tc>
          <w:tcPr>
            <w:tcW w:w="1065" w:type="dxa"/>
            <w:gridSpan w:val="2"/>
            <w:tcBorders>
              <w:top w:val="double" w:sz="4" w:space="0" w:color="auto"/>
              <w:left w:val="nil"/>
              <w:bottom w:val="nil"/>
              <w:right w:val="nil"/>
            </w:tcBorders>
          </w:tcPr>
          <w:p w14:paraId="01691E58" w14:textId="77777777" w:rsidR="001022AC" w:rsidRPr="00D12477" w:rsidRDefault="001022AC" w:rsidP="00CB4AC1">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14:paraId="38BDB849" w14:textId="77777777" w:rsidR="001022AC" w:rsidRPr="00D12477" w:rsidRDefault="001022AC" w:rsidP="00CB4AC1">
            <w:pPr>
              <w:autoSpaceDE w:val="0"/>
              <w:autoSpaceDN w:val="0"/>
              <w:adjustRightInd w:val="0"/>
              <w:jc w:val="right"/>
              <w:rPr>
                <w:rFonts w:ascii="Arial" w:hAnsi="Arial" w:cs="Arial"/>
                <w:sz w:val="16"/>
                <w:szCs w:val="16"/>
              </w:rPr>
            </w:pPr>
          </w:p>
        </w:tc>
      </w:tr>
      <w:tr w:rsidR="001022AC" w:rsidRPr="00D12477" w14:paraId="7A8BD1B4" w14:textId="77777777" w:rsidTr="00CB4AC1">
        <w:tc>
          <w:tcPr>
            <w:tcW w:w="3008" w:type="dxa"/>
            <w:tcBorders>
              <w:top w:val="nil"/>
              <w:left w:val="nil"/>
              <w:bottom w:val="nil"/>
              <w:right w:val="nil"/>
            </w:tcBorders>
          </w:tcPr>
          <w:p w14:paraId="61A233E2" w14:textId="77777777" w:rsidR="001022AC" w:rsidRPr="00D12477" w:rsidRDefault="001022AC" w:rsidP="00CB4AC1">
            <w:pPr>
              <w:autoSpaceDE w:val="0"/>
              <w:autoSpaceDN w:val="0"/>
              <w:adjustRightInd w:val="0"/>
              <w:rPr>
                <w:rFonts w:ascii="Arial" w:hAnsi="Arial" w:cs="Arial"/>
                <w:sz w:val="16"/>
                <w:szCs w:val="16"/>
              </w:rPr>
            </w:pPr>
            <w:r w:rsidRPr="00D12477">
              <w:rPr>
                <w:rFonts w:ascii="Arial" w:hAnsi="Arial" w:cs="Arial"/>
                <w:sz w:val="16"/>
                <w:szCs w:val="16"/>
              </w:rPr>
              <w:t xml:space="preserve">   Consolidated</w:t>
            </w:r>
          </w:p>
        </w:tc>
        <w:tc>
          <w:tcPr>
            <w:tcW w:w="1065" w:type="dxa"/>
            <w:tcBorders>
              <w:top w:val="nil"/>
              <w:left w:val="nil"/>
              <w:bottom w:val="double" w:sz="4" w:space="0" w:color="auto"/>
              <w:right w:val="nil"/>
            </w:tcBorders>
          </w:tcPr>
          <w:p w14:paraId="26AD489C" w14:textId="77777777" w:rsidR="001022AC" w:rsidRPr="00D12477" w:rsidRDefault="001022AC" w:rsidP="00CB4AC1">
            <w:pPr>
              <w:autoSpaceDE w:val="0"/>
              <w:autoSpaceDN w:val="0"/>
              <w:adjustRightInd w:val="0"/>
              <w:jc w:val="right"/>
              <w:rPr>
                <w:rFonts w:ascii="Arial" w:hAnsi="Arial" w:cs="Arial"/>
                <w:sz w:val="16"/>
                <w:szCs w:val="16"/>
              </w:rPr>
            </w:pPr>
            <w:r w:rsidRPr="00D12477">
              <w:rPr>
                <w:rFonts w:ascii="Arial" w:hAnsi="Arial" w:cs="Arial"/>
                <w:sz w:val="16"/>
                <w:szCs w:val="16"/>
              </w:rPr>
              <w:t>$</w:t>
            </w:r>
            <w:r>
              <w:rPr>
                <w:rFonts w:ascii="Arial" w:hAnsi="Arial" w:cs="Arial"/>
                <w:sz w:val="16"/>
                <w:szCs w:val="16"/>
              </w:rPr>
              <w:t xml:space="preserve">  10.75</w:t>
            </w:r>
          </w:p>
        </w:tc>
        <w:tc>
          <w:tcPr>
            <w:tcW w:w="1065" w:type="dxa"/>
            <w:gridSpan w:val="2"/>
            <w:tcBorders>
              <w:top w:val="nil"/>
              <w:left w:val="nil"/>
              <w:bottom w:val="double" w:sz="4" w:space="0" w:color="auto"/>
              <w:right w:val="nil"/>
            </w:tcBorders>
          </w:tcPr>
          <w:p w14:paraId="60C7448A" w14:textId="77777777" w:rsidR="001022AC" w:rsidRPr="00D12477" w:rsidRDefault="001022AC" w:rsidP="00CB4AC1">
            <w:pPr>
              <w:autoSpaceDE w:val="0"/>
              <w:autoSpaceDN w:val="0"/>
              <w:adjustRightInd w:val="0"/>
              <w:jc w:val="right"/>
              <w:rPr>
                <w:rFonts w:ascii="Arial" w:hAnsi="Arial" w:cs="Arial"/>
                <w:sz w:val="16"/>
                <w:szCs w:val="16"/>
              </w:rPr>
            </w:pPr>
            <w:r w:rsidRPr="00D12477">
              <w:rPr>
                <w:rFonts w:ascii="Arial" w:hAnsi="Arial" w:cs="Arial"/>
                <w:sz w:val="16"/>
                <w:szCs w:val="16"/>
              </w:rPr>
              <w:t>$</w:t>
            </w:r>
            <w:r>
              <w:rPr>
                <w:rFonts w:ascii="Arial" w:hAnsi="Arial" w:cs="Arial"/>
                <w:sz w:val="16"/>
                <w:szCs w:val="16"/>
              </w:rPr>
              <w:t xml:space="preserve">  10.57</w:t>
            </w:r>
          </w:p>
        </w:tc>
        <w:tc>
          <w:tcPr>
            <w:tcW w:w="1065" w:type="dxa"/>
            <w:tcBorders>
              <w:top w:val="nil"/>
              <w:left w:val="nil"/>
              <w:bottom w:val="nil"/>
              <w:right w:val="nil"/>
            </w:tcBorders>
          </w:tcPr>
          <w:p w14:paraId="579D40FE"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1.7%</w:t>
            </w:r>
          </w:p>
        </w:tc>
        <w:tc>
          <w:tcPr>
            <w:tcW w:w="1065" w:type="dxa"/>
            <w:tcBorders>
              <w:top w:val="nil"/>
              <w:left w:val="nil"/>
              <w:bottom w:val="double" w:sz="4" w:space="0" w:color="auto"/>
              <w:right w:val="nil"/>
            </w:tcBorders>
          </w:tcPr>
          <w:p w14:paraId="46D32877" w14:textId="77777777" w:rsidR="001022AC" w:rsidRPr="00D12477" w:rsidRDefault="001022AC" w:rsidP="00CB4AC1">
            <w:pPr>
              <w:autoSpaceDE w:val="0"/>
              <w:autoSpaceDN w:val="0"/>
              <w:adjustRightInd w:val="0"/>
              <w:jc w:val="right"/>
              <w:rPr>
                <w:rFonts w:ascii="Arial" w:hAnsi="Arial" w:cs="Arial"/>
                <w:sz w:val="16"/>
                <w:szCs w:val="16"/>
              </w:rPr>
            </w:pPr>
            <w:r w:rsidRPr="009E1419">
              <w:rPr>
                <w:rFonts w:ascii="Arial" w:hAnsi="Arial" w:cs="Arial"/>
                <w:sz w:val="16"/>
                <w:szCs w:val="16"/>
              </w:rPr>
              <w:t>$</w:t>
            </w:r>
            <w:r>
              <w:rPr>
                <w:rFonts w:ascii="Arial" w:hAnsi="Arial" w:cs="Arial"/>
                <w:sz w:val="16"/>
                <w:szCs w:val="16"/>
              </w:rPr>
              <w:t xml:space="preserve">  0.15</w:t>
            </w:r>
          </w:p>
        </w:tc>
        <w:tc>
          <w:tcPr>
            <w:tcW w:w="1065" w:type="dxa"/>
            <w:gridSpan w:val="2"/>
            <w:tcBorders>
              <w:top w:val="nil"/>
              <w:left w:val="nil"/>
              <w:bottom w:val="double" w:sz="4" w:space="0" w:color="auto"/>
              <w:right w:val="nil"/>
            </w:tcBorders>
          </w:tcPr>
          <w:p w14:paraId="2DC42F0E" w14:textId="77777777" w:rsidR="001022AC" w:rsidRPr="00D12477" w:rsidRDefault="001022AC" w:rsidP="00CB4AC1">
            <w:pPr>
              <w:autoSpaceDE w:val="0"/>
              <w:autoSpaceDN w:val="0"/>
              <w:adjustRightInd w:val="0"/>
              <w:jc w:val="right"/>
              <w:rPr>
                <w:rFonts w:ascii="Arial" w:hAnsi="Arial" w:cs="Arial"/>
                <w:sz w:val="16"/>
                <w:szCs w:val="16"/>
              </w:rPr>
            </w:pPr>
            <w:r w:rsidRPr="009E1419">
              <w:rPr>
                <w:rFonts w:ascii="Arial" w:hAnsi="Arial" w:cs="Arial"/>
                <w:sz w:val="16"/>
                <w:szCs w:val="16"/>
              </w:rPr>
              <w:t>$</w:t>
            </w:r>
            <w:r>
              <w:rPr>
                <w:rFonts w:ascii="Arial" w:hAnsi="Arial" w:cs="Arial"/>
                <w:sz w:val="16"/>
                <w:szCs w:val="16"/>
              </w:rPr>
              <w:t xml:space="preserve">  10.90</w:t>
            </w:r>
          </w:p>
        </w:tc>
        <w:tc>
          <w:tcPr>
            <w:tcW w:w="1065" w:type="dxa"/>
            <w:tcBorders>
              <w:top w:val="nil"/>
              <w:left w:val="nil"/>
              <w:bottom w:val="nil"/>
              <w:right w:val="nil"/>
            </w:tcBorders>
          </w:tcPr>
          <w:p w14:paraId="5A4DED0C"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3.1</w:t>
            </w:r>
            <w:r w:rsidRPr="009E1419">
              <w:rPr>
                <w:rFonts w:ascii="Arial" w:hAnsi="Arial" w:cs="Arial"/>
                <w:sz w:val="16"/>
                <w:szCs w:val="16"/>
              </w:rPr>
              <w:t>%</w:t>
            </w:r>
          </w:p>
        </w:tc>
      </w:tr>
      <w:tr w:rsidR="001022AC" w14:paraId="0F24FC18" w14:textId="77777777" w:rsidTr="00CB4AC1">
        <w:tc>
          <w:tcPr>
            <w:tcW w:w="3008" w:type="dxa"/>
            <w:tcBorders>
              <w:top w:val="nil"/>
              <w:left w:val="nil"/>
              <w:bottom w:val="nil"/>
              <w:right w:val="nil"/>
            </w:tcBorders>
          </w:tcPr>
          <w:p w14:paraId="60F8D941" w14:textId="77777777" w:rsidR="001022AC" w:rsidRPr="00D12477" w:rsidRDefault="001022AC" w:rsidP="00CB4AC1">
            <w:pPr>
              <w:autoSpaceDE w:val="0"/>
              <w:autoSpaceDN w:val="0"/>
              <w:adjustRightInd w:val="0"/>
              <w:rPr>
                <w:rFonts w:ascii="Arial" w:hAnsi="Arial" w:cs="Arial"/>
                <w:b/>
                <w:sz w:val="16"/>
                <w:szCs w:val="16"/>
              </w:rPr>
            </w:pPr>
          </w:p>
        </w:tc>
        <w:tc>
          <w:tcPr>
            <w:tcW w:w="1065" w:type="dxa"/>
            <w:tcBorders>
              <w:top w:val="nil"/>
              <w:left w:val="nil"/>
              <w:bottom w:val="nil"/>
              <w:right w:val="nil"/>
            </w:tcBorders>
          </w:tcPr>
          <w:p w14:paraId="45B37DFC" w14:textId="77777777" w:rsidR="001022AC" w:rsidRPr="00D12477" w:rsidRDefault="001022AC" w:rsidP="00CB4AC1">
            <w:pPr>
              <w:autoSpaceDE w:val="0"/>
              <w:autoSpaceDN w:val="0"/>
              <w:adjustRightInd w:val="0"/>
              <w:jc w:val="right"/>
              <w:rPr>
                <w:rFonts w:ascii="Arial" w:hAnsi="Arial" w:cs="Arial"/>
                <w:sz w:val="16"/>
                <w:szCs w:val="16"/>
              </w:rPr>
            </w:pPr>
          </w:p>
        </w:tc>
        <w:tc>
          <w:tcPr>
            <w:tcW w:w="1065" w:type="dxa"/>
            <w:gridSpan w:val="2"/>
            <w:tcBorders>
              <w:top w:val="nil"/>
              <w:left w:val="nil"/>
              <w:bottom w:val="nil"/>
              <w:right w:val="nil"/>
            </w:tcBorders>
          </w:tcPr>
          <w:p w14:paraId="11F5118E" w14:textId="77777777" w:rsidR="001022AC" w:rsidRPr="00D12477" w:rsidRDefault="001022AC" w:rsidP="00CB4AC1">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14:paraId="01AF225F" w14:textId="77777777" w:rsidR="001022AC" w:rsidRPr="00D12477" w:rsidRDefault="001022AC" w:rsidP="00CB4AC1">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14:paraId="36C64950" w14:textId="77777777" w:rsidR="001022AC" w:rsidRPr="00D12477" w:rsidRDefault="001022AC" w:rsidP="00CB4AC1">
            <w:pPr>
              <w:autoSpaceDE w:val="0"/>
              <w:autoSpaceDN w:val="0"/>
              <w:adjustRightInd w:val="0"/>
              <w:jc w:val="right"/>
              <w:rPr>
                <w:rFonts w:ascii="Arial" w:hAnsi="Arial" w:cs="Arial"/>
                <w:sz w:val="16"/>
                <w:szCs w:val="16"/>
              </w:rPr>
            </w:pPr>
          </w:p>
        </w:tc>
        <w:tc>
          <w:tcPr>
            <w:tcW w:w="1065" w:type="dxa"/>
            <w:gridSpan w:val="2"/>
            <w:tcBorders>
              <w:top w:val="nil"/>
              <w:left w:val="nil"/>
              <w:bottom w:val="nil"/>
              <w:right w:val="nil"/>
            </w:tcBorders>
          </w:tcPr>
          <w:p w14:paraId="6FF761BF" w14:textId="77777777" w:rsidR="001022AC" w:rsidRPr="00D12477" w:rsidRDefault="001022AC" w:rsidP="00CB4AC1">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14:paraId="006DCB82" w14:textId="77777777" w:rsidR="001022AC" w:rsidRPr="00D12477" w:rsidRDefault="001022AC" w:rsidP="00CB4AC1">
            <w:pPr>
              <w:autoSpaceDE w:val="0"/>
              <w:autoSpaceDN w:val="0"/>
              <w:adjustRightInd w:val="0"/>
              <w:jc w:val="right"/>
              <w:rPr>
                <w:rFonts w:ascii="Arial" w:hAnsi="Arial" w:cs="Arial"/>
                <w:sz w:val="16"/>
                <w:szCs w:val="16"/>
              </w:rPr>
            </w:pPr>
          </w:p>
        </w:tc>
      </w:tr>
      <w:tr w:rsidR="001022AC" w14:paraId="60ABDB9F" w14:textId="77777777" w:rsidTr="00CB4AC1">
        <w:tc>
          <w:tcPr>
            <w:tcW w:w="3008" w:type="dxa"/>
            <w:tcBorders>
              <w:top w:val="nil"/>
              <w:left w:val="nil"/>
              <w:bottom w:val="nil"/>
              <w:right w:val="nil"/>
            </w:tcBorders>
          </w:tcPr>
          <w:p w14:paraId="18E7CB3C" w14:textId="77777777" w:rsidR="001022AC" w:rsidRPr="00D12477" w:rsidRDefault="001022AC" w:rsidP="00CB4AC1">
            <w:pPr>
              <w:autoSpaceDE w:val="0"/>
              <w:autoSpaceDN w:val="0"/>
              <w:adjustRightInd w:val="0"/>
              <w:rPr>
                <w:rFonts w:ascii="Arial" w:hAnsi="Arial" w:cs="Arial"/>
                <w:b/>
                <w:sz w:val="16"/>
                <w:szCs w:val="16"/>
              </w:rPr>
            </w:pPr>
            <w:r w:rsidRPr="00D12477">
              <w:rPr>
                <w:rFonts w:ascii="Arial" w:hAnsi="Arial" w:cs="Arial"/>
                <w:b/>
                <w:sz w:val="16"/>
                <w:szCs w:val="16"/>
              </w:rPr>
              <w:t>Revenue:</w:t>
            </w:r>
          </w:p>
        </w:tc>
        <w:tc>
          <w:tcPr>
            <w:tcW w:w="1065" w:type="dxa"/>
            <w:tcBorders>
              <w:top w:val="nil"/>
              <w:left w:val="nil"/>
              <w:bottom w:val="nil"/>
              <w:right w:val="nil"/>
            </w:tcBorders>
          </w:tcPr>
          <w:p w14:paraId="0F6C89B7" w14:textId="77777777" w:rsidR="001022AC" w:rsidRPr="00D12477" w:rsidRDefault="001022AC" w:rsidP="00CB4AC1">
            <w:pPr>
              <w:autoSpaceDE w:val="0"/>
              <w:autoSpaceDN w:val="0"/>
              <w:adjustRightInd w:val="0"/>
              <w:jc w:val="right"/>
              <w:rPr>
                <w:rFonts w:ascii="Arial" w:hAnsi="Arial" w:cs="Arial"/>
                <w:sz w:val="16"/>
                <w:szCs w:val="16"/>
              </w:rPr>
            </w:pPr>
          </w:p>
        </w:tc>
        <w:tc>
          <w:tcPr>
            <w:tcW w:w="1065" w:type="dxa"/>
            <w:gridSpan w:val="2"/>
            <w:tcBorders>
              <w:top w:val="nil"/>
              <w:left w:val="nil"/>
              <w:bottom w:val="nil"/>
              <w:right w:val="nil"/>
            </w:tcBorders>
          </w:tcPr>
          <w:p w14:paraId="51EBE332" w14:textId="77777777" w:rsidR="001022AC" w:rsidRPr="00D12477" w:rsidRDefault="001022AC" w:rsidP="00CB4AC1">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14:paraId="6177CFB7" w14:textId="77777777" w:rsidR="001022AC" w:rsidRPr="00D12477" w:rsidRDefault="001022AC" w:rsidP="00CB4AC1">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14:paraId="4C6879D8" w14:textId="77777777" w:rsidR="001022AC" w:rsidRPr="00D12477" w:rsidRDefault="001022AC" w:rsidP="00CB4AC1">
            <w:pPr>
              <w:autoSpaceDE w:val="0"/>
              <w:autoSpaceDN w:val="0"/>
              <w:adjustRightInd w:val="0"/>
              <w:jc w:val="right"/>
              <w:rPr>
                <w:rFonts w:ascii="Arial" w:hAnsi="Arial" w:cs="Arial"/>
                <w:sz w:val="16"/>
                <w:szCs w:val="16"/>
              </w:rPr>
            </w:pPr>
          </w:p>
        </w:tc>
        <w:tc>
          <w:tcPr>
            <w:tcW w:w="1065" w:type="dxa"/>
            <w:gridSpan w:val="2"/>
            <w:tcBorders>
              <w:top w:val="nil"/>
              <w:left w:val="nil"/>
              <w:bottom w:val="nil"/>
              <w:right w:val="nil"/>
            </w:tcBorders>
          </w:tcPr>
          <w:p w14:paraId="5F172F8E" w14:textId="77777777" w:rsidR="001022AC" w:rsidRPr="00D12477" w:rsidRDefault="001022AC" w:rsidP="00CB4AC1">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14:paraId="17883D7E" w14:textId="77777777" w:rsidR="001022AC" w:rsidRPr="00D12477" w:rsidRDefault="001022AC" w:rsidP="00CB4AC1">
            <w:pPr>
              <w:autoSpaceDE w:val="0"/>
              <w:autoSpaceDN w:val="0"/>
              <w:adjustRightInd w:val="0"/>
              <w:jc w:val="right"/>
              <w:rPr>
                <w:rFonts w:ascii="Arial" w:hAnsi="Arial" w:cs="Arial"/>
                <w:sz w:val="16"/>
                <w:szCs w:val="16"/>
              </w:rPr>
            </w:pPr>
          </w:p>
        </w:tc>
      </w:tr>
      <w:tr w:rsidR="001022AC" w14:paraId="55134B6C" w14:textId="77777777" w:rsidTr="00CB4AC1">
        <w:tc>
          <w:tcPr>
            <w:tcW w:w="3008" w:type="dxa"/>
            <w:tcBorders>
              <w:top w:val="nil"/>
              <w:left w:val="nil"/>
              <w:bottom w:val="nil"/>
              <w:right w:val="nil"/>
            </w:tcBorders>
          </w:tcPr>
          <w:p w14:paraId="3C153C3A" w14:textId="77777777" w:rsidR="001022AC" w:rsidRPr="00D12477" w:rsidRDefault="001022AC" w:rsidP="00CB4AC1">
            <w:pPr>
              <w:autoSpaceDE w:val="0"/>
              <w:autoSpaceDN w:val="0"/>
              <w:adjustRightInd w:val="0"/>
              <w:rPr>
                <w:rFonts w:ascii="Arial" w:hAnsi="Arial" w:cs="Arial"/>
                <w:sz w:val="16"/>
                <w:szCs w:val="16"/>
              </w:rPr>
            </w:pPr>
            <w:r w:rsidRPr="00D12477">
              <w:rPr>
                <w:rFonts w:ascii="Arial" w:hAnsi="Arial" w:cs="Arial"/>
                <w:sz w:val="16"/>
                <w:szCs w:val="16"/>
              </w:rPr>
              <w:t xml:space="preserve">    U.S. Domestic Package</w:t>
            </w:r>
          </w:p>
        </w:tc>
        <w:tc>
          <w:tcPr>
            <w:tcW w:w="1065" w:type="dxa"/>
            <w:tcBorders>
              <w:top w:val="nil"/>
              <w:left w:val="nil"/>
              <w:bottom w:val="nil"/>
              <w:right w:val="nil"/>
            </w:tcBorders>
          </w:tcPr>
          <w:p w14:paraId="15B45244"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  9,745</w:t>
            </w:r>
          </w:p>
        </w:tc>
        <w:tc>
          <w:tcPr>
            <w:tcW w:w="1065" w:type="dxa"/>
            <w:gridSpan w:val="2"/>
            <w:tcBorders>
              <w:top w:val="nil"/>
              <w:left w:val="nil"/>
              <w:bottom w:val="nil"/>
              <w:right w:val="nil"/>
            </w:tcBorders>
          </w:tcPr>
          <w:p w14:paraId="41C4C256"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  9,015</w:t>
            </w:r>
          </w:p>
        </w:tc>
        <w:tc>
          <w:tcPr>
            <w:tcW w:w="1065" w:type="dxa"/>
            <w:tcBorders>
              <w:top w:val="nil"/>
              <w:left w:val="nil"/>
              <w:bottom w:val="nil"/>
              <w:right w:val="nil"/>
            </w:tcBorders>
          </w:tcPr>
          <w:p w14:paraId="34602998"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8.1</w:t>
            </w:r>
            <w:r w:rsidRPr="00D12477">
              <w:rPr>
                <w:rFonts w:ascii="Arial" w:hAnsi="Arial" w:cs="Arial"/>
                <w:sz w:val="16"/>
                <w:szCs w:val="16"/>
              </w:rPr>
              <w:t>%</w:t>
            </w:r>
          </w:p>
        </w:tc>
        <w:tc>
          <w:tcPr>
            <w:tcW w:w="1065" w:type="dxa"/>
            <w:tcBorders>
              <w:top w:val="nil"/>
              <w:left w:val="nil"/>
              <w:bottom w:val="nil"/>
              <w:right w:val="nil"/>
            </w:tcBorders>
          </w:tcPr>
          <w:p w14:paraId="68288994" w14:textId="77777777" w:rsidR="001022AC" w:rsidRPr="00D12477" w:rsidRDefault="001022AC" w:rsidP="00CB4AC1">
            <w:pPr>
              <w:rPr>
                <w:rFonts w:ascii="Arial" w:hAnsi="Arial" w:cs="Arial"/>
                <w:sz w:val="16"/>
                <w:szCs w:val="16"/>
              </w:rPr>
            </w:pPr>
            <w:r>
              <w:rPr>
                <w:rFonts w:ascii="Arial" w:hAnsi="Arial" w:cs="Arial"/>
                <w:sz w:val="16"/>
                <w:szCs w:val="16"/>
              </w:rPr>
              <w:t xml:space="preserve">         $      -</w:t>
            </w:r>
          </w:p>
        </w:tc>
        <w:tc>
          <w:tcPr>
            <w:tcW w:w="1065" w:type="dxa"/>
            <w:gridSpan w:val="2"/>
            <w:tcBorders>
              <w:top w:val="nil"/>
              <w:left w:val="nil"/>
              <w:bottom w:val="nil"/>
              <w:right w:val="nil"/>
            </w:tcBorders>
          </w:tcPr>
          <w:p w14:paraId="7632D90A"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  9,745</w:t>
            </w:r>
          </w:p>
        </w:tc>
        <w:tc>
          <w:tcPr>
            <w:tcW w:w="1065" w:type="dxa"/>
            <w:tcBorders>
              <w:top w:val="nil"/>
              <w:left w:val="nil"/>
              <w:bottom w:val="nil"/>
              <w:right w:val="nil"/>
            </w:tcBorders>
          </w:tcPr>
          <w:p w14:paraId="17BD5284"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8.1%</w:t>
            </w:r>
          </w:p>
        </w:tc>
      </w:tr>
      <w:tr w:rsidR="001022AC" w14:paraId="47505EA2" w14:textId="77777777" w:rsidTr="00CB4AC1">
        <w:tc>
          <w:tcPr>
            <w:tcW w:w="3008" w:type="dxa"/>
            <w:tcBorders>
              <w:top w:val="nil"/>
              <w:left w:val="nil"/>
              <w:bottom w:val="nil"/>
              <w:right w:val="nil"/>
            </w:tcBorders>
          </w:tcPr>
          <w:p w14:paraId="60415449" w14:textId="77777777" w:rsidR="001022AC" w:rsidRPr="00D12477" w:rsidRDefault="001022AC" w:rsidP="00CB4AC1">
            <w:pPr>
              <w:autoSpaceDE w:val="0"/>
              <w:autoSpaceDN w:val="0"/>
              <w:adjustRightInd w:val="0"/>
              <w:rPr>
                <w:rFonts w:ascii="Arial" w:hAnsi="Arial" w:cs="Arial"/>
                <w:sz w:val="16"/>
                <w:szCs w:val="16"/>
              </w:rPr>
            </w:pPr>
            <w:r w:rsidRPr="00D12477">
              <w:rPr>
                <w:rFonts w:ascii="Arial" w:hAnsi="Arial" w:cs="Arial"/>
                <w:sz w:val="16"/>
                <w:szCs w:val="16"/>
              </w:rPr>
              <w:t xml:space="preserve">    International Package</w:t>
            </w:r>
          </w:p>
        </w:tc>
        <w:tc>
          <w:tcPr>
            <w:tcW w:w="1065" w:type="dxa"/>
            <w:tcBorders>
              <w:top w:val="nil"/>
              <w:left w:val="nil"/>
              <w:bottom w:val="nil"/>
              <w:right w:val="nil"/>
            </w:tcBorders>
          </w:tcPr>
          <w:p w14:paraId="454B5D7E" w14:textId="77777777" w:rsidR="001022AC" w:rsidRPr="00D12477" w:rsidRDefault="001022AC" w:rsidP="00CB4AC1">
            <w:pPr>
              <w:autoSpaceDE w:val="0"/>
              <w:autoSpaceDN w:val="0"/>
              <w:adjustRightInd w:val="0"/>
              <w:jc w:val="right"/>
              <w:rPr>
                <w:rFonts w:ascii="Arial" w:hAnsi="Arial" w:cs="Arial"/>
                <w:sz w:val="16"/>
                <w:szCs w:val="16"/>
              </w:rPr>
            </w:pPr>
            <w:r w:rsidRPr="00D12477">
              <w:rPr>
                <w:rFonts w:ascii="Arial" w:hAnsi="Arial" w:cs="Arial"/>
                <w:sz w:val="16"/>
                <w:szCs w:val="16"/>
              </w:rPr>
              <w:t>3,</w:t>
            </w:r>
            <w:r>
              <w:rPr>
                <w:rFonts w:ascii="Arial" w:hAnsi="Arial" w:cs="Arial"/>
                <w:sz w:val="16"/>
                <w:szCs w:val="16"/>
              </w:rPr>
              <w:t>163</w:t>
            </w:r>
          </w:p>
        </w:tc>
        <w:tc>
          <w:tcPr>
            <w:tcW w:w="1065" w:type="dxa"/>
            <w:gridSpan w:val="2"/>
            <w:tcBorders>
              <w:top w:val="nil"/>
              <w:left w:val="nil"/>
              <w:bottom w:val="nil"/>
              <w:right w:val="nil"/>
            </w:tcBorders>
          </w:tcPr>
          <w:p w14:paraId="774E96F8"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3,077</w:t>
            </w:r>
          </w:p>
        </w:tc>
        <w:tc>
          <w:tcPr>
            <w:tcW w:w="1065" w:type="dxa"/>
            <w:tcBorders>
              <w:top w:val="nil"/>
              <w:left w:val="nil"/>
              <w:bottom w:val="nil"/>
              <w:right w:val="nil"/>
            </w:tcBorders>
          </w:tcPr>
          <w:p w14:paraId="1D028D06"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2.8</w:t>
            </w:r>
            <w:r w:rsidRPr="00D12477">
              <w:rPr>
                <w:rFonts w:ascii="Arial" w:hAnsi="Arial" w:cs="Arial"/>
                <w:sz w:val="16"/>
                <w:szCs w:val="16"/>
              </w:rPr>
              <w:t>%</w:t>
            </w:r>
          </w:p>
        </w:tc>
        <w:tc>
          <w:tcPr>
            <w:tcW w:w="1065" w:type="dxa"/>
            <w:tcBorders>
              <w:top w:val="nil"/>
              <w:left w:val="nil"/>
              <w:bottom w:val="nil"/>
              <w:right w:val="nil"/>
            </w:tcBorders>
          </w:tcPr>
          <w:p w14:paraId="05E8EC6F"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170</w:t>
            </w:r>
          </w:p>
        </w:tc>
        <w:tc>
          <w:tcPr>
            <w:tcW w:w="1065" w:type="dxa"/>
            <w:gridSpan w:val="2"/>
            <w:tcBorders>
              <w:top w:val="nil"/>
              <w:left w:val="nil"/>
              <w:bottom w:val="nil"/>
              <w:right w:val="nil"/>
            </w:tcBorders>
          </w:tcPr>
          <w:p w14:paraId="53C31C37"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3,333</w:t>
            </w:r>
          </w:p>
        </w:tc>
        <w:tc>
          <w:tcPr>
            <w:tcW w:w="1065" w:type="dxa"/>
            <w:tcBorders>
              <w:top w:val="nil"/>
              <w:left w:val="nil"/>
              <w:bottom w:val="nil"/>
              <w:right w:val="nil"/>
            </w:tcBorders>
          </w:tcPr>
          <w:p w14:paraId="7F1E452A"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8.3%</w:t>
            </w:r>
          </w:p>
        </w:tc>
      </w:tr>
      <w:tr w:rsidR="001022AC" w14:paraId="5E91DFF4" w14:textId="77777777" w:rsidTr="00CB4AC1">
        <w:tc>
          <w:tcPr>
            <w:tcW w:w="3008" w:type="dxa"/>
            <w:tcBorders>
              <w:top w:val="nil"/>
              <w:left w:val="nil"/>
              <w:bottom w:val="nil"/>
              <w:right w:val="nil"/>
            </w:tcBorders>
          </w:tcPr>
          <w:p w14:paraId="714B48C9" w14:textId="77777777" w:rsidR="001022AC" w:rsidRPr="00D12477" w:rsidRDefault="001022AC" w:rsidP="00CB4AC1">
            <w:pPr>
              <w:autoSpaceDE w:val="0"/>
              <w:autoSpaceDN w:val="0"/>
              <w:adjustRightInd w:val="0"/>
              <w:rPr>
                <w:rFonts w:ascii="Arial" w:hAnsi="Arial" w:cs="Arial"/>
                <w:sz w:val="16"/>
                <w:szCs w:val="16"/>
              </w:rPr>
            </w:pPr>
            <w:r w:rsidRPr="00D12477">
              <w:rPr>
                <w:rFonts w:ascii="Arial" w:hAnsi="Arial" w:cs="Arial"/>
                <w:sz w:val="16"/>
                <w:szCs w:val="16"/>
              </w:rPr>
              <w:t xml:space="preserve">    Supply Chain &amp; Freight</w:t>
            </w:r>
          </w:p>
        </w:tc>
        <w:tc>
          <w:tcPr>
            <w:tcW w:w="1065" w:type="dxa"/>
            <w:tcBorders>
              <w:top w:val="nil"/>
              <w:left w:val="nil"/>
              <w:bottom w:val="single" w:sz="4" w:space="0" w:color="auto"/>
              <w:right w:val="nil"/>
            </w:tcBorders>
          </w:tcPr>
          <w:p w14:paraId="70344259"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2,842</w:t>
            </w:r>
          </w:p>
        </w:tc>
        <w:tc>
          <w:tcPr>
            <w:tcW w:w="1065" w:type="dxa"/>
            <w:gridSpan w:val="2"/>
            <w:tcBorders>
              <w:top w:val="nil"/>
              <w:left w:val="nil"/>
              <w:bottom w:val="single" w:sz="4" w:space="0" w:color="auto"/>
              <w:right w:val="nil"/>
            </w:tcBorders>
          </w:tcPr>
          <w:p w14:paraId="1FE24FF0"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2,537</w:t>
            </w:r>
          </w:p>
        </w:tc>
        <w:tc>
          <w:tcPr>
            <w:tcW w:w="1065" w:type="dxa"/>
            <w:tcBorders>
              <w:top w:val="nil"/>
              <w:left w:val="nil"/>
              <w:bottom w:val="nil"/>
              <w:right w:val="nil"/>
            </w:tcBorders>
          </w:tcPr>
          <w:p w14:paraId="48216A8D"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12.0</w:t>
            </w:r>
            <w:r w:rsidRPr="00D12477">
              <w:rPr>
                <w:rFonts w:ascii="Arial" w:hAnsi="Arial" w:cs="Arial"/>
                <w:sz w:val="16"/>
                <w:szCs w:val="16"/>
              </w:rPr>
              <w:t>%</w:t>
            </w:r>
          </w:p>
        </w:tc>
        <w:tc>
          <w:tcPr>
            <w:tcW w:w="1065" w:type="dxa"/>
            <w:tcBorders>
              <w:top w:val="nil"/>
              <w:left w:val="nil"/>
              <w:bottom w:val="single" w:sz="4" w:space="0" w:color="auto"/>
              <w:right w:val="nil"/>
            </w:tcBorders>
          </w:tcPr>
          <w:p w14:paraId="45017E30"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14</w:t>
            </w:r>
          </w:p>
        </w:tc>
        <w:tc>
          <w:tcPr>
            <w:tcW w:w="1065" w:type="dxa"/>
            <w:gridSpan w:val="2"/>
            <w:tcBorders>
              <w:top w:val="nil"/>
              <w:left w:val="nil"/>
              <w:bottom w:val="single" w:sz="4" w:space="0" w:color="auto"/>
              <w:right w:val="nil"/>
            </w:tcBorders>
          </w:tcPr>
          <w:p w14:paraId="6552BE8B"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2,856</w:t>
            </w:r>
          </w:p>
        </w:tc>
        <w:tc>
          <w:tcPr>
            <w:tcW w:w="1065" w:type="dxa"/>
            <w:tcBorders>
              <w:top w:val="nil"/>
              <w:left w:val="nil"/>
              <w:bottom w:val="nil"/>
              <w:right w:val="nil"/>
            </w:tcBorders>
          </w:tcPr>
          <w:p w14:paraId="3264C2CC"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12.6%</w:t>
            </w:r>
          </w:p>
        </w:tc>
      </w:tr>
      <w:tr w:rsidR="001022AC" w14:paraId="1FD44E14" w14:textId="77777777" w:rsidTr="00CB4AC1">
        <w:tc>
          <w:tcPr>
            <w:tcW w:w="3008" w:type="dxa"/>
            <w:tcBorders>
              <w:top w:val="nil"/>
              <w:left w:val="nil"/>
              <w:bottom w:val="nil"/>
              <w:right w:val="nil"/>
            </w:tcBorders>
          </w:tcPr>
          <w:p w14:paraId="1D49774C" w14:textId="77777777" w:rsidR="001022AC" w:rsidRPr="00D12477" w:rsidRDefault="001022AC" w:rsidP="00CB4AC1">
            <w:pPr>
              <w:autoSpaceDE w:val="0"/>
              <w:autoSpaceDN w:val="0"/>
              <w:adjustRightInd w:val="0"/>
              <w:rPr>
                <w:rFonts w:ascii="Arial" w:hAnsi="Arial" w:cs="Arial"/>
                <w:sz w:val="16"/>
                <w:szCs w:val="16"/>
              </w:rPr>
            </w:pPr>
            <w:r w:rsidRPr="00D12477">
              <w:rPr>
                <w:rFonts w:ascii="Arial" w:hAnsi="Arial" w:cs="Arial"/>
                <w:sz w:val="16"/>
                <w:szCs w:val="16"/>
              </w:rPr>
              <w:t xml:space="preserve">       Total revenue</w:t>
            </w:r>
          </w:p>
        </w:tc>
        <w:tc>
          <w:tcPr>
            <w:tcW w:w="1065" w:type="dxa"/>
            <w:tcBorders>
              <w:top w:val="single" w:sz="4" w:space="0" w:color="auto"/>
              <w:left w:val="nil"/>
              <w:bottom w:val="double" w:sz="4" w:space="0" w:color="auto"/>
              <w:right w:val="nil"/>
            </w:tcBorders>
          </w:tcPr>
          <w:p w14:paraId="2672686A" w14:textId="77777777" w:rsidR="001022AC" w:rsidRPr="00D12477" w:rsidRDefault="001022AC" w:rsidP="00CB4AC1">
            <w:pPr>
              <w:jc w:val="right"/>
              <w:rPr>
                <w:rFonts w:ascii="Arial" w:hAnsi="Arial" w:cs="Arial"/>
                <w:sz w:val="16"/>
                <w:szCs w:val="16"/>
              </w:rPr>
            </w:pPr>
            <w:r>
              <w:rPr>
                <w:rFonts w:ascii="Arial" w:hAnsi="Arial" w:cs="Arial"/>
                <w:sz w:val="16"/>
                <w:szCs w:val="16"/>
              </w:rPr>
              <w:t>$15,750</w:t>
            </w:r>
          </w:p>
        </w:tc>
        <w:tc>
          <w:tcPr>
            <w:tcW w:w="1065" w:type="dxa"/>
            <w:gridSpan w:val="2"/>
            <w:tcBorders>
              <w:top w:val="single" w:sz="4" w:space="0" w:color="auto"/>
              <w:left w:val="nil"/>
              <w:bottom w:val="double" w:sz="4" w:space="0" w:color="auto"/>
              <w:right w:val="nil"/>
            </w:tcBorders>
          </w:tcPr>
          <w:p w14:paraId="0E1C8121"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$14,629</w:t>
            </w:r>
          </w:p>
        </w:tc>
        <w:tc>
          <w:tcPr>
            <w:tcW w:w="1065" w:type="dxa"/>
            <w:tcBorders>
              <w:top w:val="nil"/>
              <w:left w:val="nil"/>
              <w:bottom w:val="nil"/>
              <w:right w:val="nil"/>
            </w:tcBorders>
          </w:tcPr>
          <w:p w14:paraId="76928190"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7.7</w:t>
            </w:r>
            <w:r w:rsidRPr="00D12477">
              <w:rPr>
                <w:rFonts w:ascii="Arial" w:hAnsi="Arial" w:cs="Arial"/>
                <w:sz w:val="16"/>
                <w:szCs w:val="16"/>
              </w:rPr>
              <w:t>%</w:t>
            </w:r>
          </w:p>
        </w:tc>
        <w:tc>
          <w:tcPr>
            <w:tcW w:w="1065" w:type="dxa"/>
            <w:tcBorders>
              <w:top w:val="single" w:sz="4" w:space="0" w:color="auto"/>
              <w:left w:val="nil"/>
              <w:bottom w:val="double" w:sz="4" w:space="0" w:color="auto"/>
              <w:right w:val="nil"/>
            </w:tcBorders>
          </w:tcPr>
          <w:p w14:paraId="6D816274" w14:textId="3063228E"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  184</w:t>
            </w:r>
          </w:p>
        </w:tc>
        <w:tc>
          <w:tcPr>
            <w:tcW w:w="1065" w:type="dxa"/>
            <w:gridSpan w:val="2"/>
            <w:tcBorders>
              <w:top w:val="single" w:sz="4" w:space="0" w:color="auto"/>
              <w:left w:val="nil"/>
              <w:bottom w:val="double" w:sz="4" w:space="0" w:color="auto"/>
              <w:right w:val="nil"/>
            </w:tcBorders>
          </w:tcPr>
          <w:p w14:paraId="17AAE0C6"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$15,934</w:t>
            </w:r>
          </w:p>
        </w:tc>
        <w:tc>
          <w:tcPr>
            <w:tcW w:w="1065" w:type="dxa"/>
            <w:tcBorders>
              <w:top w:val="nil"/>
              <w:left w:val="nil"/>
              <w:bottom w:val="nil"/>
              <w:right w:val="nil"/>
            </w:tcBorders>
          </w:tcPr>
          <w:p w14:paraId="117DBD50" w14:textId="77777777" w:rsidR="001022AC" w:rsidRPr="00D12477" w:rsidRDefault="001022AC" w:rsidP="00CB4AC1">
            <w:pPr>
              <w:tabs>
                <w:tab w:val="left" w:pos="344"/>
                <w:tab w:val="left" w:pos="539"/>
              </w:tabs>
              <w:autoSpaceDE w:val="0"/>
              <w:autoSpaceDN w:val="0"/>
              <w:adjustRightInd w:val="0"/>
              <w:jc w:val="right"/>
              <w:rPr>
                <w:rFonts w:ascii="Arial" w:hAnsi="Arial" w:cs="Arial"/>
                <w:sz w:val="16"/>
                <w:szCs w:val="16"/>
              </w:rPr>
            </w:pPr>
            <w:r>
              <w:rPr>
                <w:rFonts w:ascii="Arial" w:hAnsi="Arial" w:cs="Arial"/>
                <w:sz w:val="16"/>
                <w:szCs w:val="16"/>
              </w:rPr>
              <w:t>8.9%</w:t>
            </w:r>
          </w:p>
        </w:tc>
      </w:tr>
      <w:tr w:rsidR="001022AC" w14:paraId="53DE9709" w14:textId="77777777" w:rsidTr="00CB4AC1">
        <w:tc>
          <w:tcPr>
            <w:tcW w:w="3008" w:type="dxa"/>
            <w:tcBorders>
              <w:top w:val="nil"/>
              <w:left w:val="nil"/>
              <w:bottom w:val="nil"/>
              <w:right w:val="nil"/>
            </w:tcBorders>
          </w:tcPr>
          <w:p w14:paraId="2EC40898" w14:textId="77777777" w:rsidR="001022AC" w:rsidRPr="00D12477" w:rsidRDefault="001022AC" w:rsidP="00CB4AC1">
            <w:pPr>
              <w:autoSpaceDE w:val="0"/>
              <w:autoSpaceDN w:val="0"/>
              <w:adjustRightInd w:val="0"/>
              <w:rPr>
                <w:rFonts w:ascii="Arial" w:hAnsi="Arial" w:cs="Arial"/>
                <w:sz w:val="16"/>
                <w:szCs w:val="16"/>
              </w:rPr>
            </w:pPr>
          </w:p>
        </w:tc>
        <w:tc>
          <w:tcPr>
            <w:tcW w:w="1065" w:type="dxa"/>
            <w:tcBorders>
              <w:top w:val="double" w:sz="4" w:space="0" w:color="auto"/>
              <w:left w:val="nil"/>
              <w:bottom w:val="nil"/>
              <w:right w:val="nil"/>
            </w:tcBorders>
          </w:tcPr>
          <w:p w14:paraId="318A72F5" w14:textId="77777777" w:rsidR="001022AC" w:rsidRPr="00D12477" w:rsidRDefault="001022AC" w:rsidP="00CB4AC1">
            <w:pPr>
              <w:autoSpaceDE w:val="0"/>
              <w:autoSpaceDN w:val="0"/>
              <w:adjustRightInd w:val="0"/>
              <w:jc w:val="right"/>
              <w:rPr>
                <w:rFonts w:ascii="Arial" w:hAnsi="Arial" w:cs="Arial"/>
                <w:sz w:val="16"/>
                <w:szCs w:val="16"/>
              </w:rPr>
            </w:pPr>
          </w:p>
        </w:tc>
        <w:tc>
          <w:tcPr>
            <w:tcW w:w="1065" w:type="dxa"/>
            <w:gridSpan w:val="2"/>
            <w:tcBorders>
              <w:top w:val="double" w:sz="4" w:space="0" w:color="auto"/>
              <w:left w:val="nil"/>
              <w:bottom w:val="nil"/>
              <w:right w:val="nil"/>
            </w:tcBorders>
          </w:tcPr>
          <w:p w14:paraId="2768DC46" w14:textId="77777777" w:rsidR="001022AC" w:rsidRPr="00D12477" w:rsidRDefault="001022AC" w:rsidP="00CB4AC1">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14:paraId="7CD736E7" w14:textId="77777777" w:rsidR="001022AC" w:rsidRPr="00D12477" w:rsidRDefault="001022AC" w:rsidP="00CB4AC1">
            <w:pPr>
              <w:autoSpaceDE w:val="0"/>
              <w:autoSpaceDN w:val="0"/>
              <w:adjustRightInd w:val="0"/>
              <w:jc w:val="right"/>
              <w:rPr>
                <w:rFonts w:ascii="Arial" w:hAnsi="Arial" w:cs="Arial"/>
                <w:sz w:val="16"/>
                <w:szCs w:val="16"/>
              </w:rPr>
            </w:pPr>
          </w:p>
        </w:tc>
        <w:tc>
          <w:tcPr>
            <w:tcW w:w="1065" w:type="dxa"/>
            <w:tcBorders>
              <w:top w:val="double" w:sz="4" w:space="0" w:color="auto"/>
              <w:left w:val="nil"/>
              <w:bottom w:val="nil"/>
              <w:right w:val="nil"/>
            </w:tcBorders>
          </w:tcPr>
          <w:p w14:paraId="67623513" w14:textId="77777777" w:rsidR="001022AC" w:rsidRPr="00D12477" w:rsidRDefault="001022AC" w:rsidP="00CB4AC1">
            <w:pPr>
              <w:autoSpaceDE w:val="0"/>
              <w:autoSpaceDN w:val="0"/>
              <w:adjustRightInd w:val="0"/>
              <w:jc w:val="right"/>
              <w:rPr>
                <w:rFonts w:ascii="Arial" w:hAnsi="Arial" w:cs="Arial"/>
                <w:sz w:val="16"/>
                <w:szCs w:val="16"/>
              </w:rPr>
            </w:pPr>
          </w:p>
        </w:tc>
        <w:tc>
          <w:tcPr>
            <w:tcW w:w="1065" w:type="dxa"/>
            <w:gridSpan w:val="2"/>
            <w:tcBorders>
              <w:top w:val="double" w:sz="4" w:space="0" w:color="auto"/>
              <w:left w:val="nil"/>
              <w:bottom w:val="nil"/>
              <w:right w:val="nil"/>
            </w:tcBorders>
          </w:tcPr>
          <w:p w14:paraId="3D9B0F2A" w14:textId="77777777" w:rsidR="001022AC" w:rsidRPr="00D12477" w:rsidRDefault="001022AC" w:rsidP="00CB4AC1">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14:paraId="00A1A25E" w14:textId="77777777" w:rsidR="001022AC" w:rsidRPr="00D12477" w:rsidRDefault="001022AC" w:rsidP="00CB4AC1">
            <w:pPr>
              <w:autoSpaceDE w:val="0"/>
              <w:autoSpaceDN w:val="0"/>
              <w:adjustRightInd w:val="0"/>
              <w:jc w:val="right"/>
              <w:rPr>
                <w:rFonts w:ascii="Arial" w:hAnsi="Arial" w:cs="Arial"/>
                <w:sz w:val="16"/>
                <w:szCs w:val="16"/>
              </w:rPr>
            </w:pPr>
          </w:p>
        </w:tc>
      </w:tr>
      <w:tr w:rsidR="001022AC" w:rsidRPr="00D12477" w14:paraId="4A751FB0" w14:textId="77777777" w:rsidTr="00CB4AC1">
        <w:tc>
          <w:tcPr>
            <w:tcW w:w="3008" w:type="dxa"/>
            <w:tcBorders>
              <w:top w:val="nil"/>
              <w:left w:val="nil"/>
              <w:bottom w:val="nil"/>
              <w:right w:val="nil"/>
            </w:tcBorders>
          </w:tcPr>
          <w:p w14:paraId="1D551887" w14:textId="77777777" w:rsidR="001022AC" w:rsidRPr="00D12477" w:rsidRDefault="001022AC" w:rsidP="00CB4AC1">
            <w:pPr>
              <w:autoSpaceDE w:val="0"/>
              <w:autoSpaceDN w:val="0"/>
              <w:adjustRightInd w:val="0"/>
              <w:rPr>
                <w:rFonts w:ascii="Arial" w:hAnsi="Arial" w:cs="Arial"/>
                <w:b/>
                <w:sz w:val="16"/>
                <w:szCs w:val="16"/>
              </w:rPr>
            </w:pPr>
            <w:r>
              <w:rPr>
                <w:rFonts w:ascii="Arial" w:hAnsi="Arial" w:cs="Arial"/>
                <w:b/>
                <w:sz w:val="16"/>
                <w:szCs w:val="16"/>
              </w:rPr>
              <w:t>Operating Profit</w:t>
            </w:r>
            <w:r w:rsidRPr="00D12477">
              <w:rPr>
                <w:rFonts w:ascii="Arial" w:hAnsi="Arial" w:cs="Arial"/>
                <w:b/>
                <w:sz w:val="16"/>
                <w:szCs w:val="16"/>
              </w:rPr>
              <w:t>:</w:t>
            </w:r>
          </w:p>
        </w:tc>
        <w:tc>
          <w:tcPr>
            <w:tcW w:w="1065" w:type="dxa"/>
            <w:tcBorders>
              <w:top w:val="nil"/>
              <w:left w:val="nil"/>
              <w:bottom w:val="nil"/>
              <w:right w:val="nil"/>
            </w:tcBorders>
          </w:tcPr>
          <w:p w14:paraId="649AB354" w14:textId="77777777" w:rsidR="001022AC" w:rsidRPr="00D12477" w:rsidRDefault="001022AC" w:rsidP="00CB4AC1">
            <w:pPr>
              <w:autoSpaceDE w:val="0"/>
              <w:autoSpaceDN w:val="0"/>
              <w:adjustRightInd w:val="0"/>
              <w:jc w:val="right"/>
              <w:rPr>
                <w:rFonts w:ascii="Arial" w:hAnsi="Arial" w:cs="Arial"/>
                <w:sz w:val="16"/>
                <w:szCs w:val="16"/>
              </w:rPr>
            </w:pPr>
          </w:p>
        </w:tc>
        <w:tc>
          <w:tcPr>
            <w:tcW w:w="1065" w:type="dxa"/>
            <w:gridSpan w:val="2"/>
            <w:tcBorders>
              <w:top w:val="nil"/>
              <w:left w:val="nil"/>
              <w:bottom w:val="nil"/>
              <w:right w:val="nil"/>
            </w:tcBorders>
          </w:tcPr>
          <w:p w14:paraId="1DDE97E0" w14:textId="77777777" w:rsidR="001022AC" w:rsidRPr="00D12477" w:rsidRDefault="001022AC" w:rsidP="00CB4AC1">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14:paraId="7F753799" w14:textId="77777777" w:rsidR="001022AC" w:rsidRPr="00D12477" w:rsidRDefault="001022AC" w:rsidP="00CB4AC1">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14:paraId="4EE2F6DF" w14:textId="77777777" w:rsidR="001022AC" w:rsidRPr="00D12477" w:rsidRDefault="001022AC" w:rsidP="00CB4AC1">
            <w:pPr>
              <w:autoSpaceDE w:val="0"/>
              <w:autoSpaceDN w:val="0"/>
              <w:adjustRightInd w:val="0"/>
              <w:jc w:val="right"/>
              <w:rPr>
                <w:rFonts w:ascii="Arial" w:hAnsi="Arial" w:cs="Arial"/>
                <w:sz w:val="16"/>
                <w:szCs w:val="16"/>
              </w:rPr>
            </w:pPr>
          </w:p>
        </w:tc>
        <w:tc>
          <w:tcPr>
            <w:tcW w:w="1065" w:type="dxa"/>
            <w:gridSpan w:val="2"/>
            <w:tcBorders>
              <w:top w:val="nil"/>
              <w:left w:val="nil"/>
              <w:bottom w:val="nil"/>
              <w:right w:val="nil"/>
            </w:tcBorders>
          </w:tcPr>
          <w:p w14:paraId="7425A073" w14:textId="77777777" w:rsidR="001022AC" w:rsidRPr="00D12477" w:rsidRDefault="001022AC" w:rsidP="00CB4AC1">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14:paraId="62895B01" w14:textId="77777777" w:rsidR="001022AC" w:rsidRPr="00D12477" w:rsidRDefault="001022AC" w:rsidP="00CB4AC1">
            <w:pPr>
              <w:autoSpaceDE w:val="0"/>
              <w:autoSpaceDN w:val="0"/>
              <w:adjustRightInd w:val="0"/>
              <w:jc w:val="right"/>
              <w:rPr>
                <w:rFonts w:ascii="Arial" w:hAnsi="Arial" w:cs="Arial"/>
                <w:sz w:val="16"/>
                <w:szCs w:val="16"/>
              </w:rPr>
            </w:pPr>
          </w:p>
        </w:tc>
      </w:tr>
      <w:tr w:rsidR="001022AC" w:rsidRPr="00D12477" w14:paraId="0B66AFA7" w14:textId="77777777" w:rsidTr="00CB4AC1">
        <w:tc>
          <w:tcPr>
            <w:tcW w:w="3008" w:type="dxa"/>
            <w:tcBorders>
              <w:top w:val="nil"/>
              <w:left w:val="nil"/>
              <w:bottom w:val="nil"/>
              <w:right w:val="nil"/>
            </w:tcBorders>
          </w:tcPr>
          <w:p w14:paraId="0A4D731D" w14:textId="77777777" w:rsidR="001022AC" w:rsidRPr="00D12477" w:rsidRDefault="001022AC" w:rsidP="00CB4AC1">
            <w:pPr>
              <w:autoSpaceDE w:val="0"/>
              <w:autoSpaceDN w:val="0"/>
              <w:adjustRightInd w:val="0"/>
              <w:rPr>
                <w:rFonts w:ascii="Arial" w:hAnsi="Arial" w:cs="Arial"/>
                <w:sz w:val="16"/>
                <w:szCs w:val="16"/>
              </w:rPr>
            </w:pPr>
            <w:r w:rsidRPr="00D12477">
              <w:rPr>
                <w:rFonts w:ascii="Arial" w:hAnsi="Arial" w:cs="Arial"/>
                <w:sz w:val="16"/>
                <w:szCs w:val="16"/>
              </w:rPr>
              <w:t xml:space="preserve">    U.S. Domestic Package</w:t>
            </w:r>
          </w:p>
        </w:tc>
        <w:tc>
          <w:tcPr>
            <w:tcW w:w="1065" w:type="dxa"/>
            <w:tcBorders>
              <w:top w:val="nil"/>
              <w:left w:val="nil"/>
              <w:bottom w:val="nil"/>
              <w:right w:val="nil"/>
            </w:tcBorders>
          </w:tcPr>
          <w:p w14:paraId="5845E0A6"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  1,395</w:t>
            </w:r>
          </w:p>
        </w:tc>
        <w:tc>
          <w:tcPr>
            <w:tcW w:w="1065" w:type="dxa"/>
            <w:gridSpan w:val="2"/>
            <w:tcBorders>
              <w:top w:val="nil"/>
              <w:left w:val="nil"/>
              <w:bottom w:val="nil"/>
              <w:right w:val="nil"/>
            </w:tcBorders>
          </w:tcPr>
          <w:p w14:paraId="0BC8143A"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  1,233</w:t>
            </w:r>
          </w:p>
        </w:tc>
        <w:tc>
          <w:tcPr>
            <w:tcW w:w="1065" w:type="dxa"/>
            <w:tcBorders>
              <w:top w:val="nil"/>
              <w:left w:val="nil"/>
              <w:bottom w:val="nil"/>
              <w:right w:val="nil"/>
            </w:tcBorders>
          </w:tcPr>
          <w:p w14:paraId="15BCB955"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13.1</w:t>
            </w:r>
            <w:r w:rsidRPr="00D12477">
              <w:rPr>
                <w:rFonts w:ascii="Arial" w:hAnsi="Arial" w:cs="Arial"/>
                <w:sz w:val="16"/>
                <w:szCs w:val="16"/>
              </w:rPr>
              <w:t>%</w:t>
            </w:r>
          </w:p>
        </w:tc>
        <w:tc>
          <w:tcPr>
            <w:tcW w:w="1065" w:type="dxa"/>
            <w:tcBorders>
              <w:top w:val="nil"/>
              <w:left w:val="nil"/>
              <w:bottom w:val="nil"/>
              <w:right w:val="nil"/>
            </w:tcBorders>
          </w:tcPr>
          <w:p w14:paraId="041EB791" w14:textId="77777777" w:rsidR="001022AC" w:rsidRPr="00D12477" w:rsidRDefault="001022AC" w:rsidP="00CB4AC1">
            <w:pPr>
              <w:rPr>
                <w:rFonts w:ascii="Arial" w:hAnsi="Arial" w:cs="Arial"/>
                <w:sz w:val="16"/>
                <w:szCs w:val="16"/>
              </w:rPr>
            </w:pPr>
            <w:r>
              <w:rPr>
                <w:rFonts w:ascii="Arial" w:hAnsi="Arial" w:cs="Arial"/>
                <w:sz w:val="16"/>
                <w:szCs w:val="16"/>
              </w:rPr>
              <w:t xml:space="preserve">         $      -</w:t>
            </w:r>
          </w:p>
        </w:tc>
        <w:tc>
          <w:tcPr>
            <w:tcW w:w="1065" w:type="dxa"/>
            <w:gridSpan w:val="2"/>
            <w:tcBorders>
              <w:top w:val="nil"/>
              <w:left w:val="nil"/>
              <w:bottom w:val="nil"/>
              <w:right w:val="nil"/>
            </w:tcBorders>
          </w:tcPr>
          <w:p w14:paraId="2974E64E"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  1,395</w:t>
            </w:r>
          </w:p>
        </w:tc>
        <w:tc>
          <w:tcPr>
            <w:tcW w:w="1065" w:type="dxa"/>
            <w:tcBorders>
              <w:top w:val="nil"/>
              <w:left w:val="nil"/>
              <w:bottom w:val="nil"/>
              <w:right w:val="nil"/>
            </w:tcBorders>
          </w:tcPr>
          <w:p w14:paraId="04B413C2"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13.1%</w:t>
            </w:r>
          </w:p>
        </w:tc>
      </w:tr>
      <w:tr w:rsidR="001022AC" w:rsidRPr="00D12477" w14:paraId="1DDBBD40" w14:textId="77777777" w:rsidTr="00CB4AC1">
        <w:tc>
          <w:tcPr>
            <w:tcW w:w="3008" w:type="dxa"/>
            <w:tcBorders>
              <w:top w:val="nil"/>
              <w:left w:val="nil"/>
              <w:bottom w:val="nil"/>
              <w:right w:val="nil"/>
            </w:tcBorders>
          </w:tcPr>
          <w:p w14:paraId="7D6D59A7" w14:textId="77777777" w:rsidR="001022AC" w:rsidRPr="00D12477" w:rsidRDefault="001022AC" w:rsidP="00CB4AC1">
            <w:pPr>
              <w:autoSpaceDE w:val="0"/>
              <w:autoSpaceDN w:val="0"/>
              <w:adjustRightInd w:val="0"/>
              <w:rPr>
                <w:rFonts w:ascii="Arial" w:hAnsi="Arial" w:cs="Arial"/>
                <w:sz w:val="16"/>
                <w:szCs w:val="16"/>
              </w:rPr>
            </w:pPr>
            <w:r w:rsidRPr="00D12477">
              <w:rPr>
                <w:rFonts w:ascii="Arial" w:hAnsi="Arial" w:cs="Arial"/>
                <w:sz w:val="16"/>
                <w:szCs w:val="16"/>
              </w:rPr>
              <w:t xml:space="preserve">    International Package</w:t>
            </w:r>
          </w:p>
        </w:tc>
        <w:tc>
          <w:tcPr>
            <w:tcW w:w="1065" w:type="dxa"/>
            <w:tcBorders>
              <w:top w:val="nil"/>
              <w:left w:val="nil"/>
              <w:bottom w:val="nil"/>
              <w:right w:val="nil"/>
            </w:tcBorders>
          </w:tcPr>
          <w:p w14:paraId="67156084"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583</w:t>
            </w:r>
          </w:p>
        </w:tc>
        <w:tc>
          <w:tcPr>
            <w:tcW w:w="1065" w:type="dxa"/>
            <w:gridSpan w:val="2"/>
            <w:tcBorders>
              <w:top w:val="nil"/>
              <w:left w:val="nil"/>
              <w:bottom w:val="nil"/>
              <w:right w:val="nil"/>
            </w:tcBorders>
          </w:tcPr>
          <w:p w14:paraId="3A2483BE"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613</w:t>
            </w:r>
          </w:p>
        </w:tc>
        <w:tc>
          <w:tcPr>
            <w:tcW w:w="1065" w:type="dxa"/>
            <w:tcBorders>
              <w:top w:val="nil"/>
              <w:left w:val="nil"/>
              <w:bottom w:val="nil"/>
              <w:right w:val="nil"/>
            </w:tcBorders>
          </w:tcPr>
          <w:p w14:paraId="25DED70F"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-4.9</w:t>
            </w:r>
            <w:r w:rsidRPr="00D12477">
              <w:rPr>
                <w:rFonts w:ascii="Arial" w:hAnsi="Arial" w:cs="Arial"/>
                <w:sz w:val="16"/>
                <w:szCs w:val="16"/>
              </w:rPr>
              <w:t>%</w:t>
            </w:r>
          </w:p>
        </w:tc>
        <w:tc>
          <w:tcPr>
            <w:tcW w:w="1065" w:type="dxa"/>
            <w:tcBorders>
              <w:top w:val="nil"/>
              <w:left w:val="nil"/>
              <w:bottom w:val="nil"/>
              <w:right w:val="nil"/>
            </w:tcBorders>
          </w:tcPr>
          <w:p w14:paraId="70ED156A"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114</w:t>
            </w:r>
          </w:p>
        </w:tc>
        <w:tc>
          <w:tcPr>
            <w:tcW w:w="1065" w:type="dxa"/>
            <w:gridSpan w:val="2"/>
            <w:tcBorders>
              <w:top w:val="nil"/>
              <w:left w:val="nil"/>
              <w:bottom w:val="nil"/>
              <w:right w:val="nil"/>
            </w:tcBorders>
          </w:tcPr>
          <w:p w14:paraId="525B81D6"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697</w:t>
            </w:r>
          </w:p>
        </w:tc>
        <w:tc>
          <w:tcPr>
            <w:tcW w:w="1065" w:type="dxa"/>
            <w:tcBorders>
              <w:top w:val="nil"/>
              <w:left w:val="nil"/>
              <w:bottom w:val="nil"/>
              <w:right w:val="nil"/>
            </w:tcBorders>
          </w:tcPr>
          <w:p w14:paraId="1B90D22D"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13.7%</w:t>
            </w:r>
          </w:p>
        </w:tc>
      </w:tr>
      <w:tr w:rsidR="001022AC" w:rsidRPr="00D12477" w14:paraId="4A99B186" w14:textId="77777777" w:rsidTr="00CB4AC1">
        <w:tc>
          <w:tcPr>
            <w:tcW w:w="3008" w:type="dxa"/>
            <w:tcBorders>
              <w:top w:val="nil"/>
              <w:left w:val="nil"/>
              <w:bottom w:val="nil"/>
              <w:right w:val="nil"/>
            </w:tcBorders>
          </w:tcPr>
          <w:p w14:paraId="11F7FCDF" w14:textId="77777777" w:rsidR="001022AC" w:rsidRPr="00D12477" w:rsidRDefault="001022AC" w:rsidP="00CB4AC1">
            <w:pPr>
              <w:autoSpaceDE w:val="0"/>
              <w:autoSpaceDN w:val="0"/>
              <w:adjustRightInd w:val="0"/>
              <w:rPr>
                <w:rFonts w:ascii="Arial" w:hAnsi="Arial" w:cs="Arial"/>
                <w:sz w:val="16"/>
                <w:szCs w:val="16"/>
              </w:rPr>
            </w:pPr>
            <w:r w:rsidRPr="00D12477">
              <w:rPr>
                <w:rFonts w:ascii="Arial" w:hAnsi="Arial" w:cs="Arial"/>
                <w:sz w:val="16"/>
                <w:szCs w:val="16"/>
              </w:rPr>
              <w:t xml:space="preserve">    Supply Chain &amp; Freight</w:t>
            </w:r>
          </w:p>
        </w:tc>
        <w:tc>
          <w:tcPr>
            <w:tcW w:w="1065" w:type="dxa"/>
            <w:tcBorders>
              <w:top w:val="nil"/>
              <w:left w:val="nil"/>
              <w:bottom w:val="single" w:sz="4" w:space="0" w:color="auto"/>
              <w:right w:val="nil"/>
            </w:tcBorders>
          </w:tcPr>
          <w:p w14:paraId="71ACA876"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238</w:t>
            </w:r>
          </w:p>
        </w:tc>
        <w:tc>
          <w:tcPr>
            <w:tcW w:w="1065" w:type="dxa"/>
            <w:gridSpan w:val="2"/>
            <w:tcBorders>
              <w:top w:val="nil"/>
              <w:left w:val="nil"/>
              <w:bottom w:val="single" w:sz="4" w:space="0" w:color="auto"/>
              <w:right w:val="nil"/>
            </w:tcBorders>
          </w:tcPr>
          <w:p w14:paraId="07C7B294"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192</w:t>
            </w:r>
          </w:p>
        </w:tc>
        <w:tc>
          <w:tcPr>
            <w:tcW w:w="1065" w:type="dxa"/>
            <w:tcBorders>
              <w:top w:val="nil"/>
              <w:left w:val="nil"/>
              <w:bottom w:val="nil"/>
              <w:right w:val="nil"/>
            </w:tcBorders>
          </w:tcPr>
          <w:p w14:paraId="131A870C"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24.0</w:t>
            </w:r>
            <w:r w:rsidRPr="00D12477">
              <w:rPr>
                <w:rFonts w:ascii="Arial" w:hAnsi="Arial" w:cs="Arial"/>
                <w:sz w:val="16"/>
                <w:szCs w:val="16"/>
              </w:rPr>
              <w:t>%</w:t>
            </w:r>
          </w:p>
        </w:tc>
        <w:tc>
          <w:tcPr>
            <w:tcW w:w="1065" w:type="dxa"/>
            <w:tcBorders>
              <w:top w:val="nil"/>
              <w:left w:val="nil"/>
              <w:bottom w:val="single" w:sz="4" w:space="0" w:color="auto"/>
              <w:right w:val="nil"/>
            </w:tcBorders>
          </w:tcPr>
          <w:p w14:paraId="7BBBA26F"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 xml:space="preserve">      -</w:t>
            </w:r>
          </w:p>
        </w:tc>
        <w:tc>
          <w:tcPr>
            <w:tcW w:w="1065" w:type="dxa"/>
            <w:gridSpan w:val="2"/>
            <w:tcBorders>
              <w:top w:val="nil"/>
              <w:left w:val="nil"/>
              <w:bottom w:val="single" w:sz="4" w:space="0" w:color="auto"/>
              <w:right w:val="nil"/>
            </w:tcBorders>
          </w:tcPr>
          <w:p w14:paraId="68537CAD"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238</w:t>
            </w:r>
          </w:p>
        </w:tc>
        <w:tc>
          <w:tcPr>
            <w:tcW w:w="1065" w:type="dxa"/>
            <w:tcBorders>
              <w:top w:val="nil"/>
              <w:left w:val="nil"/>
              <w:bottom w:val="nil"/>
              <w:right w:val="nil"/>
            </w:tcBorders>
          </w:tcPr>
          <w:p w14:paraId="65E2D887"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24.0%</w:t>
            </w:r>
          </w:p>
        </w:tc>
      </w:tr>
      <w:tr w:rsidR="001022AC" w:rsidRPr="00D12477" w14:paraId="5020D910" w14:textId="77777777" w:rsidTr="00CB4AC1">
        <w:tc>
          <w:tcPr>
            <w:tcW w:w="3008" w:type="dxa"/>
            <w:tcBorders>
              <w:top w:val="nil"/>
              <w:left w:val="nil"/>
              <w:bottom w:val="nil"/>
              <w:right w:val="nil"/>
            </w:tcBorders>
          </w:tcPr>
          <w:p w14:paraId="053C2C89" w14:textId="77777777" w:rsidR="001022AC" w:rsidRPr="00D12477" w:rsidRDefault="001022AC" w:rsidP="00CB4AC1">
            <w:pPr>
              <w:autoSpaceDE w:val="0"/>
              <w:autoSpaceDN w:val="0"/>
              <w:adjustRightInd w:val="0"/>
              <w:rPr>
                <w:rFonts w:ascii="Arial" w:hAnsi="Arial" w:cs="Arial"/>
                <w:sz w:val="16"/>
                <w:szCs w:val="16"/>
              </w:rPr>
            </w:pPr>
            <w:r w:rsidRPr="00D12477">
              <w:rPr>
                <w:rFonts w:ascii="Arial" w:hAnsi="Arial" w:cs="Arial"/>
                <w:sz w:val="16"/>
                <w:szCs w:val="16"/>
              </w:rPr>
              <w:t xml:space="preserve">       Total </w:t>
            </w:r>
            <w:r>
              <w:rPr>
                <w:rFonts w:ascii="Arial" w:hAnsi="Arial" w:cs="Arial"/>
                <w:sz w:val="16"/>
                <w:szCs w:val="16"/>
              </w:rPr>
              <w:t>operating profit</w:t>
            </w:r>
          </w:p>
        </w:tc>
        <w:tc>
          <w:tcPr>
            <w:tcW w:w="1065" w:type="dxa"/>
            <w:tcBorders>
              <w:top w:val="single" w:sz="4" w:space="0" w:color="auto"/>
              <w:left w:val="nil"/>
              <w:bottom w:val="double" w:sz="4" w:space="0" w:color="auto"/>
              <w:right w:val="nil"/>
            </w:tcBorders>
          </w:tcPr>
          <w:p w14:paraId="708548DA" w14:textId="77777777" w:rsidR="001022AC" w:rsidRPr="00D12477" w:rsidRDefault="001022AC" w:rsidP="00CB4AC1">
            <w:pPr>
              <w:jc w:val="right"/>
              <w:rPr>
                <w:rFonts w:ascii="Arial" w:hAnsi="Arial" w:cs="Arial"/>
                <w:sz w:val="16"/>
                <w:szCs w:val="16"/>
              </w:rPr>
            </w:pPr>
            <w:r>
              <w:rPr>
                <w:rFonts w:ascii="Arial" w:hAnsi="Arial" w:cs="Arial"/>
                <w:sz w:val="16"/>
                <w:szCs w:val="16"/>
              </w:rPr>
              <w:t>$</w:t>
            </w:r>
            <w:r w:rsidR="002F3D64">
              <w:rPr>
                <w:rFonts w:ascii="Arial" w:hAnsi="Arial" w:cs="Arial"/>
                <w:sz w:val="16"/>
                <w:szCs w:val="16"/>
              </w:rPr>
              <w:t xml:space="preserve">  </w:t>
            </w:r>
            <w:r>
              <w:rPr>
                <w:rFonts w:ascii="Arial" w:hAnsi="Arial" w:cs="Arial"/>
                <w:sz w:val="16"/>
                <w:szCs w:val="16"/>
              </w:rPr>
              <w:t>2,216</w:t>
            </w:r>
          </w:p>
        </w:tc>
        <w:tc>
          <w:tcPr>
            <w:tcW w:w="1065" w:type="dxa"/>
            <w:gridSpan w:val="2"/>
            <w:tcBorders>
              <w:top w:val="single" w:sz="4" w:space="0" w:color="auto"/>
              <w:left w:val="nil"/>
              <w:bottom w:val="double" w:sz="4" w:space="0" w:color="auto"/>
              <w:right w:val="nil"/>
            </w:tcBorders>
          </w:tcPr>
          <w:p w14:paraId="4448BF2B"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w:t>
            </w:r>
            <w:r w:rsidR="002F3D64">
              <w:rPr>
                <w:rFonts w:ascii="Arial" w:hAnsi="Arial" w:cs="Arial"/>
                <w:sz w:val="16"/>
                <w:szCs w:val="16"/>
              </w:rPr>
              <w:t xml:space="preserve">  </w:t>
            </w:r>
            <w:r>
              <w:rPr>
                <w:rFonts w:ascii="Arial" w:hAnsi="Arial" w:cs="Arial"/>
                <w:sz w:val="16"/>
                <w:szCs w:val="16"/>
              </w:rPr>
              <w:t>2,038</w:t>
            </w:r>
          </w:p>
        </w:tc>
        <w:tc>
          <w:tcPr>
            <w:tcW w:w="1065" w:type="dxa"/>
            <w:tcBorders>
              <w:top w:val="nil"/>
              <w:left w:val="nil"/>
              <w:bottom w:val="nil"/>
              <w:right w:val="nil"/>
            </w:tcBorders>
          </w:tcPr>
          <w:p w14:paraId="35DAA4B8"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8.7</w:t>
            </w:r>
            <w:r w:rsidRPr="00D12477">
              <w:rPr>
                <w:rFonts w:ascii="Arial" w:hAnsi="Arial" w:cs="Arial"/>
                <w:sz w:val="16"/>
                <w:szCs w:val="16"/>
              </w:rPr>
              <w:t>%</w:t>
            </w:r>
          </w:p>
        </w:tc>
        <w:tc>
          <w:tcPr>
            <w:tcW w:w="1065" w:type="dxa"/>
            <w:tcBorders>
              <w:top w:val="single" w:sz="4" w:space="0" w:color="auto"/>
              <w:left w:val="nil"/>
              <w:bottom w:val="double" w:sz="4" w:space="0" w:color="auto"/>
              <w:right w:val="nil"/>
            </w:tcBorders>
          </w:tcPr>
          <w:p w14:paraId="1FEE075B" w14:textId="66315EA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  114</w:t>
            </w:r>
          </w:p>
        </w:tc>
        <w:tc>
          <w:tcPr>
            <w:tcW w:w="1065" w:type="dxa"/>
            <w:gridSpan w:val="2"/>
            <w:tcBorders>
              <w:top w:val="single" w:sz="4" w:space="0" w:color="auto"/>
              <w:left w:val="nil"/>
              <w:bottom w:val="double" w:sz="4" w:space="0" w:color="auto"/>
              <w:right w:val="nil"/>
            </w:tcBorders>
          </w:tcPr>
          <w:p w14:paraId="099CDFBD"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w:t>
            </w:r>
            <w:r w:rsidR="002F3D64">
              <w:rPr>
                <w:rFonts w:ascii="Arial" w:hAnsi="Arial" w:cs="Arial"/>
                <w:sz w:val="16"/>
                <w:szCs w:val="16"/>
              </w:rPr>
              <w:t xml:space="preserve">  </w:t>
            </w:r>
            <w:r>
              <w:rPr>
                <w:rFonts w:ascii="Arial" w:hAnsi="Arial" w:cs="Arial"/>
                <w:sz w:val="16"/>
                <w:szCs w:val="16"/>
              </w:rPr>
              <w:t>2,330</w:t>
            </w:r>
          </w:p>
        </w:tc>
        <w:tc>
          <w:tcPr>
            <w:tcW w:w="1065" w:type="dxa"/>
            <w:tcBorders>
              <w:top w:val="nil"/>
              <w:left w:val="nil"/>
              <w:bottom w:val="nil"/>
              <w:right w:val="nil"/>
            </w:tcBorders>
          </w:tcPr>
          <w:p w14:paraId="6240198B" w14:textId="77777777" w:rsidR="001022AC" w:rsidRPr="00D12477" w:rsidRDefault="001022AC" w:rsidP="00CB4AC1">
            <w:pPr>
              <w:tabs>
                <w:tab w:val="left" w:pos="344"/>
                <w:tab w:val="left" w:pos="539"/>
              </w:tabs>
              <w:autoSpaceDE w:val="0"/>
              <w:autoSpaceDN w:val="0"/>
              <w:adjustRightInd w:val="0"/>
              <w:jc w:val="right"/>
              <w:rPr>
                <w:rFonts w:ascii="Arial" w:hAnsi="Arial" w:cs="Arial"/>
                <w:sz w:val="16"/>
                <w:szCs w:val="16"/>
              </w:rPr>
            </w:pPr>
            <w:r>
              <w:rPr>
                <w:rFonts w:ascii="Arial" w:hAnsi="Arial" w:cs="Arial"/>
                <w:sz w:val="16"/>
                <w:szCs w:val="16"/>
              </w:rPr>
              <w:t>14.3%</w:t>
            </w:r>
          </w:p>
        </w:tc>
      </w:tr>
      <w:tr w:rsidR="001022AC" w14:paraId="63987EE1" w14:textId="77777777" w:rsidTr="00CB4AC1">
        <w:tc>
          <w:tcPr>
            <w:tcW w:w="3008" w:type="dxa"/>
            <w:tcBorders>
              <w:top w:val="nil"/>
              <w:left w:val="nil"/>
              <w:bottom w:val="nil"/>
              <w:right w:val="nil"/>
            </w:tcBorders>
          </w:tcPr>
          <w:p w14:paraId="1734266A" w14:textId="77777777" w:rsidR="001022AC" w:rsidRPr="00D12477" w:rsidRDefault="001022AC" w:rsidP="00CB4AC1">
            <w:pPr>
              <w:autoSpaceDE w:val="0"/>
              <w:autoSpaceDN w:val="0"/>
              <w:adjustRightInd w:val="0"/>
              <w:rPr>
                <w:rFonts w:ascii="Arial" w:hAnsi="Arial" w:cs="Arial"/>
                <w:sz w:val="16"/>
                <w:szCs w:val="16"/>
              </w:rPr>
            </w:pPr>
          </w:p>
        </w:tc>
        <w:tc>
          <w:tcPr>
            <w:tcW w:w="1065" w:type="dxa"/>
            <w:tcBorders>
              <w:top w:val="nil"/>
              <w:left w:val="nil"/>
              <w:bottom w:val="nil"/>
              <w:right w:val="nil"/>
            </w:tcBorders>
          </w:tcPr>
          <w:p w14:paraId="46B25DB1" w14:textId="77777777" w:rsidR="001022AC" w:rsidRPr="00D12477" w:rsidRDefault="001022AC" w:rsidP="00CB4AC1">
            <w:pPr>
              <w:autoSpaceDE w:val="0"/>
              <w:autoSpaceDN w:val="0"/>
              <w:adjustRightInd w:val="0"/>
              <w:jc w:val="right"/>
              <w:rPr>
                <w:rFonts w:ascii="Arial" w:hAnsi="Arial" w:cs="Arial"/>
                <w:sz w:val="16"/>
                <w:szCs w:val="16"/>
              </w:rPr>
            </w:pPr>
          </w:p>
        </w:tc>
        <w:tc>
          <w:tcPr>
            <w:tcW w:w="1065" w:type="dxa"/>
            <w:gridSpan w:val="2"/>
            <w:tcBorders>
              <w:top w:val="nil"/>
              <w:left w:val="nil"/>
              <w:bottom w:val="nil"/>
              <w:right w:val="nil"/>
            </w:tcBorders>
          </w:tcPr>
          <w:p w14:paraId="43C11715" w14:textId="77777777" w:rsidR="001022AC" w:rsidRPr="00D12477" w:rsidRDefault="001022AC" w:rsidP="00CB4AC1">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14:paraId="619F5AEA" w14:textId="77777777" w:rsidR="001022AC" w:rsidRPr="00D12477" w:rsidRDefault="001022AC" w:rsidP="00CB4AC1">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14:paraId="396FBE7E" w14:textId="77777777" w:rsidR="001022AC" w:rsidRPr="00D12477" w:rsidRDefault="001022AC" w:rsidP="00CB4AC1">
            <w:pPr>
              <w:autoSpaceDE w:val="0"/>
              <w:autoSpaceDN w:val="0"/>
              <w:adjustRightInd w:val="0"/>
              <w:jc w:val="right"/>
              <w:rPr>
                <w:rFonts w:ascii="Arial" w:hAnsi="Arial" w:cs="Arial"/>
                <w:sz w:val="16"/>
                <w:szCs w:val="16"/>
              </w:rPr>
            </w:pPr>
          </w:p>
        </w:tc>
        <w:tc>
          <w:tcPr>
            <w:tcW w:w="1065" w:type="dxa"/>
            <w:gridSpan w:val="2"/>
            <w:tcBorders>
              <w:top w:val="nil"/>
              <w:left w:val="nil"/>
              <w:bottom w:val="nil"/>
              <w:right w:val="nil"/>
            </w:tcBorders>
          </w:tcPr>
          <w:p w14:paraId="0EEBA871" w14:textId="77777777" w:rsidR="001022AC" w:rsidRPr="00D12477" w:rsidRDefault="001022AC" w:rsidP="00CB4AC1">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14:paraId="01A9A12A" w14:textId="77777777" w:rsidR="001022AC" w:rsidRPr="00D12477" w:rsidRDefault="001022AC" w:rsidP="00CB4AC1">
            <w:pPr>
              <w:autoSpaceDE w:val="0"/>
              <w:autoSpaceDN w:val="0"/>
              <w:adjustRightInd w:val="0"/>
              <w:jc w:val="right"/>
              <w:rPr>
                <w:rFonts w:ascii="Arial" w:hAnsi="Arial" w:cs="Arial"/>
                <w:sz w:val="16"/>
                <w:szCs w:val="16"/>
              </w:rPr>
            </w:pPr>
          </w:p>
        </w:tc>
      </w:tr>
      <w:tr w:rsidR="001022AC" w14:paraId="1057C0CD" w14:textId="77777777" w:rsidTr="00CB4AC1">
        <w:tc>
          <w:tcPr>
            <w:tcW w:w="3008" w:type="dxa"/>
            <w:tcBorders>
              <w:top w:val="nil"/>
              <w:left w:val="nil"/>
              <w:bottom w:val="single" w:sz="4" w:space="0" w:color="auto"/>
              <w:right w:val="nil"/>
            </w:tcBorders>
          </w:tcPr>
          <w:p w14:paraId="6C486789" w14:textId="77777777" w:rsidR="001022AC" w:rsidRPr="00D12477" w:rsidRDefault="001022AC" w:rsidP="00CB4AC1">
            <w:pPr>
              <w:autoSpaceDE w:val="0"/>
              <w:autoSpaceDN w:val="0"/>
              <w:adjustRightInd w:val="0"/>
              <w:rPr>
                <w:rFonts w:ascii="Arial" w:hAnsi="Arial" w:cs="Arial"/>
                <w:sz w:val="16"/>
                <w:szCs w:val="16"/>
              </w:rPr>
            </w:pPr>
          </w:p>
        </w:tc>
        <w:tc>
          <w:tcPr>
            <w:tcW w:w="1065" w:type="dxa"/>
            <w:tcBorders>
              <w:top w:val="nil"/>
              <w:left w:val="nil"/>
              <w:bottom w:val="single" w:sz="4" w:space="0" w:color="auto"/>
              <w:right w:val="nil"/>
            </w:tcBorders>
          </w:tcPr>
          <w:p w14:paraId="30B8EA5B" w14:textId="77777777" w:rsidR="001022AC" w:rsidRPr="00D12477" w:rsidRDefault="001022AC" w:rsidP="00CB4AC1">
            <w:pPr>
              <w:autoSpaceDE w:val="0"/>
              <w:autoSpaceDN w:val="0"/>
              <w:adjustRightInd w:val="0"/>
              <w:jc w:val="right"/>
              <w:rPr>
                <w:rFonts w:ascii="Arial" w:hAnsi="Arial" w:cs="Arial"/>
                <w:sz w:val="16"/>
                <w:szCs w:val="16"/>
              </w:rPr>
            </w:pPr>
          </w:p>
        </w:tc>
        <w:tc>
          <w:tcPr>
            <w:tcW w:w="1065" w:type="dxa"/>
            <w:gridSpan w:val="2"/>
            <w:tcBorders>
              <w:top w:val="nil"/>
              <w:left w:val="nil"/>
              <w:bottom w:val="single" w:sz="4" w:space="0" w:color="auto"/>
              <w:right w:val="nil"/>
            </w:tcBorders>
          </w:tcPr>
          <w:p w14:paraId="41037B00" w14:textId="77777777" w:rsidR="001022AC" w:rsidRPr="00D12477" w:rsidRDefault="001022AC" w:rsidP="00CB4AC1">
            <w:pPr>
              <w:autoSpaceDE w:val="0"/>
              <w:autoSpaceDN w:val="0"/>
              <w:adjustRightInd w:val="0"/>
              <w:jc w:val="right"/>
              <w:rPr>
                <w:rFonts w:ascii="Arial" w:hAnsi="Arial" w:cs="Arial"/>
                <w:sz w:val="16"/>
                <w:szCs w:val="16"/>
              </w:rPr>
            </w:pPr>
          </w:p>
        </w:tc>
        <w:tc>
          <w:tcPr>
            <w:tcW w:w="1065" w:type="dxa"/>
            <w:tcBorders>
              <w:top w:val="nil"/>
              <w:left w:val="nil"/>
              <w:bottom w:val="single" w:sz="4" w:space="0" w:color="auto"/>
              <w:right w:val="nil"/>
            </w:tcBorders>
          </w:tcPr>
          <w:p w14:paraId="3D9295F4" w14:textId="77777777" w:rsidR="001022AC" w:rsidRPr="00D12477" w:rsidRDefault="001022AC" w:rsidP="00CB4AC1">
            <w:pPr>
              <w:autoSpaceDE w:val="0"/>
              <w:autoSpaceDN w:val="0"/>
              <w:adjustRightInd w:val="0"/>
              <w:jc w:val="right"/>
              <w:rPr>
                <w:rFonts w:ascii="Arial" w:hAnsi="Arial" w:cs="Arial"/>
                <w:sz w:val="16"/>
                <w:szCs w:val="16"/>
              </w:rPr>
            </w:pPr>
          </w:p>
        </w:tc>
        <w:tc>
          <w:tcPr>
            <w:tcW w:w="1065" w:type="dxa"/>
            <w:tcBorders>
              <w:top w:val="nil"/>
              <w:left w:val="nil"/>
              <w:bottom w:val="single" w:sz="4" w:space="0" w:color="auto"/>
              <w:right w:val="nil"/>
            </w:tcBorders>
          </w:tcPr>
          <w:p w14:paraId="3B8F7B25" w14:textId="77777777" w:rsidR="001022AC" w:rsidRPr="00D12477" w:rsidRDefault="001022AC" w:rsidP="00CB4AC1">
            <w:pPr>
              <w:autoSpaceDE w:val="0"/>
              <w:autoSpaceDN w:val="0"/>
              <w:adjustRightInd w:val="0"/>
              <w:jc w:val="right"/>
              <w:rPr>
                <w:rFonts w:ascii="Arial" w:hAnsi="Arial" w:cs="Arial"/>
                <w:sz w:val="16"/>
                <w:szCs w:val="16"/>
              </w:rPr>
            </w:pPr>
          </w:p>
        </w:tc>
        <w:tc>
          <w:tcPr>
            <w:tcW w:w="1065" w:type="dxa"/>
            <w:gridSpan w:val="2"/>
            <w:tcBorders>
              <w:top w:val="nil"/>
              <w:left w:val="nil"/>
              <w:bottom w:val="single" w:sz="4" w:space="0" w:color="auto"/>
              <w:right w:val="nil"/>
            </w:tcBorders>
          </w:tcPr>
          <w:p w14:paraId="0A741B8D" w14:textId="77777777" w:rsidR="001022AC" w:rsidRPr="00D12477" w:rsidRDefault="001022AC" w:rsidP="00CB4AC1">
            <w:pPr>
              <w:autoSpaceDE w:val="0"/>
              <w:autoSpaceDN w:val="0"/>
              <w:adjustRightInd w:val="0"/>
              <w:jc w:val="right"/>
              <w:rPr>
                <w:rFonts w:ascii="Arial" w:hAnsi="Arial" w:cs="Arial"/>
                <w:sz w:val="16"/>
                <w:szCs w:val="16"/>
              </w:rPr>
            </w:pPr>
          </w:p>
        </w:tc>
        <w:tc>
          <w:tcPr>
            <w:tcW w:w="1065" w:type="dxa"/>
            <w:tcBorders>
              <w:top w:val="nil"/>
              <w:left w:val="nil"/>
              <w:bottom w:val="single" w:sz="4" w:space="0" w:color="auto"/>
              <w:right w:val="nil"/>
            </w:tcBorders>
          </w:tcPr>
          <w:p w14:paraId="2351B349" w14:textId="77777777" w:rsidR="001022AC" w:rsidRPr="00D12477" w:rsidRDefault="001022AC" w:rsidP="00CB4AC1">
            <w:pPr>
              <w:autoSpaceDE w:val="0"/>
              <w:autoSpaceDN w:val="0"/>
              <w:adjustRightInd w:val="0"/>
              <w:jc w:val="right"/>
              <w:rPr>
                <w:rFonts w:ascii="Arial" w:hAnsi="Arial" w:cs="Arial"/>
                <w:sz w:val="16"/>
                <w:szCs w:val="16"/>
              </w:rPr>
            </w:pPr>
          </w:p>
        </w:tc>
      </w:tr>
    </w:tbl>
    <w:p w14:paraId="118C44AE" w14:textId="77777777" w:rsidR="001022AC" w:rsidRDefault="001022AC" w:rsidP="001022AC">
      <w:pPr>
        <w:rPr>
          <w:rFonts w:ascii="Arial" w:hAnsi="Arial" w:cs="Arial"/>
          <w:sz w:val="18"/>
          <w:szCs w:val="20"/>
        </w:rPr>
      </w:pPr>
    </w:p>
    <w:p w14:paraId="4D337045" w14:textId="77777777" w:rsidR="001022AC" w:rsidRDefault="001022AC" w:rsidP="001022AC">
      <w:pPr>
        <w:autoSpaceDE w:val="0"/>
        <w:autoSpaceDN w:val="0"/>
        <w:adjustRightInd w:val="0"/>
        <w:ind w:firstLine="720"/>
        <w:rPr>
          <w:rFonts w:ascii="Arial" w:hAnsi="Arial" w:cs="Arial"/>
          <w:b/>
          <w:sz w:val="20"/>
          <w:szCs w:val="20"/>
        </w:rPr>
      </w:pPr>
    </w:p>
    <w:p w14:paraId="4966F596" w14:textId="77777777" w:rsidR="001022AC" w:rsidRPr="00A85056" w:rsidRDefault="001022AC" w:rsidP="001022AC">
      <w:pPr>
        <w:ind w:firstLine="720"/>
        <w:rPr>
          <w:rFonts w:ascii="Arial" w:hAnsi="Arial" w:cs="Arial"/>
          <w:sz w:val="22"/>
          <w:szCs w:val="22"/>
        </w:rPr>
      </w:pPr>
    </w:p>
    <w:p w14:paraId="0DE85243" w14:textId="77777777" w:rsidR="001022AC" w:rsidRDefault="001022AC" w:rsidP="001022AC">
      <w:pPr>
        <w:rPr>
          <w:rFonts w:ascii="Arial" w:hAnsi="Arial" w:cs="Arial"/>
          <w:sz w:val="18"/>
          <w:szCs w:val="20"/>
        </w:rPr>
      </w:pPr>
    </w:p>
    <w:tbl>
      <w:tblPr>
        <w:tblStyle w:val="TableGrid"/>
        <w:tblpPr w:leftFromText="180" w:rightFromText="180" w:vertAnchor="text" w:tblpY="1"/>
        <w:tblOverlap w:val="never"/>
        <w:tblW w:w="9398" w:type="dxa"/>
        <w:tblLayout w:type="fixed"/>
        <w:tblLook w:val="04A0" w:firstRow="1" w:lastRow="0" w:firstColumn="1" w:lastColumn="0" w:noHBand="0" w:noVBand="1"/>
      </w:tblPr>
      <w:tblGrid>
        <w:gridCol w:w="3008"/>
        <w:gridCol w:w="1065"/>
        <w:gridCol w:w="555"/>
        <w:gridCol w:w="510"/>
        <w:gridCol w:w="1065"/>
        <w:gridCol w:w="1065"/>
        <w:gridCol w:w="532"/>
        <w:gridCol w:w="533"/>
        <w:gridCol w:w="1065"/>
      </w:tblGrid>
      <w:tr w:rsidR="001022AC" w14:paraId="72635818" w14:textId="77777777" w:rsidTr="00CB4AC1">
        <w:tc>
          <w:tcPr>
            <w:tcW w:w="9398" w:type="dxa"/>
            <w:gridSpan w:val="9"/>
            <w:tcBorders>
              <w:top w:val="single" w:sz="4" w:space="0" w:color="auto"/>
              <w:left w:val="single" w:sz="4" w:space="0" w:color="auto"/>
              <w:bottom w:val="single" w:sz="4" w:space="0" w:color="auto"/>
              <w:right w:val="single" w:sz="4" w:space="0" w:color="auto"/>
            </w:tcBorders>
          </w:tcPr>
          <w:p w14:paraId="24A894DB" w14:textId="77777777" w:rsidR="001022AC" w:rsidRPr="00C171A6" w:rsidRDefault="001022AC" w:rsidP="00CB4AC1">
            <w:pPr>
              <w:autoSpaceDE w:val="0"/>
              <w:autoSpaceDN w:val="0"/>
              <w:adjustRightInd w:val="0"/>
              <w:jc w:val="center"/>
              <w:rPr>
                <w:rFonts w:ascii="Arial" w:hAnsi="Arial" w:cs="Arial"/>
                <w:b/>
                <w:sz w:val="18"/>
                <w:szCs w:val="20"/>
              </w:rPr>
            </w:pPr>
            <w:r>
              <w:rPr>
                <w:rFonts w:ascii="Arial" w:hAnsi="Arial" w:cs="Arial"/>
                <w:b/>
                <w:sz w:val="18"/>
                <w:szCs w:val="20"/>
              </w:rPr>
              <w:t>Six Months Ended June 30</w:t>
            </w:r>
          </w:p>
        </w:tc>
      </w:tr>
      <w:tr w:rsidR="001022AC" w14:paraId="4A75308A" w14:textId="77777777" w:rsidTr="00CB4AC1">
        <w:tc>
          <w:tcPr>
            <w:tcW w:w="3008" w:type="dxa"/>
            <w:tcBorders>
              <w:top w:val="single" w:sz="4" w:space="0" w:color="auto"/>
              <w:left w:val="nil"/>
              <w:bottom w:val="nil"/>
              <w:right w:val="nil"/>
            </w:tcBorders>
          </w:tcPr>
          <w:p w14:paraId="683775F2" w14:textId="77777777" w:rsidR="001022AC" w:rsidRDefault="001022AC" w:rsidP="00CB4AC1">
            <w:pPr>
              <w:autoSpaceDE w:val="0"/>
              <w:autoSpaceDN w:val="0"/>
              <w:adjustRightInd w:val="0"/>
              <w:rPr>
                <w:rFonts w:ascii="Arial" w:hAnsi="Arial" w:cs="Arial"/>
                <w:sz w:val="18"/>
                <w:szCs w:val="20"/>
              </w:rPr>
            </w:pPr>
          </w:p>
        </w:tc>
        <w:tc>
          <w:tcPr>
            <w:tcW w:w="1620" w:type="dxa"/>
            <w:gridSpan w:val="2"/>
            <w:tcBorders>
              <w:top w:val="nil"/>
              <w:left w:val="nil"/>
              <w:bottom w:val="nil"/>
              <w:right w:val="nil"/>
            </w:tcBorders>
            <w:vAlign w:val="bottom"/>
          </w:tcPr>
          <w:p w14:paraId="32B4AE0A" w14:textId="77777777" w:rsidR="001022AC" w:rsidRPr="00C171A6" w:rsidRDefault="001022AC" w:rsidP="00CB4AC1">
            <w:pPr>
              <w:autoSpaceDE w:val="0"/>
              <w:autoSpaceDN w:val="0"/>
              <w:adjustRightInd w:val="0"/>
              <w:jc w:val="center"/>
              <w:rPr>
                <w:rFonts w:ascii="Arial" w:hAnsi="Arial" w:cs="Arial"/>
                <w:b/>
                <w:sz w:val="18"/>
                <w:szCs w:val="20"/>
              </w:rPr>
            </w:pPr>
          </w:p>
        </w:tc>
        <w:tc>
          <w:tcPr>
            <w:tcW w:w="1575" w:type="dxa"/>
            <w:gridSpan w:val="2"/>
            <w:tcBorders>
              <w:top w:val="nil"/>
              <w:left w:val="nil"/>
              <w:bottom w:val="nil"/>
              <w:right w:val="nil"/>
            </w:tcBorders>
            <w:vAlign w:val="bottom"/>
          </w:tcPr>
          <w:p w14:paraId="58858967" w14:textId="77777777" w:rsidR="001022AC" w:rsidRDefault="001022AC" w:rsidP="00CB4AC1">
            <w:pPr>
              <w:autoSpaceDE w:val="0"/>
              <w:autoSpaceDN w:val="0"/>
              <w:adjustRightInd w:val="0"/>
              <w:jc w:val="center"/>
              <w:rPr>
                <w:rFonts w:ascii="Arial" w:hAnsi="Arial" w:cs="Arial"/>
                <w:b/>
                <w:sz w:val="18"/>
                <w:szCs w:val="20"/>
              </w:rPr>
            </w:pPr>
          </w:p>
        </w:tc>
        <w:tc>
          <w:tcPr>
            <w:tcW w:w="1597" w:type="dxa"/>
            <w:gridSpan w:val="2"/>
            <w:tcBorders>
              <w:top w:val="nil"/>
              <w:left w:val="nil"/>
              <w:bottom w:val="nil"/>
              <w:right w:val="nil"/>
            </w:tcBorders>
          </w:tcPr>
          <w:p w14:paraId="15F5111B" w14:textId="77777777" w:rsidR="001022AC" w:rsidRDefault="001022AC" w:rsidP="00CB4AC1">
            <w:pPr>
              <w:autoSpaceDE w:val="0"/>
              <w:autoSpaceDN w:val="0"/>
              <w:adjustRightInd w:val="0"/>
              <w:jc w:val="center"/>
              <w:rPr>
                <w:rFonts w:ascii="Arial" w:hAnsi="Arial" w:cs="Arial"/>
                <w:b/>
                <w:sz w:val="18"/>
                <w:szCs w:val="20"/>
              </w:rPr>
            </w:pPr>
          </w:p>
        </w:tc>
        <w:tc>
          <w:tcPr>
            <w:tcW w:w="1598" w:type="dxa"/>
            <w:gridSpan w:val="2"/>
            <w:tcBorders>
              <w:top w:val="nil"/>
              <w:left w:val="nil"/>
              <w:bottom w:val="nil"/>
              <w:right w:val="nil"/>
            </w:tcBorders>
            <w:vAlign w:val="bottom"/>
          </w:tcPr>
          <w:p w14:paraId="759E06BB" w14:textId="77777777" w:rsidR="001022AC" w:rsidRPr="00C171A6" w:rsidRDefault="001022AC" w:rsidP="00CB4AC1">
            <w:pPr>
              <w:autoSpaceDE w:val="0"/>
              <w:autoSpaceDN w:val="0"/>
              <w:adjustRightInd w:val="0"/>
              <w:jc w:val="center"/>
              <w:rPr>
                <w:rFonts w:ascii="Arial" w:hAnsi="Arial" w:cs="Arial"/>
                <w:b/>
                <w:sz w:val="18"/>
                <w:szCs w:val="20"/>
              </w:rPr>
            </w:pPr>
          </w:p>
        </w:tc>
      </w:tr>
      <w:tr w:rsidR="001022AC" w14:paraId="3C8DAD10" w14:textId="77777777" w:rsidTr="00CB4AC1">
        <w:tc>
          <w:tcPr>
            <w:tcW w:w="3008" w:type="dxa"/>
            <w:tcBorders>
              <w:top w:val="nil"/>
              <w:left w:val="nil"/>
              <w:bottom w:val="nil"/>
              <w:right w:val="nil"/>
            </w:tcBorders>
          </w:tcPr>
          <w:p w14:paraId="0CD3FAAC" w14:textId="77777777" w:rsidR="001022AC" w:rsidRPr="00D12477" w:rsidRDefault="001022AC" w:rsidP="00CB4AC1">
            <w:pPr>
              <w:autoSpaceDE w:val="0"/>
              <w:autoSpaceDN w:val="0"/>
              <w:adjustRightInd w:val="0"/>
              <w:rPr>
                <w:rFonts w:ascii="Arial" w:hAnsi="Arial" w:cs="Arial"/>
                <w:sz w:val="16"/>
                <w:szCs w:val="16"/>
              </w:rPr>
            </w:pPr>
          </w:p>
        </w:tc>
        <w:tc>
          <w:tcPr>
            <w:tcW w:w="1065" w:type="dxa"/>
            <w:tcBorders>
              <w:top w:val="nil"/>
              <w:left w:val="nil"/>
              <w:bottom w:val="single" w:sz="4" w:space="0" w:color="auto"/>
              <w:right w:val="nil"/>
            </w:tcBorders>
            <w:vAlign w:val="bottom"/>
          </w:tcPr>
          <w:p w14:paraId="3B445879" w14:textId="77777777" w:rsidR="001022AC" w:rsidRPr="00D12477" w:rsidRDefault="001022AC" w:rsidP="00CB4AC1">
            <w:pPr>
              <w:autoSpaceDE w:val="0"/>
              <w:autoSpaceDN w:val="0"/>
              <w:adjustRightInd w:val="0"/>
              <w:jc w:val="center"/>
              <w:rPr>
                <w:rFonts w:ascii="Arial" w:hAnsi="Arial" w:cs="Arial"/>
                <w:b/>
                <w:sz w:val="16"/>
                <w:szCs w:val="16"/>
              </w:rPr>
            </w:pPr>
            <w:r w:rsidRPr="00BC3B8B">
              <w:rPr>
                <w:rFonts w:ascii="Arial" w:hAnsi="Arial" w:cs="Arial"/>
                <w:b/>
                <w:sz w:val="16"/>
                <w:szCs w:val="16"/>
              </w:rPr>
              <w:t>201</w:t>
            </w:r>
            <w:r>
              <w:rPr>
                <w:rFonts w:ascii="Arial" w:hAnsi="Arial" w:cs="Arial"/>
                <w:b/>
                <w:sz w:val="16"/>
                <w:szCs w:val="16"/>
              </w:rPr>
              <w:t>7</w:t>
            </w:r>
            <w:r w:rsidRPr="00D12477">
              <w:rPr>
                <w:rFonts w:ascii="Arial" w:hAnsi="Arial" w:cs="Arial"/>
                <w:b/>
                <w:sz w:val="16"/>
                <w:szCs w:val="16"/>
              </w:rPr>
              <w:t xml:space="preserve"> As-Reported (GAAP)</w:t>
            </w:r>
          </w:p>
        </w:tc>
        <w:tc>
          <w:tcPr>
            <w:tcW w:w="1065" w:type="dxa"/>
            <w:gridSpan w:val="2"/>
            <w:tcBorders>
              <w:top w:val="nil"/>
              <w:left w:val="nil"/>
              <w:bottom w:val="single" w:sz="4" w:space="0" w:color="auto"/>
              <w:right w:val="nil"/>
            </w:tcBorders>
            <w:vAlign w:val="bottom"/>
          </w:tcPr>
          <w:p w14:paraId="4802F871" w14:textId="77777777" w:rsidR="001022AC" w:rsidRPr="00D12477" w:rsidRDefault="001022AC" w:rsidP="00CB4AC1">
            <w:pPr>
              <w:autoSpaceDE w:val="0"/>
              <w:autoSpaceDN w:val="0"/>
              <w:adjustRightInd w:val="0"/>
              <w:jc w:val="center"/>
              <w:rPr>
                <w:rFonts w:ascii="Arial" w:hAnsi="Arial" w:cs="Arial"/>
                <w:b/>
                <w:sz w:val="16"/>
                <w:szCs w:val="16"/>
              </w:rPr>
            </w:pPr>
            <w:r w:rsidRPr="00BC3B8B">
              <w:rPr>
                <w:rFonts w:ascii="Arial" w:hAnsi="Arial" w:cs="Arial"/>
                <w:b/>
                <w:sz w:val="16"/>
                <w:szCs w:val="16"/>
              </w:rPr>
              <w:t>201</w:t>
            </w:r>
            <w:r>
              <w:rPr>
                <w:rFonts w:ascii="Arial" w:hAnsi="Arial" w:cs="Arial"/>
                <w:b/>
                <w:sz w:val="16"/>
                <w:szCs w:val="16"/>
              </w:rPr>
              <w:t>6</w:t>
            </w:r>
            <w:r w:rsidRPr="00D12477">
              <w:rPr>
                <w:rFonts w:ascii="Arial" w:hAnsi="Arial" w:cs="Arial"/>
                <w:b/>
                <w:sz w:val="16"/>
                <w:szCs w:val="16"/>
              </w:rPr>
              <w:t xml:space="preserve"> As-Reported (GAAP)</w:t>
            </w:r>
          </w:p>
        </w:tc>
        <w:tc>
          <w:tcPr>
            <w:tcW w:w="1065" w:type="dxa"/>
            <w:tcBorders>
              <w:top w:val="nil"/>
              <w:left w:val="nil"/>
              <w:bottom w:val="single" w:sz="4" w:space="0" w:color="auto"/>
              <w:right w:val="nil"/>
            </w:tcBorders>
            <w:vAlign w:val="bottom"/>
          </w:tcPr>
          <w:p w14:paraId="3501E2C4" w14:textId="77777777" w:rsidR="001022AC" w:rsidRPr="00D12477" w:rsidRDefault="001022AC" w:rsidP="00CB4AC1">
            <w:pPr>
              <w:autoSpaceDE w:val="0"/>
              <w:autoSpaceDN w:val="0"/>
              <w:adjustRightInd w:val="0"/>
              <w:jc w:val="center"/>
              <w:rPr>
                <w:rFonts w:ascii="Arial" w:hAnsi="Arial" w:cs="Arial"/>
                <w:b/>
                <w:sz w:val="16"/>
                <w:szCs w:val="16"/>
              </w:rPr>
            </w:pPr>
            <w:r w:rsidRPr="00D12477">
              <w:rPr>
                <w:rFonts w:ascii="Arial" w:hAnsi="Arial" w:cs="Arial"/>
                <w:b/>
                <w:sz w:val="16"/>
                <w:szCs w:val="16"/>
              </w:rPr>
              <w:t>% Change</w:t>
            </w:r>
            <w:r>
              <w:rPr>
                <w:rFonts w:ascii="Arial" w:hAnsi="Arial" w:cs="Arial"/>
                <w:b/>
                <w:sz w:val="16"/>
                <w:szCs w:val="16"/>
              </w:rPr>
              <w:t xml:space="preserve"> (GAAP)</w:t>
            </w:r>
          </w:p>
        </w:tc>
        <w:tc>
          <w:tcPr>
            <w:tcW w:w="1065" w:type="dxa"/>
            <w:tcBorders>
              <w:top w:val="nil"/>
              <w:left w:val="nil"/>
              <w:bottom w:val="single" w:sz="4" w:space="0" w:color="auto"/>
              <w:right w:val="nil"/>
            </w:tcBorders>
            <w:vAlign w:val="bottom"/>
          </w:tcPr>
          <w:p w14:paraId="24653945" w14:textId="77777777" w:rsidR="001022AC" w:rsidRPr="00D12477" w:rsidRDefault="001022AC" w:rsidP="00CB4AC1">
            <w:pPr>
              <w:autoSpaceDE w:val="0"/>
              <w:autoSpaceDN w:val="0"/>
              <w:adjustRightInd w:val="0"/>
              <w:jc w:val="center"/>
              <w:rPr>
                <w:rFonts w:ascii="Arial" w:hAnsi="Arial" w:cs="Arial"/>
                <w:b/>
                <w:sz w:val="16"/>
                <w:szCs w:val="16"/>
              </w:rPr>
            </w:pPr>
            <w:r w:rsidRPr="00D12477">
              <w:rPr>
                <w:rFonts w:ascii="Arial" w:hAnsi="Arial" w:cs="Arial"/>
                <w:b/>
                <w:sz w:val="16"/>
                <w:szCs w:val="16"/>
              </w:rPr>
              <w:t>Currency Impact</w:t>
            </w:r>
          </w:p>
        </w:tc>
        <w:tc>
          <w:tcPr>
            <w:tcW w:w="1065" w:type="dxa"/>
            <w:gridSpan w:val="2"/>
            <w:tcBorders>
              <w:top w:val="nil"/>
              <w:left w:val="nil"/>
              <w:bottom w:val="single" w:sz="4" w:space="0" w:color="auto"/>
              <w:right w:val="nil"/>
            </w:tcBorders>
            <w:vAlign w:val="bottom"/>
          </w:tcPr>
          <w:p w14:paraId="5A52CB28" w14:textId="77777777" w:rsidR="001022AC" w:rsidRPr="00D12477" w:rsidRDefault="001022AC" w:rsidP="00CB4AC1">
            <w:pPr>
              <w:autoSpaceDE w:val="0"/>
              <w:autoSpaceDN w:val="0"/>
              <w:adjustRightInd w:val="0"/>
              <w:jc w:val="center"/>
              <w:rPr>
                <w:rFonts w:ascii="Arial" w:hAnsi="Arial" w:cs="Arial"/>
                <w:b/>
                <w:sz w:val="16"/>
                <w:szCs w:val="16"/>
              </w:rPr>
            </w:pPr>
            <w:r w:rsidRPr="00BC3B8B">
              <w:rPr>
                <w:rFonts w:ascii="Arial" w:hAnsi="Arial" w:cs="Arial"/>
                <w:b/>
                <w:sz w:val="16"/>
                <w:szCs w:val="16"/>
              </w:rPr>
              <w:t>201</w:t>
            </w:r>
            <w:r>
              <w:rPr>
                <w:rFonts w:ascii="Arial" w:hAnsi="Arial" w:cs="Arial"/>
                <w:b/>
                <w:sz w:val="16"/>
                <w:szCs w:val="16"/>
              </w:rPr>
              <w:t>7</w:t>
            </w:r>
            <w:r w:rsidRPr="00D12477">
              <w:rPr>
                <w:rFonts w:ascii="Arial" w:hAnsi="Arial" w:cs="Arial"/>
                <w:b/>
                <w:sz w:val="16"/>
                <w:szCs w:val="16"/>
              </w:rPr>
              <w:t xml:space="preserve"> </w:t>
            </w:r>
            <w:r>
              <w:rPr>
                <w:rFonts w:ascii="Arial" w:hAnsi="Arial" w:cs="Arial"/>
                <w:b/>
                <w:sz w:val="16"/>
                <w:szCs w:val="16"/>
              </w:rPr>
              <w:t>Currency-Neutral</w:t>
            </w:r>
            <w:r w:rsidRPr="00D12477">
              <w:rPr>
                <w:rFonts w:ascii="Arial" w:hAnsi="Arial" w:cs="Arial"/>
                <w:b/>
                <w:sz w:val="16"/>
                <w:szCs w:val="16"/>
              </w:rPr>
              <w:t xml:space="preserve"> (</w:t>
            </w:r>
            <w:r>
              <w:rPr>
                <w:rFonts w:ascii="Arial" w:hAnsi="Arial" w:cs="Arial"/>
                <w:b/>
                <w:sz w:val="16"/>
                <w:szCs w:val="16"/>
              </w:rPr>
              <w:t>n</w:t>
            </w:r>
            <w:r w:rsidRPr="00D12477">
              <w:rPr>
                <w:rFonts w:ascii="Arial" w:hAnsi="Arial" w:cs="Arial"/>
                <w:b/>
                <w:sz w:val="16"/>
                <w:szCs w:val="16"/>
              </w:rPr>
              <w:t>on-GAAP)</w:t>
            </w:r>
          </w:p>
        </w:tc>
        <w:tc>
          <w:tcPr>
            <w:tcW w:w="1065" w:type="dxa"/>
            <w:tcBorders>
              <w:top w:val="nil"/>
              <w:left w:val="nil"/>
              <w:bottom w:val="single" w:sz="4" w:space="0" w:color="auto"/>
              <w:right w:val="nil"/>
            </w:tcBorders>
            <w:vAlign w:val="bottom"/>
          </w:tcPr>
          <w:p w14:paraId="35489520" w14:textId="77777777" w:rsidR="001022AC" w:rsidRPr="00D12477" w:rsidRDefault="001022AC" w:rsidP="00CB4AC1">
            <w:pPr>
              <w:autoSpaceDE w:val="0"/>
              <w:autoSpaceDN w:val="0"/>
              <w:adjustRightInd w:val="0"/>
              <w:jc w:val="center"/>
              <w:rPr>
                <w:rFonts w:ascii="Arial" w:hAnsi="Arial" w:cs="Arial"/>
                <w:b/>
                <w:sz w:val="16"/>
                <w:szCs w:val="16"/>
              </w:rPr>
            </w:pPr>
            <w:r w:rsidRPr="00D12477">
              <w:rPr>
                <w:rFonts w:ascii="Arial" w:hAnsi="Arial" w:cs="Arial"/>
                <w:b/>
                <w:sz w:val="16"/>
                <w:szCs w:val="16"/>
              </w:rPr>
              <w:t>% Change</w:t>
            </w:r>
            <w:r>
              <w:rPr>
                <w:rFonts w:ascii="Arial" w:hAnsi="Arial" w:cs="Arial"/>
                <w:b/>
                <w:sz w:val="16"/>
                <w:szCs w:val="16"/>
              </w:rPr>
              <w:t xml:space="preserve"> (non-GAAP)</w:t>
            </w:r>
          </w:p>
        </w:tc>
      </w:tr>
      <w:tr w:rsidR="001022AC" w:rsidRPr="00D12477" w14:paraId="4EA4872B" w14:textId="77777777" w:rsidTr="00CB4AC1">
        <w:tc>
          <w:tcPr>
            <w:tcW w:w="3008" w:type="dxa"/>
            <w:tcBorders>
              <w:top w:val="nil"/>
              <w:left w:val="nil"/>
              <w:bottom w:val="nil"/>
              <w:right w:val="nil"/>
            </w:tcBorders>
          </w:tcPr>
          <w:p w14:paraId="223520BF" w14:textId="77777777" w:rsidR="001022AC" w:rsidRPr="00D12477" w:rsidRDefault="001022AC" w:rsidP="00CB4AC1">
            <w:pPr>
              <w:autoSpaceDE w:val="0"/>
              <w:autoSpaceDN w:val="0"/>
              <w:adjustRightInd w:val="0"/>
              <w:rPr>
                <w:rFonts w:ascii="Arial" w:hAnsi="Arial" w:cs="Arial"/>
                <w:b/>
                <w:sz w:val="16"/>
                <w:szCs w:val="16"/>
              </w:rPr>
            </w:pPr>
            <w:r w:rsidRPr="00D12477">
              <w:rPr>
                <w:rFonts w:ascii="Arial" w:hAnsi="Arial" w:cs="Arial"/>
                <w:b/>
                <w:sz w:val="16"/>
                <w:szCs w:val="16"/>
              </w:rPr>
              <w:t>Average Revenue Per Piece:</w:t>
            </w:r>
          </w:p>
        </w:tc>
        <w:tc>
          <w:tcPr>
            <w:tcW w:w="1065" w:type="dxa"/>
            <w:tcBorders>
              <w:top w:val="nil"/>
              <w:left w:val="nil"/>
              <w:bottom w:val="nil"/>
              <w:right w:val="nil"/>
            </w:tcBorders>
          </w:tcPr>
          <w:p w14:paraId="6B36025F" w14:textId="77777777" w:rsidR="001022AC" w:rsidRPr="00D12477" w:rsidRDefault="001022AC" w:rsidP="00CB4AC1">
            <w:pPr>
              <w:autoSpaceDE w:val="0"/>
              <w:autoSpaceDN w:val="0"/>
              <w:adjustRightInd w:val="0"/>
              <w:jc w:val="right"/>
              <w:rPr>
                <w:rFonts w:ascii="Arial" w:hAnsi="Arial" w:cs="Arial"/>
                <w:sz w:val="16"/>
                <w:szCs w:val="16"/>
              </w:rPr>
            </w:pPr>
          </w:p>
        </w:tc>
        <w:tc>
          <w:tcPr>
            <w:tcW w:w="1065" w:type="dxa"/>
            <w:gridSpan w:val="2"/>
            <w:tcBorders>
              <w:top w:val="nil"/>
              <w:left w:val="nil"/>
              <w:bottom w:val="nil"/>
              <w:right w:val="nil"/>
            </w:tcBorders>
          </w:tcPr>
          <w:p w14:paraId="1205DF31" w14:textId="77777777" w:rsidR="001022AC" w:rsidRPr="00D12477" w:rsidRDefault="001022AC" w:rsidP="00CB4AC1">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14:paraId="065004D7" w14:textId="77777777" w:rsidR="001022AC" w:rsidRPr="00D12477" w:rsidRDefault="001022AC" w:rsidP="00CB4AC1">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14:paraId="46D65BC3" w14:textId="77777777" w:rsidR="001022AC" w:rsidRPr="00D12477" w:rsidRDefault="001022AC" w:rsidP="00CB4AC1">
            <w:pPr>
              <w:autoSpaceDE w:val="0"/>
              <w:autoSpaceDN w:val="0"/>
              <w:adjustRightInd w:val="0"/>
              <w:jc w:val="right"/>
              <w:rPr>
                <w:rFonts w:ascii="Arial" w:hAnsi="Arial" w:cs="Arial"/>
                <w:sz w:val="16"/>
                <w:szCs w:val="16"/>
              </w:rPr>
            </w:pPr>
          </w:p>
        </w:tc>
        <w:tc>
          <w:tcPr>
            <w:tcW w:w="1065" w:type="dxa"/>
            <w:gridSpan w:val="2"/>
            <w:tcBorders>
              <w:top w:val="nil"/>
              <w:left w:val="nil"/>
              <w:bottom w:val="nil"/>
              <w:right w:val="nil"/>
            </w:tcBorders>
          </w:tcPr>
          <w:p w14:paraId="288B0F66" w14:textId="77777777" w:rsidR="001022AC" w:rsidRPr="00D12477" w:rsidRDefault="001022AC" w:rsidP="00CB4AC1">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14:paraId="79DA816F" w14:textId="77777777" w:rsidR="001022AC" w:rsidRPr="00D12477" w:rsidRDefault="001022AC" w:rsidP="00CB4AC1">
            <w:pPr>
              <w:autoSpaceDE w:val="0"/>
              <w:autoSpaceDN w:val="0"/>
              <w:adjustRightInd w:val="0"/>
              <w:jc w:val="right"/>
              <w:rPr>
                <w:rFonts w:ascii="Arial" w:hAnsi="Arial" w:cs="Arial"/>
                <w:sz w:val="16"/>
                <w:szCs w:val="16"/>
              </w:rPr>
            </w:pPr>
          </w:p>
        </w:tc>
      </w:tr>
      <w:tr w:rsidR="001022AC" w:rsidRPr="00D12477" w14:paraId="5E1B1CA0" w14:textId="77777777" w:rsidTr="00CB4AC1">
        <w:tc>
          <w:tcPr>
            <w:tcW w:w="3008" w:type="dxa"/>
            <w:tcBorders>
              <w:top w:val="nil"/>
              <w:left w:val="nil"/>
              <w:bottom w:val="nil"/>
              <w:right w:val="nil"/>
            </w:tcBorders>
          </w:tcPr>
          <w:p w14:paraId="18E2629A" w14:textId="77777777" w:rsidR="001022AC" w:rsidRPr="00D12477" w:rsidRDefault="001022AC" w:rsidP="00CB4AC1">
            <w:pPr>
              <w:autoSpaceDE w:val="0"/>
              <w:autoSpaceDN w:val="0"/>
              <w:adjustRightInd w:val="0"/>
              <w:rPr>
                <w:rFonts w:ascii="Arial" w:hAnsi="Arial" w:cs="Arial"/>
                <w:sz w:val="16"/>
                <w:szCs w:val="16"/>
              </w:rPr>
            </w:pPr>
            <w:r w:rsidRPr="00D12477">
              <w:rPr>
                <w:rFonts w:ascii="Arial" w:hAnsi="Arial" w:cs="Arial"/>
                <w:sz w:val="16"/>
                <w:szCs w:val="16"/>
              </w:rPr>
              <w:t xml:space="preserve">    International Package:</w:t>
            </w:r>
          </w:p>
        </w:tc>
        <w:tc>
          <w:tcPr>
            <w:tcW w:w="1065" w:type="dxa"/>
            <w:tcBorders>
              <w:top w:val="nil"/>
              <w:left w:val="nil"/>
              <w:bottom w:val="nil"/>
              <w:right w:val="nil"/>
            </w:tcBorders>
          </w:tcPr>
          <w:p w14:paraId="3FED6997" w14:textId="77777777" w:rsidR="001022AC" w:rsidRPr="00D12477" w:rsidRDefault="001022AC" w:rsidP="00CB4AC1">
            <w:pPr>
              <w:autoSpaceDE w:val="0"/>
              <w:autoSpaceDN w:val="0"/>
              <w:adjustRightInd w:val="0"/>
              <w:jc w:val="right"/>
              <w:rPr>
                <w:rFonts w:ascii="Arial" w:hAnsi="Arial" w:cs="Arial"/>
                <w:sz w:val="16"/>
                <w:szCs w:val="16"/>
              </w:rPr>
            </w:pPr>
          </w:p>
        </w:tc>
        <w:tc>
          <w:tcPr>
            <w:tcW w:w="1065" w:type="dxa"/>
            <w:gridSpan w:val="2"/>
            <w:tcBorders>
              <w:top w:val="nil"/>
              <w:left w:val="nil"/>
              <w:bottom w:val="nil"/>
              <w:right w:val="nil"/>
            </w:tcBorders>
          </w:tcPr>
          <w:p w14:paraId="11F88FD0" w14:textId="77777777" w:rsidR="001022AC" w:rsidRPr="00D12477" w:rsidRDefault="001022AC" w:rsidP="00CB4AC1">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14:paraId="07B1DCC2" w14:textId="77777777" w:rsidR="001022AC" w:rsidRPr="00D12477" w:rsidRDefault="001022AC" w:rsidP="00CB4AC1">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14:paraId="4D6EA8D0" w14:textId="77777777" w:rsidR="001022AC" w:rsidRPr="00D12477" w:rsidRDefault="001022AC" w:rsidP="00CB4AC1">
            <w:pPr>
              <w:autoSpaceDE w:val="0"/>
              <w:autoSpaceDN w:val="0"/>
              <w:adjustRightInd w:val="0"/>
              <w:jc w:val="right"/>
              <w:rPr>
                <w:rFonts w:ascii="Arial" w:hAnsi="Arial" w:cs="Arial"/>
                <w:sz w:val="16"/>
                <w:szCs w:val="16"/>
              </w:rPr>
            </w:pPr>
          </w:p>
        </w:tc>
        <w:tc>
          <w:tcPr>
            <w:tcW w:w="1065" w:type="dxa"/>
            <w:gridSpan w:val="2"/>
            <w:tcBorders>
              <w:top w:val="nil"/>
              <w:left w:val="nil"/>
              <w:bottom w:val="nil"/>
              <w:right w:val="nil"/>
            </w:tcBorders>
          </w:tcPr>
          <w:p w14:paraId="294EFF18" w14:textId="77777777" w:rsidR="001022AC" w:rsidRPr="00D12477" w:rsidRDefault="001022AC" w:rsidP="00CB4AC1">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14:paraId="569CF2CA" w14:textId="77777777" w:rsidR="001022AC" w:rsidRPr="00D12477" w:rsidRDefault="001022AC" w:rsidP="00CB4AC1">
            <w:pPr>
              <w:autoSpaceDE w:val="0"/>
              <w:autoSpaceDN w:val="0"/>
              <w:adjustRightInd w:val="0"/>
              <w:jc w:val="right"/>
              <w:rPr>
                <w:rFonts w:ascii="Arial" w:hAnsi="Arial" w:cs="Arial"/>
                <w:sz w:val="16"/>
                <w:szCs w:val="16"/>
              </w:rPr>
            </w:pPr>
          </w:p>
        </w:tc>
      </w:tr>
      <w:tr w:rsidR="001022AC" w:rsidRPr="00D12477" w14:paraId="2EA126E9" w14:textId="77777777" w:rsidTr="00CB4AC1">
        <w:tc>
          <w:tcPr>
            <w:tcW w:w="3008" w:type="dxa"/>
            <w:tcBorders>
              <w:top w:val="nil"/>
              <w:left w:val="nil"/>
              <w:bottom w:val="nil"/>
              <w:right w:val="nil"/>
            </w:tcBorders>
          </w:tcPr>
          <w:p w14:paraId="51261FE2" w14:textId="77777777" w:rsidR="001022AC" w:rsidRPr="00D12477" w:rsidRDefault="001022AC" w:rsidP="00CB4AC1">
            <w:pPr>
              <w:autoSpaceDE w:val="0"/>
              <w:autoSpaceDN w:val="0"/>
              <w:adjustRightInd w:val="0"/>
              <w:rPr>
                <w:rFonts w:ascii="Arial" w:hAnsi="Arial" w:cs="Arial"/>
                <w:sz w:val="16"/>
                <w:szCs w:val="16"/>
              </w:rPr>
            </w:pPr>
            <w:r w:rsidRPr="00D12477">
              <w:rPr>
                <w:rFonts w:ascii="Arial" w:hAnsi="Arial" w:cs="Arial"/>
                <w:sz w:val="16"/>
                <w:szCs w:val="16"/>
              </w:rPr>
              <w:t xml:space="preserve">       Domestic</w:t>
            </w:r>
          </w:p>
        </w:tc>
        <w:tc>
          <w:tcPr>
            <w:tcW w:w="1065" w:type="dxa"/>
            <w:tcBorders>
              <w:top w:val="nil"/>
              <w:left w:val="nil"/>
              <w:bottom w:val="nil"/>
              <w:right w:val="nil"/>
            </w:tcBorders>
          </w:tcPr>
          <w:p w14:paraId="3EA2014F" w14:textId="77777777" w:rsidR="001022AC" w:rsidRPr="00D12477" w:rsidRDefault="001022AC" w:rsidP="00CB4AC1">
            <w:pPr>
              <w:autoSpaceDE w:val="0"/>
              <w:autoSpaceDN w:val="0"/>
              <w:adjustRightInd w:val="0"/>
              <w:jc w:val="right"/>
              <w:rPr>
                <w:rFonts w:ascii="Arial" w:hAnsi="Arial" w:cs="Arial"/>
                <w:sz w:val="16"/>
                <w:szCs w:val="16"/>
              </w:rPr>
            </w:pPr>
            <w:r w:rsidRPr="00D12477">
              <w:rPr>
                <w:rFonts w:ascii="Arial" w:hAnsi="Arial" w:cs="Arial"/>
                <w:sz w:val="16"/>
                <w:szCs w:val="16"/>
              </w:rPr>
              <w:t>$</w:t>
            </w:r>
            <w:r>
              <w:rPr>
                <w:rFonts w:ascii="Arial" w:hAnsi="Arial" w:cs="Arial"/>
                <w:sz w:val="16"/>
                <w:szCs w:val="16"/>
              </w:rPr>
              <w:t xml:space="preserve">    </w:t>
            </w:r>
            <w:r w:rsidRPr="00D12477">
              <w:rPr>
                <w:rFonts w:ascii="Arial" w:hAnsi="Arial" w:cs="Arial"/>
                <w:sz w:val="16"/>
                <w:szCs w:val="16"/>
              </w:rPr>
              <w:t>5.</w:t>
            </w:r>
            <w:r>
              <w:rPr>
                <w:rFonts w:ascii="Arial" w:hAnsi="Arial" w:cs="Arial"/>
                <w:sz w:val="16"/>
                <w:szCs w:val="16"/>
              </w:rPr>
              <w:t>85</w:t>
            </w:r>
          </w:p>
        </w:tc>
        <w:tc>
          <w:tcPr>
            <w:tcW w:w="1065" w:type="dxa"/>
            <w:gridSpan w:val="2"/>
            <w:tcBorders>
              <w:top w:val="nil"/>
              <w:left w:val="nil"/>
              <w:bottom w:val="nil"/>
              <w:right w:val="nil"/>
            </w:tcBorders>
          </w:tcPr>
          <w:p w14:paraId="6819163A"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    5.99</w:t>
            </w:r>
          </w:p>
        </w:tc>
        <w:tc>
          <w:tcPr>
            <w:tcW w:w="1065" w:type="dxa"/>
            <w:tcBorders>
              <w:top w:val="nil"/>
              <w:left w:val="nil"/>
              <w:bottom w:val="nil"/>
              <w:right w:val="nil"/>
            </w:tcBorders>
          </w:tcPr>
          <w:p w14:paraId="2576A9CE"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-2.3%</w:t>
            </w:r>
          </w:p>
        </w:tc>
        <w:tc>
          <w:tcPr>
            <w:tcW w:w="1065" w:type="dxa"/>
            <w:tcBorders>
              <w:top w:val="nil"/>
              <w:left w:val="nil"/>
              <w:bottom w:val="nil"/>
              <w:right w:val="nil"/>
            </w:tcBorders>
          </w:tcPr>
          <w:p w14:paraId="545D0B8B" w14:textId="77777777" w:rsidR="001022AC" w:rsidRPr="00D12477" w:rsidRDefault="001022AC" w:rsidP="00CB4AC1">
            <w:pPr>
              <w:autoSpaceDE w:val="0"/>
              <w:autoSpaceDN w:val="0"/>
              <w:adjustRightInd w:val="0"/>
              <w:jc w:val="right"/>
              <w:rPr>
                <w:rFonts w:ascii="Arial" w:hAnsi="Arial" w:cs="Arial"/>
                <w:sz w:val="16"/>
                <w:szCs w:val="16"/>
              </w:rPr>
            </w:pPr>
            <w:r w:rsidRPr="009E1419">
              <w:rPr>
                <w:rFonts w:ascii="Arial" w:hAnsi="Arial" w:cs="Arial"/>
                <w:sz w:val="16"/>
                <w:szCs w:val="16"/>
              </w:rPr>
              <w:t>$</w:t>
            </w:r>
            <w:r>
              <w:rPr>
                <w:rFonts w:ascii="Arial" w:hAnsi="Arial" w:cs="Arial"/>
                <w:sz w:val="16"/>
                <w:szCs w:val="16"/>
              </w:rPr>
              <w:t xml:space="preserve">  0.32</w:t>
            </w:r>
          </w:p>
        </w:tc>
        <w:tc>
          <w:tcPr>
            <w:tcW w:w="1065" w:type="dxa"/>
            <w:gridSpan w:val="2"/>
            <w:tcBorders>
              <w:top w:val="nil"/>
              <w:left w:val="nil"/>
              <w:bottom w:val="nil"/>
              <w:right w:val="nil"/>
            </w:tcBorders>
          </w:tcPr>
          <w:p w14:paraId="1090A6D2" w14:textId="77777777" w:rsidR="001022AC" w:rsidRPr="00D12477" w:rsidRDefault="001022AC" w:rsidP="00CB4AC1">
            <w:pPr>
              <w:autoSpaceDE w:val="0"/>
              <w:autoSpaceDN w:val="0"/>
              <w:adjustRightInd w:val="0"/>
              <w:jc w:val="right"/>
              <w:rPr>
                <w:rFonts w:ascii="Arial" w:hAnsi="Arial" w:cs="Arial"/>
                <w:sz w:val="16"/>
                <w:szCs w:val="16"/>
              </w:rPr>
            </w:pPr>
            <w:r w:rsidRPr="009E1419">
              <w:rPr>
                <w:rFonts w:ascii="Arial" w:hAnsi="Arial" w:cs="Arial"/>
                <w:sz w:val="16"/>
                <w:szCs w:val="16"/>
              </w:rPr>
              <w:t>$</w:t>
            </w:r>
            <w:r>
              <w:rPr>
                <w:rFonts w:ascii="Arial" w:hAnsi="Arial" w:cs="Arial"/>
                <w:sz w:val="16"/>
                <w:szCs w:val="16"/>
              </w:rPr>
              <w:t xml:space="preserve">    6.17</w:t>
            </w:r>
          </w:p>
        </w:tc>
        <w:tc>
          <w:tcPr>
            <w:tcW w:w="1065" w:type="dxa"/>
            <w:tcBorders>
              <w:top w:val="nil"/>
              <w:left w:val="nil"/>
              <w:bottom w:val="nil"/>
              <w:right w:val="nil"/>
            </w:tcBorders>
          </w:tcPr>
          <w:p w14:paraId="185C792B"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3.0</w:t>
            </w:r>
            <w:r w:rsidRPr="009E1419">
              <w:rPr>
                <w:rFonts w:ascii="Arial" w:hAnsi="Arial" w:cs="Arial"/>
                <w:sz w:val="16"/>
                <w:szCs w:val="16"/>
              </w:rPr>
              <w:t>%</w:t>
            </w:r>
          </w:p>
        </w:tc>
      </w:tr>
      <w:tr w:rsidR="001022AC" w:rsidRPr="00D12477" w14:paraId="0B0804CE" w14:textId="77777777" w:rsidTr="00CB4AC1">
        <w:tc>
          <w:tcPr>
            <w:tcW w:w="3008" w:type="dxa"/>
            <w:tcBorders>
              <w:top w:val="nil"/>
              <w:left w:val="nil"/>
              <w:bottom w:val="nil"/>
              <w:right w:val="nil"/>
            </w:tcBorders>
          </w:tcPr>
          <w:p w14:paraId="775E8CA3" w14:textId="77777777" w:rsidR="001022AC" w:rsidRPr="00D12477" w:rsidRDefault="001022AC" w:rsidP="00CB4AC1">
            <w:pPr>
              <w:autoSpaceDE w:val="0"/>
              <w:autoSpaceDN w:val="0"/>
              <w:adjustRightInd w:val="0"/>
              <w:rPr>
                <w:rFonts w:ascii="Arial" w:hAnsi="Arial" w:cs="Arial"/>
                <w:sz w:val="16"/>
                <w:szCs w:val="16"/>
              </w:rPr>
            </w:pPr>
            <w:r w:rsidRPr="00D12477">
              <w:rPr>
                <w:rFonts w:ascii="Arial" w:hAnsi="Arial" w:cs="Arial"/>
                <w:sz w:val="16"/>
                <w:szCs w:val="16"/>
              </w:rPr>
              <w:t xml:space="preserve">       Export</w:t>
            </w:r>
          </w:p>
        </w:tc>
        <w:tc>
          <w:tcPr>
            <w:tcW w:w="1065" w:type="dxa"/>
            <w:tcBorders>
              <w:top w:val="nil"/>
              <w:left w:val="nil"/>
              <w:bottom w:val="nil"/>
              <w:right w:val="nil"/>
            </w:tcBorders>
          </w:tcPr>
          <w:p w14:paraId="01463ACF"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28.67</w:t>
            </w:r>
          </w:p>
        </w:tc>
        <w:tc>
          <w:tcPr>
            <w:tcW w:w="1065" w:type="dxa"/>
            <w:gridSpan w:val="2"/>
            <w:tcBorders>
              <w:top w:val="nil"/>
              <w:left w:val="nil"/>
              <w:bottom w:val="nil"/>
              <w:right w:val="nil"/>
            </w:tcBorders>
          </w:tcPr>
          <w:p w14:paraId="7E4AD8C2" w14:textId="77777777" w:rsidR="001022AC" w:rsidRPr="00D12477" w:rsidRDefault="001022AC" w:rsidP="00CB4AC1">
            <w:pPr>
              <w:autoSpaceDE w:val="0"/>
              <w:autoSpaceDN w:val="0"/>
              <w:adjustRightInd w:val="0"/>
              <w:jc w:val="right"/>
              <w:rPr>
                <w:rFonts w:ascii="Arial" w:hAnsi="Arial" w:cs="Arial"/>
                <w:sz w:val="16"/>
                <w:szCs w:val="16"/>
              </w:rPr>
            </w:pPr>
            <w:r w:rsidRPr="00D12477">
              <w:rPr>
                <w:rFonts w:ascii="Arial" w:hAnsi="Arial" w:cs="Arial"/>
                <w:sz w:val="16"/>
                <w:szCs w:val="16"/>
              </w:rPr>
              <w:t>3</w:t>
            </w:r>
            <w:r>
              <w:rPr>
                <w:rFonts w:ascii="Arial" w:hAnsi="Arial" w:cs="Arial"/>
                <w:sz w:val="16"/>
                <w:szCs w:val="16"/>
              </w:rPr>
              <w:t>0.90</w:t>
            </w:r>
          </w:p>
        </w:tc>
        <w:tc>
          <w:tcPr>
            <w:tcW w:w="1065" w:type="dxa"/>
            <w:tcBorders>
              <w:top w:val="nil"/>
              <w:left w:val="nil"/>
              <w:bottom w:val="nil"/>
              <w:right w:val="nil"/>
            </w:tcBorders>
          </w:tcPr>
          <w:p w14:paraId="186A8836"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-7.2%</w:t>
            </w:r>
          </w:p>
        </w:tc>
        <w:tc>
          <w:tcPr>
            <w:tcW w:w="1065" w:type="dxa"/>
            <w:tcBorders>
              <w:top w:val="nil"/>
              <w:left w:val="nil"/>
              <w:bottom w:val="nil"/>
              <w:right w:val="nil"/>
            </w:tcBorders>
          </w:tcPr>
          <w:p w14:paraId="49F836B0"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1.63</w:t>
            </w:r>
          </w:p>
        </w:tc>
        <w:tc>
          <w:tcPr>
            <w:tcW w:w="1065" w:type="dxa"/>
            <w:gridSpan w:val="2"/>
            <w:tcBorders>
              <w:top w:val="nil"/>
              <w:left w:val="nil"/>
              <w:bottom w:val="nil"/>
              <w:right w:val="nil"/>
            </w:tcBorders>
          </w:tcPr>
          <w:p w14:paraId="5256EB2F"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30.30</w:t>
            </w:r>
          </w:p>
        </w:tc>
        <w:tc>
          <w:tcPr>
            <w:tcW w:w="1065" w:type="dxa"/>
            <w:tcBorders>
              <w:top w:val="nil"/>
              <w:left w:val="nil"/>
              <w:bottom w:val="nil"/>
              <w:right w:val="nil"/>
            </w:tcBorders>
          </w:tcPr>
          <w:p w14:paraId="6B893D78"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-1.9</w:t>
            </w:r>
            <w:r w:rsidRPr="009E1419">
              <w:rPr>
                <w:rFonts w:ascii="Arial" w:hAnsi="Arial" w:cs="Arial"/>
                <w:sz w:val="16"/>
                <w:szCs w:val="16"/>
              </w:rPr>
              <w:t>%</w:t>
            </w:r>
          </w:p>
        </w:tc>
      </w:tr>
      <w:tr w:rsidR="001022AC" w:rsidRPr="00D12477" w14:paraId="6A3FBF14" w14:textId="77777777" w:rsidTr="00CB4AC1">
        <w:tc>
          <w:tcPr>
            <w:tcW w:w="3008" w:type="dxa"/>
            <w:tcBorders>
              <w:top w:val="nil"/>
              <w:left w:val="nil"/>
              <w:bottom w:val="nil"/>
              <w:right w:val="nil"/>
            </w:tcBorders>
          </w:tcPr>
          <w:p w14:paraId="4DAD0F01" w14:textId="77777777" w:rsidR="001022AC" w:rsidRPr="00D12477" w:rsidRDefault="001022AC" w:rsidP="00CB4AC1">
            <w:pPr>
              <w:autoSpaceDE w:val="0"/>
              <w:autoSpaceDN w:val="0"/>
              <w:adjustRightInd w:val="0"/>
              <w:rPr>
                <w:rFonts w:ascii="Arial" w:hAnsi="Arial" w:cs="Arial"/>
                <w:sz w:val="16"/>
                <w:szCs w:val="16"/>
              </w:rPr>
            </w:pPr>
            <w:r w:rsidRPr="00D12477">
              <w:rPr>
                <w:rFonts w:ascii="Arial" w:hAnsi="Arial" w:cs="Arial"/>
                <w:sz w:val="16"/>
                <w:szCs w:val="16"/>
              </w:rPr>
              <w:t xml:space="preserve">          Total International Package</w:t>
            </w:r>
          </w:p>
        </w:tc>
        <w:tc>
          <w:tcPr>
            <w:tcW w:w="1065" w:type="dxa"/>
            <w:tcBorders>
              <w:top w:val="nil"/>
              <w:left w:val="nil"/>
              <w:bottom w:val="double" w:sz="4" w:space="0" w:color="auto"/>
              <w:right w:val="nil"/>
            </w:tcBorders>
          </w:tcPr>
          <w:p w14:paraId="03256DBD"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15.88</w:t>
            </w:r>
          </w:p>
        </w:tc>
        <w:tc>
          <w:tcPr>
            <w:tcW w:w="1065" w:type="dxa"/>
            <w:gridSpan w:val="2"/>
            <w:tcBorders>
              <w:top w:val="nil"/>
              <w:left w:val="nil"/>
              <w:bottom w:val="double" w:sz="4" w:space="0" w:color="auto"/>
              <w:right w:val="nil"/>
            </w:tcBorders>
          </w:tcPr>
          <w:p w14:paraId="4DEF8D01"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16.54</w:t>
            </w:r>
          </w:p>
        </w:tc>
        <w:tc>
          <w:tcPr>
            <w:tcW w:w="1065" w:type="dxa"/>
            <w:tcBorders>
              <w:top w:val="nil"/>
              <w:left w:val="nil"/>
              <w:bottom w:val="nil"/>
              <w:right w:val="nil"/>
            </w:tcBorders>
          </w:tcPr>
          <w:p w14:paraId="7A0132AF"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-4.0%</w:t>
            </w:r>
          </w:p>
        </w:tc>
        <w:tc>
          <w:tcPr>
            <w:tcW w:w="1065" w:type="dxa"/>
            <w:tcBorders>
              <w:top w:val="nil"/>
              <w:left w:val="nil"/>
              <w:bottom w:val="double" w:sz="4" w:space="0" w:color="auto"/>
              <w:right w:val="nil"/>
            </w:tcBorders>
          </w:tcPr>
          <w:p w14:paraId="1B0253D2"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0.90</w:t>
            </w:r>
          </w:p>
        </w:tc>
        <w:tc>
          <w:tcPr>
            <w:tcW w:w="1065" w:type="dxa"/>
            <w:gridSpan w:val="2"/>
            <w:tcBorders>
              <w:top w:val="nil"/>
              <w:left w:val="nil"/>
              <w:bottom w:val="double" w:sz="4" w:space="0" w:color="auto"/>
              <w:right w:val="nil"/>
            </w:tcBorders>
          </w:tcPr>
          <w:p w14:paraId="435656A9"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16.78</w:t>
            </w:r>
          </w:p>
        </w:tc>
        <w:tc>
          <w:tcPr>
            <w:tcW w:w="1065" w:type="dxa"/>
            <w:tcBorders>
              <w:top w:val="nil"/>
              <w:left w:val="nil"/>
              <w:bottom w:val="nil"/>
              <w:right w:val="nil"/>
            </w:tcBorders>
          </w:tcPr>
          <w:p w14:paraId="62477426"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1.5</w:t>
            </w:r>
            <w:r w:rsidRPr="009E1419">
              <w:rPr>
                <w:rFonts w:ascii="Arial" w:hAnsi="Arial" w:cs="Arial"/>
                <w:sz w:val="16"/>
                <w:szCs w:val="16"/>
              </w:rPr>
              <w:t>%</w:t>
            </w:r>
          </w:p>
        </w:tc>
      </w:tr>
      <w:tr w:rsidR="001022AC" w:rsidRPr="00D12477" w14:paraId="22695D8C" w14:textId="77777777" w:rsidTr="00CB4AC1">
        <w:tc>
          <w:tcPr>
            <w:tcW w:w="3008" w:type="dxa"/>
            <w:tcBorders>
              <w:top w:val="nil"/>
              <w:left w:val="nil"/>
              <w:bottom w:val="nil"/>
              <w:right w:val="nil"/>
            </w:tcBorders>
          </w:tcPr>
          <w:p w14:paraId="2A9243F9" w14:textId="77777777" w:rsidR="001022AC" w:rsidRPr="00D12477" w:rsidRDefault="001022AC" w:rsidP="00CB4AC1">
            <w:pPr>
              <w:autoSpaceDE w:val="0"/>
              <w:autoSpaceDN w:val="0"/>
              <w:adjustRightInd w:val="0"/>
              <w:rPr>
                <w:rFonts w:ascii="Arial" w:hAnsi="Arial" w:cs="Arial"/>
                <w:sz w:val="16"/>
                <w:szCs w:val="16"/>
              </w:rPr>
            </w:pPr>
          </w:p>
        </w:tc>
        <w:tc>
          <w:tcPr>
            <w:tcW w:w="1065" w:type="dxa"/>
            <w:tcBorders>
              <w:top w:val="double" w:sz="4" w:space="0" w:color="auto"/>
              <w:left w:val="nil"/>
              <w:bottom w:val="nil"/>
              <w:right w:val="nil"/>
            </w:tcBorders>
          </w:tcPr>
          <w:p w14:paraId="48467BE7" w14:textId="77777777" w:rsidR="001022AC" w:rsidRPr="00D12477" w:rsidRDefault="001022AC" w:rsidP="00CB4AC1">
            <w:pPr>
              <w:autoSpaceDE w:val="0"/>
              <w:autoSpaceDN w:val="0"/>
              <w:adjustRightInd w:val="0"/>
              <w:jc w:val="right"/>
              <w:rPr>
                <w:rFonts w:ascii="Arial" w:hAnsi="Arial" w:cs="Arial"/>
                <w:sz w:val="16"/>
                <w:szCs w:val="16"/>
              </w:rPr>
            </w:pPr>
          </w:p>
        </w:tc>
        <w:tc>
          <w:tcPr>
            <w:tcW w:w="1065" w:type="dxa"/>
            <w:gridSpan w:val="2"/>
            <w:tcBorders>
              <w:top w:val="double" w:sz="4" w:space="0" w:color="auto"/>
              <w:left w:val="nil"/>
              <w:bottom w:val="nil"/>
              <w:right w:val="nil"/>
            </w:tcBorders>
          </w:tcPr>
          <w:p w14:paraId="530C1B98" w14:textId="77777777" w:rsidR="001022AC" w:rsidRPr="00D12477" w:rsidRDefault="001022AC" w:rsidP="00CB4AC1">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14:paraId="128B656C" w14:textId="77777777" w:rsidR="001022AC" w:rsidRPr="00D12477" w:rsidRDefault="001022AC" w:rsidP="00CB4AC1">
            <w:pPr>
              <w:autoSpaceDE w:val="0"/>
              <w:autoSpaceDN w:val="0"/>
              <w:adjustRightInd w:val="0"/>
              <w:jc w:val="right"/>
              <w:rPr>
                <w:rFonts w:ascii="Arial" w:hAnsi="Arial" w:cs="Arial"/>
                <w:sz w:val="16"/>
                <w:szCs w:val="16"/>
              </w:rPr>
            </w:pPr>
          </w:p>
        </w:tc>
        <w:tc>
          <w:tcPr>
            <w:tcW w:w="1065" w:type="dxa"/>
            <w:tcBorders>
              <w:top w:val="double" w:sz="4" w:space="0" w:color="auto"/>
              <w:left w:val="nil"/>
              <w:bottom w:val="nil"/>
              <w:right w:val="nil"/>
            </w:tcBorders>
          </w:tcPr>
          <w:p w14:paraId="08BE937D" w14:textId="77777777" w:rsidR="001022AC" w:rsidRPr="00D12477" w:rsidRDefault="001022AC" w:rsidP="00CB4AC1">
            <w:pPr>
              <w:autoSpaceDE w:val="0"/>
              <w:autoSpaceDN w:val="0"/>
              <w:adjustRightInd w:val="0"/>
              <w:jc w:val="right"/>
              <w:rPr>
                <w:rFonts w:ascii="Arial" w:hAnsi="Arial" w:cs="Arial"/>
                <w:sz w:val="16"/>
                <w:szCs w:val="16"/>
              </w:rPr>
            </w:pPr>
          </w:p>
        </w:tc>
        <w:tc>
          <w:tcPr>
            <w:tcW w:w="1065" w:type="dxa"/>
            <w:gridSpan w:val="2"/>
            <w:tcBorders>
              <w:top w:val="double" w:sz="4" w:space="0" w:color="auto"/>
              <w:left w:val="nil"/>
              <w:bottom w:val="nil"/>
              <w:right w:val="nil"/>
            </w:tcBorders>
          </w:tcPr>
          <w:p w14:paraId="122CDF2E" w14:textId="77777777" w:rsidR="001022AC" w:rsidRPr="00D12477" w:rsidRDefault="001022AC" w:rsidP="00CB4AC1">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14:paraId="5E7AA719" w14:textId="77777777" w:rsidR="001022AC" w:rsidRPr="00D12477" w:rsidRDefault="001022AC" w:rsidP="00CB4AC1">
            <w:pPr>
              <w:autoSpaceDE w:val="0"/>
              <w:autoSpaceDN w:val="0"/>
              <w:adjustRightInd w:val="0"/>
              <w:jc w:val="right"/>
              <w:rPr>
                <w:rFonts w:ascii="Arial" w:hAnsi="Arial" w:cs="Arial"/>
                <w:sz w:val="16"/>
                <w:szCs w:val="16"/>
              </w:rPr>
            </w:pPr>
          </w:p>
        </w:tc>
      </w:tr>
      <w:tr w:rsidR="001022AC" w:rsidRPr="00D12477" w14:paraId="226C66EB" w14:textId="77777777" w:rsidTr="00CB4AC1">
        <w:tc>
          <w:tcPr>
            <w:tcW w:w="3008" w:type="dxa"/>
            <w:tcBorders>
              <w:top w:val="nil"/>
              <w:left w:val="nil"/>
              <w:bottom w:val="nil"/>
              <w:right w:val="nil"/>
            </w:tcBorders>
          </w:tcPr>
          <w:p w14:paraId="3F369A2D" w14:textId="77777777" w:rsidR="001022AC" w:rsidRPr="00D12477" w:rsidRDefault="001022AC" w:rsidP="00CB4AC1">
            <w:pPr>
              <w:autoSpaceDE w:val="0"/>
              <w:autoSpaceDN w:val="0"/>
              <w:adjustRightInd w:val="0"/>
              <w:rPr>
                <w:rFonts w:ascii="Arial" w:hAnsi="Arial" w:cs="Arial"/>
                <w:sz w:val="16"/>
                <w:szCs w:val="16"/>
              </w:rPr>
            </w:pPr>
            <w:r w:rsidRPr="00D12477">
              <w:rPr>
                <w:rFonts w:ascii="Arial" w:hAnsi="Arial" w:cs="Arial"/>
                <w:sz w:val="16"/>
                <w:szCs w:val="16"/>
              </w:rPr>
              <w:t xml:space="preserve">   Consolidated</w:t>
            </w:r>
          </w:p>
        </w:tc>
        <w:tc>
          <w:tcPr>
            <w:tcW w:w="1065" w:type="dxa"/>
            <w:tcBorders>
              <w:top w:val="nil"/>
              <w:left w:val="nil"/>
              <w:bottom w:val="double" w:sz="4" w:space="0" w:color="auto"/>
              <w:right w:val="nil"/>
            </w:tcBorders>
          </w:tcPr>
          <w:p w14:paraId="2CC593C7" w14:textId="77777777" w:rsidR="001022AC" w:rsidRPr="00D12477" w:rsidRDefault="001022AC" w:rsidP="00CB4AC1">
            <w:pPr>
              <w:autoSpaceDE w:val="0"/>
              <w:autoSpaceDN w:val="0"/>
              <w:adjustRightInd w:val="0"/>
              <w:jc w:val="right"/>
              <w:rPr>
                <w:rFonts w:ascii="Arial" w:hAnsi="Arial" w:cs="Arial"/>
                <w:sz w:val="16"/>
                <w:szCs w:val="16"/>
              </w:rPr>
            </w:pPr>
            <w:r w:rsidRPr="00D12477">
              <w:rPr>
                <w:rFonts w:ascii="Arial" w:hAnsi="Arial" w:cs="Arial"/>
                <w:sz w:val="16"/>
                <w:szCs w:val="16"/>
              </w:rPr>
              <w:t>$</w:t>
            </w:r>
            <w:r>
              <w:rPr>
                <w:rFonts w:ascii="Arial" w:hAnsi="Arial" w:cs="Arial"/>
                <w:sz w:val="16"/>
                <w:szCs w:val="16"/>
              </w:rPr>
              <w:t xml:space="preserve">  10.63</w:t>
            </w:r>
          </w:p>
        </w:tc>
        <w:tc>
          <w:tcPr>
            <w:tcW w:w="1065" w:type="dxa"/>
            <w:gridSpan w:val="2"/>
            <w:tcBorders>
              <w:top w:val="nil"/>
              <w:left w:val="nil"/>
              <w:bottom w:val="double" w:sz="4" w:space="0" w:color="auto"/>
              <w:right w:val="nil"/>
            </w:tcBorders>
          </w:tcPr>
          <w:p w14:paraId="32C3148F" w14:textId="77777777" w:rsidR="001022AC" w:rsidRPr="00D12477" w:rsidRDefault="001022AC" w:rsidP="00CB4AC1">
            <w:pPr>
              <w:autoSpaceDE w:val="0"/>
              <w:autoSpaceDN w:val="0"/>
              <w:adjustRightInd w:val="0"/>
              <w:jc w:val="right"/>
              <w:rPr>
                <w:rFonts w:ascii="Arial" w:hAnsi="Arial" w:cs="Arial"/>
                <w:sz w:val="16"/>
                <w:szCs w:val="16"/>
              </w:rPr>
            </w:pPr>
            <w:r w:rsidRPr="00D12477">
              <w:rPr>
                <w:rFonts w:ascii="Arial" w:hAnsi="Arial" w:cs="Arial"/>
                <w:sz w:val="16"/>
                <w:szCs w:val="16"/>
              </w:rPr>
              <w:t>$</w:t>
            </w:r>
            <w:r>
              <w:rPr>
                <w:rFonts w:ascii="Arial" w:hAnsi="Arial" w:cs="Arial"/>
                <w:sz w:val="16"/>
                <w:szCs w:val="16"/>
              </w:rPr>
              <w:t xml:space="preserve">  10.48</w:t>
            </w:r>
          </w:p>
        </w:tc>
        <w:tc>
          <w:tcPr>
            <w:tcW w:w="1065" w:type="dxa"/>
            <w:tcBorders>
              <w:top w:val="nil"/>
              <w:left w:val="nil"/>
              <w:bottom w:val="nil"/>
              <w:right w:val="nil"/>
            </w:tcBorders>
          </w:tcPr>
          <w:p w14:paraId="00F86E92"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1.4%</w:t>
            </w:r>
          </w:p>
        </w:tc>
        <w:tc>
          <w:tcPr>
            <w:tcW w:w="1065" w:type="dxa"/>
            <w:tcBorders>
              <w:top w:val="nil"/>
              <w:left w:val="nil"/>
              <w:bottom w:val="double" w:sz="4" w:space="0" w:color="auto"/>
              <w:right w:val="nil"/>
            </w:tcBorders>
          </w:tcPr>
          <w:p w14:paraId="55B6887E" w14:textId="77777777" w:rsidR="001022AC" w:rsidRPr="00D12477" w:rsidRDefault="001022AC" w:rsidP="00CB4AC1">
            <w:pPr>
              <w:autoSpaceDE w:val="0"/>
              <w:autoSpaceDN w:val="0"/>
              <w:adjustRightInd w:val="0"/>
              <w:jc w:val="right"/>
              <w:rPr>
                <w:rFonts w:ascii="Arial" w:hAnsi="Arial" w:cs="Arial"/>
                <w:sz w:val="16"/>
                <w:szCs w:val="16"/>
              </w:rPr>
            </w:pPr>
            <w:r w:rsidRPr="009E1419">
              <w:rPr>
                <w:rFonts w:ascii="Arial" w:hAnsi="Arial" w:cs="Arial"/>
                <w:sz w:val="16"/>
                <w:szCs w:val="16"/>
              </w:rPr>
              <w:t>$</w:t>
            </w:r>
            <w:r>
              <w:rPr>
                <w:rFonts w:ascii="Arial" w:hAnsi="Arial" w:cs="Arial"/>
                <w:sz w:val="16"/>
                <w:szCs w:val="16"/>
              </w:rPr>
              <w:t xml:space="preserve">  0.15</w:t>
            </w:r>
          </w:p>
        </w:tc>
        <w:tc>
          <w:tcPr>
            <w:tcW w:w="1065" w:type="dxa"/>
            <w:gridSpan w:val="2"/>
            <w:tcBorders>
              <w:top w:val="nil"/>
              <w:left w:val="nil"/>
              <w:bottom w:val="double" w:sz="4" w:space="0" w:color="auto"/>
              <w:right w:val="nil"/>
            </w:tcBorders>
          </w:tcPr>
          <w:p w14:paraId="569F1F1E" w14:textId="77777777" w:rsidR="001022AC" w:rsidRPr="00D12477" w:rsidRDefault="001022AC" w:rsidP="00CB4AC1">
            <w:pPr>
              <w:autoSpaceDE w:val="0"/>
              <w:autoSpaceDN w:val="0"/>
              <w:adjustRightInd w:val="0"/>
              <w:jc w:val="right"/>
              <w:rPr>
                <w:rFonts w:ascii="Arial" w:hAnsi="Arial" w:cs="Arial"/>
                <w:sz w:val="16"/>
                <w:szCs w:val="16"/>
              </w:rPr>
            </w:pPr>
            <w:r w:rsidRPr="009E1419">
              <w:rPr>
                <w:rFonts w:ascii="Arial" w:hAnsi="Arial" w:cs="Arial"/>
                <w:sz w:val="16"/>
                <w:szCs w:val="16"/>
              </w:rPr>
              <w:t>$</w:t>
            </w:r>
            <w:r>
              <w:rPr>
                <w:rFonts w:ascii="Arial" w:hAnsi="Arial" w:cs="Arial"/>
                <w:sz w:val="16"/>
                <w:szCs w:val="16"/>
              </w:rPr>
              <w:t xml:space="preserve">  10.78</w:t>
            </w:r>
          </w:p>
        </w:tc>
        <w:tc>
          <w:tcPr>
            <w:tcW w:w="1065" w:type="dxa"/>
            <w:tcBorders>
              <w:top w:val="nil"/>
              <w:left w:val="nil"/>
              <w:bottom w:val="nil"/>
              <w:right w:val="nil"/>
            </w:tcBorders>
          </w:tcPr>
          <w:p w14:paraId="3179A2EF"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2.9</w:t>
            </w:r>
            <w:r w:rsidRPr="009E1419">
              <w:rPr>
                <w:rFonts w:ascii="Arial" w:hAnsi="Arial" w:cs="Arial"/>
                <w:sz w:val="16"/>
                <w:szCs w:val="16"/>
              </w:rPr>
              <w:t>%</w:t>
            </w:r>
          </w:p>
        </w:tc>
      </w:tr>
      <w:tr w:rsidR="001022AC" w14:paraId="06252FC5" w14:textId="77777777" w:rsidTr="00CB4AC1">
        <w:tc>
          <w:tcPr>
            <w:tcW w:w="3008" w:type="dxa"/>
            <w:tcBorders>
              <w:top w:val="nil"/>
              <w:left w:val="nil"/>
              <w:bottom w:val="nil"/>
              <w:right w:val="nil"/>
            </w:tcBorders>
          </w:tcPr>
          <w:p w14:paraId="33B512C6" w14:textId="77777777" w:rsidR="001022AC" w:rsidRPr="00D12477" w:rsidRDefault="001022AC" w:rsidP="00CB4AC1">
            <w:pPr>
              <w:autoSpaceDE w:val="0"/>
              <w:autoSpaceDN w:val="0"/>
              <w:adjustRightInd w:val="0"/>
              <w:rPr>
                <w:rFonts w:ascii="Arial" w:hAnsi="Arial" w:cs="Arial"/>
                <w:b/>
                <w:sz w:val="16"/>
                <w:szCs w:val="16"/>
              </w:rPr>
            </w:pPr>
          </w:p>
        </w:tc>
        <w:tc>
          <w:tcPr>
            <w:tcW w:w="1065" w:type="dxa"/>
            <w:tcBorders>
              <w:top w:val="nil"/>
              <w:left w:val="nil"/>
              <w:bottom w:val="nil"/>
              <w:right w:val="nil"/>
            </w:tcBorders>
          </w:tcPr>
          <w:p w14:paraId="449E01C2" w14:textId="77777777" w:rsidR="001022AC" w:rsidRPr="00D12477" w:rsidRDefault="001022AC" w:rsidP="00CB4AC1">
            <w:pPr>
              <w:autoSpaceDE w:val="0"/>
              <w:autoSpaceDN w:val="0"/>
              <w:adjustRightInd w:val="0"/>
              <w:jc w:val="right"/>
              <w:rPr>
                <w:rFonts w:ascii="Arial" w:hAnsi="Arial" w:cs="Arial"/>
                <w:sz w:val="16"/>
                <w:szCs w:val="16"/>
              </w:rPr>
            </w:pPr>
          </w:p>
        </w:tc>
        <w:tc>
          <w:tcPr>
            <w:tcW w:w="1065" w:type="dxa"/>
            <w:gridSpan w:val="2"/>
            <w:tcBorders>
              <w:top w:val="nil"/>
              <w:left w:val="nil"/>
              <w:bottom w:val="nil"/>
              <w:right w:val="nil"/>
            </w:tcBorders>
          </w:tcPr>
          <w:p w14:paraId="7CB6426B" w14:textId="77777777" w:rsidR="001022AC" w:rsidRPr="00D12477" w:rsidRDefault="001022AC" w:rsidP="00CB4AC1">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14:paraId="771F05FE" w14:textId="77777777" w:rsidR="001022AC" w:rsidRPr="00D12477" w:rsidRDefault="001022AC" w:rsidP="00CB4AC1">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14:paraId="7C35DCAD" w14:textId="77777777" w:rsidR="001022AC" w:rsidRPr="00D12477" w:rsidRDefault="001022AC" w:rsidP="00CB4AC1">
            <w:pPr>
              <w:autoSpaceDE w:val="0"/>
              <w:autoSpaceDN w:val="0"/>
              <w:adjustRightInd w:val="0"/>
              <w:jc w:val="right"/>
              <w:rPr>
                <w:rFonts w:ascii="Arial" w:hAnsi="Arial" w:cs="Arial"/>
                <w:sz w:val="16"/>
                <w:szCs w:val="16"/>
              </w:rPr>
            </w:pPr>
          </w:p>
        </w:tc>
        <w:tc>
          <w:tcPr>
            <w:tcW w:w="1065" w:type="dxa"/>
            <w:gridSpan w:val="2"/>
            <w:tcBorders>
              <w:top w:val="nil"/>
              <w:left w:val="nil"/>
              <w:bottom w:val="nil"/>
              <w:right w:val="nil"/>
            </w:tcBorders>
          </w:tcPr>
          <w:p w14:paraId="395FDF58" w14:textId="77777777" w:rsidR="001022AC" w:rsidRPr="00D12477" w:rsidRDefault="001022AC" w:rsidP="00CB4AC1">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14:paraId="2E080E9C" w14:textId="77777777" w:rsidR="001022AC" w:rsidRPr="00D12477" w:rsidRDefault="001022AC" w:rsidP="00CB4AC1">
            <w:pPr>
              <w:autoSpaceDE w:val="0"/>
              <w:autoSpaceDN w:val="0"/>
              <w:adjustRightInd w:val="0"/>
              <w:jc w:val="right"/>
              <w:rPr>
                <w:rFonts w:ascii="Arial" w:hAnsi="Arial" w:cs="Arial"/>
                <w:sz w:val="16"/>
                <w:szCs w:val="16"/>
              </w:rPr>
            </w:pPr>
          </w:p>
        </w:tc>
      </w:tr>
      <w:tr w:rsidR="001022AC" w14:paraId="0046B376" w14:textId="77777777" w:rsidTr="00CB4AC1">
        <w:tc>
          <w:tcPr>
            <w:tcW w:w="3008" w:type="dxa"/>
            <w:tcBorders>
              <w:top w:val="nil"/>
              <w:left w:val="nil"/>
              <w:bottom w:val="nil"/>
              <w:right w:val="nil"/>
            </w:tcBorders>
          </w:tcPr>
          <w:p w14:paraId="5BA65BC7" w14:textId="77777777" w:rsidR="001022AC" w:rsidRPr="00D12477" w:rsidRDefault="001022AC" w:rsidP="00CB4AC1">
            <w:pPr>
              <w:autoSpaceDE w:val="0"/>
              <w:autoSpaceDN w:val="0"/>
              <w:adjustRightInd w:val="0"/>
              <w:rPr>
                <w:rFonts w:ascii="Arial" w:hAnsi="Arial" w:cs="Arial"/>
                <w:b/>
                <w:sz w:val="16"/>
                <w:szCs w:val="16"/>
              </w:rPr>
            </w:pPr>
            <w:r w:rsidRPr="00D12477">
              <w:rPr>
                <w:rFonts w:ascii="Arial" w:hAnsi="Arial" w:cs="Arial"/>
                <w:b/>
                <w:sz w:val="16"/>
                <w:szCs w:val="16"/>
              </w:rPr>
              <w:t>Revenue:</w:t>
            </w:r>
          </w:p>
        </w:tc>
        <w:tc>
          <w:tcPr>
            <w:tcW w:w="1065" w:type="dxa"/>
            <w:tcBorders>
              <w:top w:val="nil"/>
              <w:left w:val="nil"/>
              <w:bottom w:val="nil"/>
              <w:right w:val="nil"/>
            </w:tcBorders>
          </w:tcPr>
          <w:p w14:paraId="181BB883" w14:textId="77777777" w:rsidR="001022AC" w:rsidRPr="00D12477" w:rsidRDefault="001022AC" w:rsidP="00CB4AC1">
            <w:pPr>
              <w:autoSpaceDE w:val="0"/>
              <w:autoSpaceDN w:val="0"/>
              <w:adjustRightInd w:val="0"/>
              <w:jc w:val="right"/>
              <w:rPr>
                <w:rFonts w:ascii="Arial" w:hAnsi="Arial" w:cs="Arial"/>
                <w:sz w:val="16"/>
                <w:szCs w:val="16"/>
              </w:rPr>
            </w:pPr>
          </w:p>
        </w:tc>
        <w:tc>
          <w:tcPr>
            <w:tcW w:w="1065" w:type="dxa"/>
            <w:gridSpan w:val="2"/>
            <w:tcBorders>
              <w:top w:val="nil"/>
              <w:left w:val="nil"/>
              <w:bottom w:val="nil"/>
              <w:right w:val="nil"/>
            </w:tcBorders>
          </w:tcPr>
          <w:p w14:paraId="7A823D8C" w14:textId="77777777" w:rsidR="001022AC" w:rsidRPr="00D12477" w:rsidRDefault="001022AC" w:rsidP="00CB4AC1">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14:paraId="71801A65" w14:textId="77777777" w:rsidR="001022AC" w:rsidRPr="00D12477" w:rsidRDefault="001022AC" w:rsidP="00CB4AC1">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14:paraId="5A817C51" w14:textId="77777777" w:rsidR="001022AC" w:rsidRPr="00D12477" w:rsidRDefault="001022AC" w:rsidP="00CB4AC1">
            <w:pPr>
              <w:autoSpaceDE w:val="0"/>
              <w:autoSpaceDN w:val="0"/>
              <w:adjustRightInd w:val="0"/>
              <w:jc w:val="right"/>
              <w:rPr>
                <w:rFonts w:ascii="Arial" w:hAnsi="Arial" w:cs="Arial"/>
                <w:sz w:val="16"/>
                <w:szCs w:val="16"/>
              </w:rPr>
            </w:pPr>
          </w:p>
        </w:tc>
        <w:tc>
          <w:tcPr>
            <w:tcW w:w="1065" w:type="dxa"/>
            <w:gridSpan w:val="2"/>
            <w:tcBorders>
              <w:top w:val="nil"/>
              <w:left w:val="nil"/>
              <w:bottom w:val="nil"/>
              <w:right w:val="nil"/>
            </w:tcBorders>
          </w:tcPr>
          <w:p w14:paraId="348B115C" w14:textId="77777777" w:rsidR="001022AC" w:rsidRPr="00D12477" w:rsidRDefault="001022AC" w:rsidP="00CB4AC1">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14:paraId="5625B968" w14:textId="77777777" w:rsidR="001022AC" w:rsidRPr="00D12477" w:rsidRDefault="001022AC" w:rsidP="00CB4AC1">
            <w:pPr>
              <w:autoSpaceDE w:val="0"/>
              <w:autoSpaceDN w:val="0"/>
              <w:adjustRightInd w:val="0"/>
              <w:jc w:val="right"/>
              <w:rPr>
                <w:rFonts w:ascii="Arial" w:hAnsi="Arial" w:cs="Arial"/>
                <w:sz w:val="16"/>
                <w:szCs w:val="16"/>
              </w:rPr>
            </w:pPr>
          </w:p>
        </w:tc>
      </w:tr>
      <w:tr w:rsidR="001022AC" w14:paraId="6375ED09" w14:textId="77777777" w:rsidTr="00CB4AC1">
        <w:tc>
          <w:tcPr>
            <w:tcW w:w="3008" w:type="dxa"/>
            <w:tcBorders>
              <w:top w:val="nil"/>
              <w:left w:val="nil"/>
              <w:bottom w:val="nil"/>
              <w:right w:val="nil"/>
            </w:tcBorders>
          </w:tcPr>
          <w:p w14:paraId="335F5FD4" w14:textId="77777777" w:rsidR="001022AC" w:rsidRPr="00D12477" w:rsidRDefault="001022AC" w:rsidP="00CB4AC1">
            <w:pPr>
              <w:autoSpaceDE w:val="0"/>
              <w:autoSpaceDN w:val="0"/>
              <w:adjustRightInd w:val="0"/>
              <w:rPr>
                <w:rFonts w:ascii="Arial" w:hAnsi="Arial" w:cs="Arial"/>
                <w:sz w:val="16"/>
                <w:szCs w:val="16"/>
              </w:rPr>
            </w:pPr>
            <w:r w:rsidRPr="00D12477">
              <w:rPr>
                <w:rFonts w:ascii="Arial" w:hAnsi="Arial" w:cs="Arial"/>
                <w:sz w:val="16"/>
                <w:szCs w:val="16"/>
              </w:rPr>
              <w:t xml:space="preserve">    U.S. Domestic Package</w:t>
            </w:r>
          </w:p>
        </w:tc>
        <w:tc>
          <w:tcPr>
            <w:tcW w:w="1065" w:type="dxa"/>
            <w:tcBorders>
              <w:top w:val="nil"/>
              <w:left w:val="nil"/>
              <w:bottom w:val="nil"/>
              <w:right w:val="nil"/>
            </w:tcBorders>
          </w:tcPr>
          <w:p w14:paraId="6CEC1710"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  19,280</w:t>
            </w:r>
          </w:p>
        </w:tc>
        <w:tc>
          <w:tcPr>
            <w:tcW w:w="1065" w:type="dxa"/>
            <w:gridSpan w:val="2"/>
            <w:tcBorders>
              <w:top w:val="nil"/>
              <w:left w:val="nil"/>
              <w:bottom w:val="nil"/>
              <w:right w:val="nil"/>
            </w:tcBorders>
          </w:tcPr>
          <w:p w14:paraId="383DC13E"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  18,099</w:t>
            </w:r>
          </w:p>
        </w:tc>
        <w:tc>
          <w:tcPr>
            <w:tcW w:w="1065" w:type="dxa"/>
            <w:tcBorders>
              <w:top w:val="nil"/>
              <w:left w:val="nil"/>
              <w:bottom w:val="nil"/>
              <w:right w:val="nil"/>
            </w:tcBorders>
          </w:tcPr>
          <w:p w14:paraId="342B27E3"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6.5</w:t>
            </w:r>
            <w:r w:rsidRPr="00D12477">
              <w:rPr>
                <w:rFonts w:ascii="Arial" w:hAnsi="Arial" w:cs="Arial"/>
                <w:sz w:val="16"/>
                <w:szCs w:val="16"/>
              </w:rPr>
              <w:t>%</w:t>
            </w:r>
          </w:p>
        </w:tc>
        <w:tc>
          <w:tcPr>
            <w:tcW w:w="1065" w:type="dxa"/>
            <w:tcBorders>
              <w:top w:val="nil"/>
              <w:left w:val="nil"/>
              <w:bottom w:val="nil"/>
              <w:right w:val="nil"/>
            </w:tcBorders>
          </w:tcPr>
          <w:p w14:paraId="76A60A6D" w14:textId="77777777" w:rsidR="001022AC" w:rsidRPr="00D12477" w:rsidRDefault="001022AC" w:rsidP="00CB4AC1">
            <w:pPr>
              <w:rPr>
                <w:rFonts w:ascii="Arial" w:hAnsi="Arial" w:cs="Arial"/>
                <w:sz w:val="16"/>
                <w:szCs w:val="16"/>
              </w:rPr>
            </w:pPr>
            <w:r>
              <w:rPr>
                <w:rFonts w:ascii="Arial" w:hAnsi="Arial" w:cs="Arial"/>
                <w:sz w:val="16"/>
                <w:szCs w:val="16"/>
              </w:rPr>
              <w:t xml:space="preserve">         $      -</w:t>
            </w:r>
          </w:p>
        </w:tc>
        <w:tc>
          <w:tcPr>
            <w:tcW w:w="1065" w:type="dxa"/>
            <w:gridSpan w:val="2"/>
            <w:tcBorders>
              <w:top w:val="nil"/>
              <w:left w:val="nil"/>
              <w:bottom w:val="nil"/>
              <w:right w:val="nil"/>
            </w:tcBorders>
          </w:tcPr>
          <w:p w14:paraId="5AEAE511"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  19,280</w:t>
            </w:r>
          </w:p>
        </w:tc>
        <w:tc>
          <w:tcPr>
            <w:tcW w:w="1065" w:type="dxa"/>
            <w:tcBorders>
              <w:top w:val="nil"/>
              <w:left w:val="nil"/>
              <w:bottom w:val="nil"/>
              <w:right w:val="nil"/>
            </w:tcBorders>
          </w:tcPr>
          <w:p w14:paraId="0062A58E"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6.5%</w:t>
            </w:r>
          </w:p>
        </w:tc>
      </w:tr>
      <w:tr w:rsidR="001022AC" w14:paraId="08398385" w14:textId="77777777" w:rsidTr="00CB4AC1">
        <w:tc>
          <w:tcPr>
            <w:tcW w:w="3008" w:type="dxa"/>
            <w:tcBorders>
              <w:top w:val="nil"/>
              <w:left w:val="nil"/>
              <w:bottom w:val="nil"/>
              <w:right w:val="nil"/>
            </w:tcBorders>
          </w:tcPr>
          <w:p w14:paraId="3E1351CE" w14:textId="77777777" w:rsidR="001022AC" w:rsidRPr="00D12477" w:rsidRDefault="001022AC" w:rsidP="00CB4AC1">
            <w:pPr>
              <w:autoSpaceDE w:val="0"/>
              <w:autoSpaceDN w:val="0"/>
              <w:adjustRightInd w:val="0"/>
              <w:rPr>
                <w:rFonts w:ascii="Arial" w:hAnsi="Arial" w:cs="Arial"/>
                <w:sz w:val="16"/>
                <w:szCs w:val="16"/>
              </w:rPr>
            </w:pPr>
            <w:r w:rsidRPr="00D12477">
              <w:rPr>
                <w:rFonts w:ascii="Arial" w:hAnsi="Arial" w:cs="Arial"/>
                <w:sz w:val="16"/>
                <w:szCs w:val="16"/>
              </w:rPr>
              <w:t xml:space="preserve">    International Package</w:t>
            </w:r>
          </w:p>
        </w:tc>
        <w:tc>
          <w:tcPr>
            <w:tcW w:w="1065" w:type="dxa"/>
            <w:tcBorders>
              <w:top w:val="nil"/>
              <w:left w:val="nil"/>
              <w:bottom w:val="nil"/>
              <w:right w:val="nil"/>
            </w:tcBorders>
          </w:tcPr>
          <w:p w14:paraId="06362468"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6,221</w:t>
            </w:r>
          </w:p>
        </w:tc>
        <w:tc>
          <w:tcPr>
            <w:tcW w:w="1065" w:type="dxa"/>
            <w:gridSpan w:val="2"/>
            <w:tcBorders>
              <w:top w:val="nil"/>
              <w:left w:val="nil"/>
              <w:bottom w:val="nil"/>
              <w:right w:val="nil"/>
            </w:tcBorders>
          </w:tcPr>
          <w:p w14:paraId="661F51B7"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5,991</w:t>
            </w:r>
          </w:p>
        </w:tc>
        <w:tc>
          <w:tcPr>
            <w:tcW w:w="1065" w:type="dxa"/>
            <w:tcBorders>
              <w:top w:val="nil"/>
              <w:left w:val="nil"/>
              <w:bottom w:val="nil"/>
              <w:right w:val="nil"/>
            </w:tcBorders>
          </w:tcPr>
          <w:p w14:paraId="5A8ED290"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3.8</w:t>
            </w:r>
            <w:r w:rsidRPr="00D12477">
              <w:rPr>
                <w:rFonts w:ascii="Arial" w:hAnsi="Arial" w:cs="Arial"/>
                <w:sz w:val="16"/>
                <w:szCs w:val="16"/>
              </w:rPr>
              <w:t>%</w:t>
            </w:r>
          </w:p>
        </w:tc>
        <w:tc>
          <w:tcPr>
            <w:tcW w:w="1065" w:type="dxa"/>
            <w:tcBorders>
              <w:top w:val="nil"/>
              <w:left w:val="nil"/>
              <w:bottom w:val="nil"/>
              <w:right w:val="nil"/>
            </w:tcBorders>
          </w:tcPr>
          <w:p w14:paraId="3430CC88"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340</w:t>
            </w:r>
          </w:p>
        </w:tc>
        <w:tc>
          <w:tcPr>
            <w:tcW w:w="1065" w:type="dxa"/>
            <w:gridSpan w:val="2"/>
            <w:tcBorders>
              <w:top w:val="nil"/>
              <w:left w:val="nil"/>
              <w:bottom w:val="nil"/>
              <w:right w:val="nil"/>
            </w:tcBorders>
          </w:tcPr>
          <w:p w14:paraId="4F235EAA"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6,561</w:t>
            </w:r>
          </w:p>
        </w:tc>
        <w:tc>
          <w:tcPr>
            <w:tcW w:w="1065" w:type="dxa"/>
            <w:tcBorders>
              <w:top w:val="nil"/>
              <w:left w:val="nil"/>
              <w:bottom w:val="nil"/>
              <w:right w:val="nil"/>
            </w:tcBorders>
          </w:tcPr>
          <w:p w14:paraId="1AF370C2"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9.5%</w:t>
            </w:r>
          </w:p>
        </w:tc>
      </w:tr>
      <w:tr w:rsidR="001022AC" w14:paraId="63DA0386" w14:textId="77777777" w:rsidTr="00CB4AC1">
        <w:tc>
          <w:tcPr>
            <w:tcW w:w="3008" w:type="dxa"/>
            <w:tcBorders>
              <w:top w:val="nil"/>
              <w:left w:val="nil"/>
              <w:bottom w:val="nil"/>
              <w:right w:val="nil"/>
            </w:tcBorders>
          </w:tcPr>
          <w:p w14:paraId="21772BE8" w14:textId="77777777" w:rsidR="001022AC" w:rsidRPr="00D12477" w:rsidRDefault="001022AC" w:rsidP="00CB4AC1">
            <w:pPr>
              <w:autoSpaceDE w:val="0"/>
              <w:autoSpaceDN w:val="0"/>
              <w:adjustRightInd w:val="0"/>
              <w:rPr>
                <w:rFonts w:ascii="Arial" w:hAnsi="Arial" w:cs="Arial"/>
                <w:sz w:val="16"/>
                <w:szCs w:val="16"/>
              </w:rPr>
            </w:pPr>
            <w:r w:rsidRPr="00D12477">
              <w:rPr>
                <w:rFonts w:ascii="Arial" w:hAnsi="Arial" w:cs="Arial"/>
                <w:sz w:val="16"/>
                <w:szCs w:val="16"/>
              </w:rPr>
              <w:t xml:space="preserve">    Supply Chain &amp; Freight</w:t>
            </w:r>
          </w:p>
        </w:tc>
        <w:tc>
          <w:tcPr>
            <w:tcW w:w="1065" w:type="dxa"/>
            <w:tcBorders>
              <w:top w:val="nil"/>
              <w:left w:val="nil"/>
              <w:bottom w:val="single" w:sz="4" w:space="0" w:color="auto"/>
              <w:right w:val="nil"/>
            </w:tcBorders>
          </w:tcPr>
          <w:p w14:paraId="73DC2BA9"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5,564</w:t>
            </w:r>
          </w:p>
        </w:tc>
        <w:tc>
          <w:tcPr>
            <w:tcW w:w="1065" w:type="dxa"/>
            <w:gridSpan w:val="2"/>
            <w:tcBorders>
              <w:top w:val="nil"/>
              <w:left w:val="nil"/>
              <w:bottom w:val="single" w:sz="4" w:space="0" w:color="auto"/>
              <w:right w:val="nil"/>
            </w:tcBorders>
          </w:tcPr>
          <w:p w14:paraId="6083DE11"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4,957</w:t>
            </w:r>
          </w:p>
        </w:tc>
        <w:tc>
          <w:tcPr>
            <w:tcW w:w="1065" w:type="dxa"/>
            <w:tcBorders>
              <w:top w:val="nil"/>
              <w:left w:val="nil"/>
              <w:bottom w:val="nil"/>
              <w:right w:val="nil"/>
            </w:tcBorders>
          </w:tcPr>
          <w:p w14:paraId="3DEB0CC4"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12.2</w:t>
            </w:r>
            <w:r w:rsidRPr="00D12477">
              <w:rPr>
                <w:rFonts w:ascii="Arial" w:hAnsi="Arial" w:cs="Arial"/>
                <w:sz w:val="16"/>
                <w:szCs w:val="16"/>
              </w:rPr>
              <w:t>%</w:t>
            </w:r>
          </w:p>
        </w:tc>
        <w:tc>
          <w:tcPr>
            <w:tcW w:w="1065" w:type="dxa"/>
            <w:tcBorders>
              <w:top w:val="nil"/>
              <w:left w:val="nil"/>
              <w:bottom w:val="single" w:sz="4" w:space="0" w:color="auto"/>
              <w:right w:val="nil"/>
            </w:tcBorders>
          </w:tcPr>
          <w:p w14:paraId="7D5585D4"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24</w:t>
            </w:r>
          </w:p>
        </w:tc>
        <w:tc>
          <w:tcPr>
            <w:tcW w:w="1065" w:type="dxa"/>
            <w:gridSpan w:val="2"/>
            <w:tcBorders>
              <w:top w:val="nil"/>
              <w:left w:val="nil"/>
              <w:bottom w:val="single" w:sz="4" w:space="0" w:color="auto"/>
              <w:right w:val="nil"/>
            </w:tcBorders>
          </w:tcPr>
          <w:p w14:paraId="54FC12EC"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5,588</w:t>
            </w:r>
          </w:p>
        </w:tc>
        <w:tc>
          <w:tcPr>
            <w:tcW w:w="1065" w:type="dxa"/>
            <w:tcBorders>
              <w:top w:val="nil"/>
              <w:left w:val="nil"/>
              <w:bottom w:val="nil"/>
              <w:right w:val="nil"/>
            </w:tcBorders>
          </w:tcPr>
          <w:p w14:paraId="656EB9C7"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12.7%</w:t>
            </w:r>
          </w:p>
        </w:tc>
      </w:tr>
      <w:tr w:rsidR="001022AC" w14:paraId="2808E762" w14:textId="77777777" w:rsidTr="00CB4AC1">
        <w:tc>
          <w:tcPr>
            <w:tcW w:w="3008" w:type="dxa"/>
            <w:tcBorders>
              <w:top w:val="nil"/>
              <w:left w:val="nil"/>
              <w:bottom w:val="nil"/>
              <w:right w:val="nil"/>
            </w:tcBorders>
          </w:tcPr>
          <w:p w14:paraId="3DC60BAA" w14:textId="77777777" w:rsidR="001022AC" w:rsidRPr="00D12477" w:rsidRDefault="001022AC" w:rsidP="00CB4AC1">
            <w:pPr>
              <w:autoSpaceDE w:val="0"/>
              <w:autoSpaceDN w:val="0"/>
              <w:adjustRightInd w:val="0"/>
              <w:rPr>
                <w:rFonts w:ascii="Arial" w:hAnsi="Arial" w:cs="Arial"/>
                <w:sz w:val="16"/>
                <w:szCs w:val="16"/>
              </w:rPr>
            </w:pPr>
            <w:r w:rsidRPr="00D12477">
              <w:rPr>
                <w:rFonts w:ascii="Arial" w:hAnsi="Arial" w:cs="Arial"/>
                <w:sz w:val="16"/>
                <w:szCs w:val="16"/>
              </w:rPr>
              <w:t xml:space="preserve">       Total revenue</w:t>
            </w:r>
          </w:p>
        </w:tc>
        <w:tc>
          <w:tcPr>
            <w:tcW w:w="1065" w:type="dxa"/>
            <w:tcBorders>
              <w:top w:val="single" w:sz="4" w:space="0" w:color="auto"/>
              <w:left w:val="nil"/>
              <w:bottom w:val="double" w:sz="4" w:space="0" w:color="auto"/>
              <w:right w:val="nil"/>
            </w:tcBorders>
          </w:tcPr>
          <w:p w14:paraId="71BA4661" w14:textId="77777777" w:rsidR="001022AC" w:rsidRPr="00D12477" w:rsidRDefault="001022AC" w:rsidP="00CB4AC1">
            <w:pPr>
              <w:jc w:val="right"/>
              <w:rPr>
                <w:rFonts w:ascii="Arial" w:hAnsi="Arial" w:cs="Arial"/>
                <w:sz w:val="16"/>
                <w:szCs w:val="16"/>
              </w:rPr>
            </w:pPr>
            <w:r>
              <w:rPr>
                <w:rFonts w:ascii="Arial" w:hAnsi="Arial" w:cs="Arial"/>
                <w:sz w:val="16"/>
                <w:szCs w:val="16"/>
              </w:rPr>
              <w:t>$</w:t>
            </w:r>
            <w:r w:rsidR="002F3D64">
              <w:rPr>
                <w:rFonts w:ascii="Arial" w:hAnsi="Arial" w:cs="Arial"/>
                <w:sz w:val="16"/>
                <w:szCs w:val="16"/>
              </w:rPr>
              <w:t xml:space="preserve">  </w:t>
            </w:r>
            <w:r>
              <w:rPr>
                <w:rFonts w:ascii="Arial" w:hAnsi="Arial" w:cs="Arial"/>
                <w:sz w:val="16"/>
                <w:szCs w:val="16"/>
              </w:rPr>
              <w:t>31,065</w:t>
            </w:r>
          </w:p>
        </w:tc>
        <w:tc>
          <w:tcPr>
            <w:tcW w:w="1065" w:type="dxa"/>
            <w:gridSpan w:val="2"/>
            <w:tcBorders>
              <w:top w:val="single" w:sz="4" w:space="0" w:color="auto"/>
              <w:left w:val="nil"/>
              <w:bottom w:val="double" w:sz="4" w:space="0" w:color="auto"/>
              <w:right w:val="nil"/>
            </w:tcBorders>
          </w:tcPr>
          <w:p w14:paraId="122AFE56"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w:t>
            </w:r>
            <w:r w:rsidR="002F3D64">
              <w:rPr>
                <w:rFonts w:ascii="Arial" w:hAnsi="Arial" w:cs="Arial"/>
                <w:sz w:val="16"/>
                <w:szCs w:val="16"/>
              </w:rPr>
              <w:t xml:space="preserve">  </w:t>
            </w:r>
            <w:r>
              <w:rPr>
                <w:rFonts w:ascii="Arial" w:hAnsi="Arial" w:cs="Arial"/>
                <w:sz w:val="16"/>
                <w:szCs w:val="16"/>
              </w:rPr>
              <w:t>29,047</w:t>
            </w:r>
          </w:p>
        </w:tc>
        <w:tc>
          <w:tcPr>
            <w:tcW w:w="1065" w:type="dxa"/>
            <w:tcBorders>
              <w:top w:val="nil"/>
              <w:left w:val="nil"/>
              <w:bottom w:val="nil"/>
              <w:right w:val="nil"/>
            </w:tcBorders>
          </w:tcPr>
          <w:p w14:paraId="166BEFE7"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6.9</w:t>
            </w:r>
            <w:r w:rsidRPr="00D12477">
              <w:rPr>
                <w:rFonts w:ascii="Arial" w:hAnsi="Arial" w:cs="Arial"/>
                <w:sz w:val="16"/>
                <w:szCs w:val="16"/>
              </w:rPr>
              <w:t>%</w:t>
            </w:r>
          </w:p>
        </w:tc>
        <w:tc>
          <w:tcPr>
            <w:tcW w:w="1065" w:type="dxa"/>
            <w:tcBorders>
              <w:top w:val="single" w:sz="4" w:space="0" w:color="auto"/>
              <w:left w:val="nil"/>
              <w:bottom w:val="double" w:sz="4" w:space="0" w:color="auto"/>
              <w:right w:val="nil"/>
            </w:tcBorders>
          </w:tcPr>
          <w:p w14:paraId="45DF2F68" w14:textId="0F0907EF" w:rsidR="001022AC" w:rsidRPr="00D12477" w:rsidRDefault="001022AC" w:rsidP="00216AFF">
            <w:pPr>
              <w:autoSpaceDE w:val="0"/>
              <w:autoSpaceDN w:val="0"/>
              <w:adjustRightInd w:val="0"/>
              <w:jc w:val="right"/>
              <w:rPr>
                <w:rFonts w:ascii="Arial" w:hAnsi="Arial" w:cs="Arial"/>
                <w:sz w:val="16"/>
                <w:szCs w:val="16"/>
              </w:rPr>
            </w:pPr>
            <w:r>
              <w:rPr>
                <w:rFonts w:ascii="Arial" w:hAnsi="Arial" w:cs="Arial"/>
                <w:sz w:val="16"/>
                <w:szCs w:val="16"/>
              </w:rPr>
              <w:t>$  364</w:t>
            </w:r>
          </w:p>
        </w:tc>
        <w:tc>
          <w:tcPr>
            <w:tcW w:w="1065" w:type="dxa"/>
            <w:gridSpan w:val="2"/>
            <w:tcBorders>
              <w:top w:val="single" w:sz="4" w:space="0" w:color="auto"/>
              <w:left w:val="nil"/>
              <w:bottom w:val="double" w:sz="4" w:space="0" w:color="auto"/>
              <w:right w:val="nil"/>
            </w:tcBorders>
          </w:tcPr>
          <w:p w14:paraId="1E2A955B"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w:t>
            </w:r>
            <w:r w:rsidR="002F3D64">
              <w:rPr>
                <w:rFonts w:ascii="Arial" w:hAnsi="Arial" w:cs="Arial"/>
                <w:sz w:val="16"/>
                <w:szCs w:val="16"/>
              </w:rPr>
              <w:t xml:space="preserve">  </w:t>
            </w:r>
            <w:r>
              <w:rPr>
                <w:rFonts w:ascii="Arial" w:hAnsi="Arial" w:cs="Arial"/>
                <w:sz w:val="16"/>
                <w:szCs w:val="16"/>
              </w:rPr>
              <w:t>31,429</w:t>
            </w:r>
          </w:p>
        </w:tc>
        <w:tc>
          <w:tcPr>
            <w:tcW w:w="1065" w:type="dxa"/>
            <w:tcBorders>
              <w:top w:val="nil"/>
              <w:left w:val="nil"/>
              <w:bottom w:val="nil"/>
              <w:right w:val="nil"/>
            </w:tcBorders>
          </w:tcPr>
          <w:p w14:paraId="62B07F1A" w14:textId="77777777" w:rsidR="001022AC" w:rsidRPr="00D12477" w:rsidRDefault="001022AC" w:rsidP="00CB4AC1">
            <w:pPr>
              <w:tabs>
                <w:tab w:val="left" w:pos="344"/>
                <w:tab w:val="left" w:pos="539"/>
              </w:tabs>
              <w:autoSpaceDE w:val="0"/>
              <w:autoSpaceDN w:val="0"/>
              <w:adjustRightInd w:val="0"/>
              <w:jc w:val="right"/>
              <w:rPr>
                <w:rFonts w:ascii="Arial" w:hAnsi="Arial" w:cs="Arial"/>
                <w:sz w:val="16"/>
                <w:szCs w:val="16"/>
              </w:rPr>
            </w:pPr>
            <w:r>
              <w:rPr>
                <w:rFonts w:ascii="Arial" w:hAnsi="Arial" w:cs="Arial"/>
                <w:sz w:val="16"/>
                <w:szCs w:val="16"/>
              </w:rPr>
              <w:t>8.2%</w:t>
            </w:r>
          </w:p>
        </w:tc>
      </w:tr>
      <w:tr w:rsidR="001022AC" w14:paraId="4C4C4341" w14:textId="77777777" w:rsidTr="00CB4AC1">
        <w:tc>
          <w:tcPr>
            <w:tcW w:w="3008" w:type="dxa"/>
            <w:tcBorders>
              <w:top w:val="nil"/>
              <w:left w:val="nil"/>
              <w:bottom w:val="nil"/>
              <w:right w:val="nil"/>
            </w:tcBorders>
          </w:tcPr>
          <w:p w14:paraId="78A15365" w14:textId="77777777" w:rsidR="001022AC" w:rsidRPr="00D12477" w:rsidRDefault="001022AC" w:rsidP="00CB4AC1">
            <w:pPr>
              <w:autoSpaceDE w:val="0"/>
              <w:autoSpaceDN w:val="0"/>
              <w:adjustRightInd w:val="0"/>
              <w:rPr>
                <w:rFonts w:ascii="Arial" w:hAnsi="Arial" w:cs="Arial"/>
                <w:sz w:val="16"/>
                <w:szCs w:val="16"/>
              </w:rPr>
            </w:pPr>
          </w:p>
        </w:tc>
        <w:tc>
          <w:tcPr>
            <w:tcW w:w="1065" w:type="dxa"/>
            <w:tcBorders>
              <w:top w:val="double" w:sz="4" w:space="0" w:color="auto"/>
              <w:left w:val="nil"/>
              <w:bottom w:val="nil"/>
              <w:right w:val="nil"/>
            </w:tcBorders>
          </w:tcPr>
          <w:p w14:paraId="60093DC1" w14:textId="77777777" w:rsidR="001022AC" w:rsidRPr="00D12477" w:rsidRDefault="001022AC" w:rsidP="00CB4AC1">
            <w:pPr>
              <w:autoSpaceDE w:val="0"/>
              <w:autoSpaceDN w:val="0"/>
              <w:adjustRightInd w:val="0"/>
              <w:jc w:val="right"/>
              <w:rPr>
                <w:rFonts w:ascii="Arial" w:hAnsi="Arial" w:cs="Arial"/>
                <w:sz w:val="16"/>
                <w:szCs w:val="16"/>
              </w:rPr>
            </w:pPr>
          </w:p>
        </w:tc>
        <w:tc>
          <w:tcPr>
            <w:tcW w:w="1065" w:type="dxa"/>
            <w:gridSpan w:val="2"/>
            <w:tcBorders>
              <w:top w:val="double" w:sz="4" w:space="0" w:color="auto"/>
              <w:left w:val="nil"/>
              <w:bottom w:val="nil"/>
              <w:right w:val="nil"/>
            </w:tcBorders>
          </w:tcPr>
          <w:p w14:paraId="5D92FCE3" w14:textId="77777777" w:rsidR="001022AC" w:rsidRPr="00D12477" w:rsidRDefault="001022AC" w:rsidP="00CB4AC1">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14:paraId="6AFC8041" w14:textId="77777777" w:rsidR="001022AC" w:rsidRPr="00D12477" w:rsidRDefault="001022AC" w:rsidP="00CB4AC1">
            <w:pPr>
              <w:autoSpaceDE w:val="0"/>
              <w:autoSpaceDN w:val="0"/>
              <w:adjustRightInd w:val="0"/>
              <w:jc w:val="right"/>
              <w:rPr>
                <w:rFonts w:ascii="Arial" w:hAnsi="Arial" w:cs="Arial"/>
                <w:sz w:val="16"/>
                <w:szCs w:val="16"/>
              </w:rPr>
            </w:pPr>
          </w:p>
        </w:tc>
        <w:tc>
          <w:tcPr>
            <w:tcW w:w="1065" w:type="dxa"/>
            <w:tcBorders>
              <w:top w:val="double" w:sz="4" w:space="0" w:color="auto"/>
              <w:left w:val="nil"/>
              <w:bottom w:val="nil"/>
              <w:right w:val="nil"/>
            </w:tcBorders>
          </w:tcPr>
          <w:p w14:paraId="73D13E1D" w14:textId="77777777" w:rsidR="001022AC" w:rsidRPr="00D12477" w:rsidRDefault="001022AC" w:rsidP="00CB4AC1">
            <w:pPr>
              <w:autoSpaceDE w:val="0"/>
              <w:autoSpaceDN w:val="0"/>
              <w:adjustRightInd w:val="0"/>
              <w:jc w:val="right"/>
              <w:rPr>
                <w:rFonts w:ascii="Arial" w:hAnsi="Arial" w:cs="Arial"/>
                <w:sz w:val="16"/>
                <w:szCs w:val="16"/>
              </w:rPr>
            </w:pPr>
          </w:p>
        </w:tc>
        <w:tc>
          <w:tcPr>
            <w:tcW w:w="1065" w:type="dxa"/>
            <w:gridSpan w:val="2"/>
            <w:tcBorders>
              <w:top w:val="double" w:sz="4" w:space="0" w:color="auto"/>
              <w:left w:val="nil"/>
              <w:bottom w:val="nil"/>
              <w:right w:val="nil"/>
            </w:tcBorders>
          </w:tcPr>
          <w:p w14:paraId="3D48CC28" w14:textId="77777777" w:rsidR="001022AC" w:rsidRPr="00D12477" w:rsidRDefault="001022AC" w:rsidP="00CB4AC1">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14:paraId="2CCCEA7B" w14:textId="77777777" w:rsidR="001022AC" w:rsidRPr="00D12477" w:rsidRDefault="001022AC" w:rsidP="00CB4AC1">
            <w:pPr>
              <w:autoSpaceDE w:val="0"/>
              <w:autoSpaceDN w:val="0"/>
              <w:adjustRightInd w:val="0"/>
              <w:jc w:val="right"/>
              <w:rPr>
                <w:rFonts w:ascii="Arial" w:hAnsi="Arial" w:cs="Arial"/>
                <w:sz w:val="16"/>
                <w:szCs w:val="16"/>
              </w:rPr>
            </w:pPr>
          </w:p>
        </w:tc>
      </w:tr>
      <w:tr w:rsidR="001022AC" w:rsidRPr="00D12477" w14:paraId="088AA54A" w14:textId="77777777" w:rsidTr="00CB4AC1">
        <w:tc>
          <w:tcPr>
            <w:tcW w:w="3008" w:type="dxa"/>
            <w:tcBorders>
              <w:top w:val="nil"/>
              <w:left w:val="nil"/>
              <w:bottom w:val="nil"/>
              <w:right w:val="nil"/>
            </w:tcBorders>
          </w:tcPr>
          <w:p w14:paraId="24BCF4E6" w14:textId="77777777" w:rsidR="001022AC" w:rsidRPr="00D12477" w:rsidRDefault="001022AC" w:rsidP="00CB4AC1">
            <w:pPr>
              <w:autoSpaceDE w:val="0"/>
              <w:autoSpaceDN w:val="0"/>
              <w:adjustRightInd w:val="0"/>
              <w:rPr>
                <w:rFonts w:ascii="Arial" w:hAnsi="Arial" w:cs="Arial"/>
                <w:b/>
                <w:sz w:val="16"/>
                <w:szCs w:val="16"/>
              </w:rPr>
            </w:pPr>
            <w:r>
              <w:rPr>
                <w:rFonts w:ascii="Arial" w:hAnsi="Arial" w:cs="Arial"/>
                <w:b/>
                <w:sz w:val="16"/>
                <w:szCs w:val="16"/>
              </w:rPr>
              <w:t>Operating Profit</w:t>
            </w:r>
            <w:r w:rsidRPr="00D12477">
              <w:rPr>
                <w:rFonts w:ascii="Arial" w:hAnsi="Arial" w:cs="Arial"/>
                <w:b/>
                <w:sz w:val="16"/>
                <w:szCs w:val="16"/>
              </w:rPr>
              <w:t>:</w:t>
            </w:r>
          </w:p>
        </w:tc>
        <w:tc>
          <w:tcPr>
            <w:tcW w:w="1065" w:type="dxa"/>
            <w:tcBorders>
              <w:top w:val="nil"/>
              <w:left w:val="nil"/>
              <w:bottom w:val="nil"/>
              <w:right w:val="nil"/>
            </w:tcBorders>
          </w:tcPr>
          <w:p w14:paraId="000BDEB2" w14:textId="77777777" w:rsidR="001022AC" w:rsidRPr="00D12477" w:rsidRDefault="001022AC" w:rsidP="00CB4AC1">
            <w:pPr>
              <w:autoSpaceDE w:val="0"/>
              <w:autoSpaceDN w:val="0"/>
              <w:adjustRightInd w:val="0"/>
              <w:jc w:val="right"/>
              <w:rPr>
                <w:rFonts w:ascii="Arial" w:hAnsi="Arial" w:cs="Arial"/>
                <w:sz w:val="16"/>
                <w:szCs w:val="16"/>
              </w:rPr>
            </w:pPr>
          </w:p>
        </w:tc>
        <w:tc>
          <w:tcPr>
            <w:tcW w:w="1065" w:type="dxa"/>
            <w:gridSpan w:val="2"/>
            <w:tcBorders>
              <w:top w:val="nil"/>
              <w:left w:val="nil"/>
              <w:bottom w:val="nil"/>
              <w:right w:val="nil"/>
            </w:tcBorders>
          </w:tcPr>
          <w:p w14:paraId="626AFC8C" w14:textId="77777777" w:rsidR="001022AC" w:rsidRPr="00D12477" w:rsidRDefault="001022AC" w:rsidP="00CB4AC1">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14:paraId="3D67754E" w14:textId="77777777" w:rsidR="001022AC" w:rsidRPr="00D12477" w:rsidRDefault="001022AC" w:rsidP="00CB4AC1">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14:paraId="450C0EC6" w14:textId="77777777" w:rsidR="001022AC" w:rsidRPr="00D12477" w:rsidRDefault="001022AC" w:rsidP="00CB4AC1">
            <w:pPr>
              <w:autoSpaceDE w:val="0"/>
              <w:autoSpaceDN w:val="0"/>
              <w:adjustRightInd w:val="0"/>
              <w:jc w:val="right"/>
              <w:rPr>
                <w:rFonts w:ascii="Arial" w:hAnsi="Arial" w:cs="Arial"/>
                <w:sz w:val="16"/>
                <w:szCs w:val="16"/>
              </w:rPr>
            </w:pPr>
          </w:p>
        </w:tc>
        <w:tc>
          <w:tcPr>
            <w:tcW w:w="1065" w:type="dxa"/>
            <w:gridSpan w:val="2"/>
            <w:tcBorders>
              <w:top w:val="nil"/>
              <w:left w:val="nil"/>
              <w:bottom w:val="nil"/>
              <w:right w:val="nil"/>
            </w:tcBorders>
          </w:tcPr>
          <w:p w14:paraId="7A9F88CF" w14:textId="77777777" w:rsidR="001022AC" w:rsidRPr="00D12477" w:rsidRDefault="001022AC" w:rsidP="00CB4AC1">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14:paraId="555066F5" w14:textId="77777777" w:rsidR="001022AC" w:rsidRPr="00D12477" w:rsidRDefault="001022AC" w:rsidP="00CB4AC1">
            <w:pPr>
              <w:autoSpaceDE w:val="0"/>
              <w:autoSpaceDN w:val="0"/>
              <w:adjustRightInd w:val="0"/>
              <w:jc w:val="right"/>
              <w:rPr>
                <w:rFonts w:ascii="Arial" w:hAnsi="Arial" w:cs="Arial"/>
                <w:sz w:val="16"/>
                <w:szCs w:val="16"/>
              </w:rPr>
            </w:pPr>
          </w:p>
        </w:tc>
      </w:tr>
      <w:tr w:rsidR="001022AC" w:rsidRPr="00D12477" w14:paraId="56D86D15" w14:textId="77777777" w:rsidTr="00CB4AC1">
        <w:tc>
          <w:tcPr>
            <w:tcW w:w="3008" w:type="dxa"/>
            <w:tcBorders>
              <w:top w:val="nil"/>
              <w:left w:val="nil"/>
              <w:bottom w:val="nil"/>
              <w:right w:val="nil"/>
            </w:tcBorders>
          </w:tcPr>
          <w:p w14:paraId="49F3CB05" w14:textId="77777777" w:rsidR="001022AC" w:rsidRPr="00D12477" w:rsidRDefault="001022AC" w:rsidP="00CB4AC1">
            <w:pPr>
              <w:autoSpaceDE w:val="0"/>
              <w:autoSpaceDN w:val="0"/>
              <w:adjustRightInd w:val="0"/>
              <w:rPr>
                <w:rFonts w:ascii="Arial" w:hAnsi="Arial" w:cs="Arial"/>
                <w:sz w:val="16"/>
                <w:szCs w:val="16"/>
              </w:rPr>
            </w:pPr>
            <w:r w:rsidRPr="00D12477">
              <w:rPr>
                <w:rFonts w:ascii="Arial" w:hAnsi="Arial" w:cs="Arial"/>
                <w:sz w:val="16"/>
                <w:szCs w:val="16"/>
              </w:rPr>
              <w:t xml:space="preserve">    U.S. Domestic Package</w:t>
            </w:r>
          </w:p>
        </w:tc>
        <w:tc>
          <w:tcPr>
            <w:tcW w:w="1065" w:type="dxa"/>
            <w:tcBorders>
              <w:top w:val="nil"/>
              <w:left w:val="nil"/>
              <w:bottom w:val="nil"/>
              <w:right w:val="nil"/>
            </w:tcBorders>
          </w:tcPr>
          <w:p w14:paraId="28C04F11"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  2,471</w:t>
            </w:r>
          </w:p>
        </w:tc>
        <w:tc>
          <w:tcPr>
            <w:tcW w:w="1065" w:type="dxa"/>
            <w:gridSpan w:val="2"/>
            <w:tcBorders>
              <w:top w:val="nil"/>
              <w:left w:val="nil"/>
              <w:bottom w:val="nil"/>
              <w:right w:val="nil"/>
            </w:tcBorders>
          </w:tcPr>
          <w:p w14:paraId="74A60741"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  2,335</w:t>
            </w:r>
          </w:p>
        </w:tc>
        <w:tc>
          <w:tcPr>
            <w:tcW w:w="1065" w:type="dxa"/>
            <w:tcBorders>
              <w:top w:val="nil"/>
              <w:left w:val="nil"/>
              <w:bottom w:val="nil"/>
              <w:right w:val="nil"/>
            </w:tcBorders>
          </w:tcPr>
          <w:p w14:paraId="20713EC7"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5.8</w:t>
            </w:r>
            <w:r w:rsidRPr="00D12477">
              <w:rPr>
                <w:rFonts w:ascii="Arial" w:hAnsi="Arial" w:cs="Arial"/>
                <w:sz w:val="16"/>
                <w:szCs w:val="16"/>
              </w:rPr>
              <w:t>%</w:t>
            </w:r>
          </w:p>
        </w:tc>
        <w:tc>
          <w:tcPr>
            <w:tcW w:w="1065" w:type="dxa"/>
            <w:tcBorders>
              <w:top w:val="nil"/>
              <w:left w:val="nil"/>
              <w:bottom w:val="nil"/>
              <w:right w:val="nil"/>
            </w:tcBorders>
          </w:tcPr>
          <w:p w14:paraId="33821D01" w14:textId="77777777" w:rsidR="001022AC" w:rsidRPr="00D12477" w:rsidRDefault="001022AC" w:rsidP="00CB4AC1">
            <w:pPr>
              <w:rPr>
                <w:rFonts w:ascii="Arial" w:hAnsi="Arial" w:cs="Arial"/>
                <w:sz w:val="16"/>
                <w:szCs w:val="16"/>
              </w:rPr>
            </w:pPr>
            <w:r>
              <w:rPr>
                <w:rFonts w:ascii="Arial" w:hAnsi="Arial" w:cs="Arial"/>
                <w:sz w:val="16"/>
                <w:szCs w:val="16"/>
              </w:rPr>
              <w:t xml:space="preserve">         $      -</w:t>
            </w:r>
          </w:p>
        </w:tc>
        <w:tc>
          <w:tcPr>
            <w:tcW w:w="1065" w:type="dxa"/>
            <w:gridSpan w:val="2"/>
            <w:tcBorders>
              <w:top w:val="nil"/>
              <w:left w:val="nil"/>
              <w:bottom w:val="nil"/>
              <w:right w:val="nil"/>
            </w:tcBorders>
          </w:tcPr>
          <w:p w14:paraId="219F787F"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  2,471</w:t>
            </w:r>
          </w:p>
        </w:tc>
        <w:tc>
          <w:tcPr>
            <w:tcW w:w="1065" w:type="dxa"/>
            <w:tcBorders>
              <w:top w:val="nil"/>
              <w:left w:val="nil"/>
              <w:bottom w:val="nil"/>
              <w:right w:val="nil"/>
            </w:tcBorders>
          </w:tcPr>
          <w:p w14:paraId="7DDE5E66"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5.8%</w:t>
            </w:r>
          </w:p>
        </w:tc>
      </w:tr>
      <w:tr w:rsidR="001022AC" w:rsidRPr="00D12477" w14:paraId="29997E62" w14:textId="77777777" w:rsidTr="00CB4AC1">
        <w:tc>
          <w:tcPr>
            <w:tcW w:w="3008" w:type="dxa"/>
            <w:tcBorders>
              <w:top w:val="nil"/>
              <w:left w:val="nil"/>
              <w:bottom w:val="nil"/>
              <w:right w:val="nil"/>
            </w:tcBorders>
          </w:tcPr>
          <w:p w14:paraId="47DDAC8C" w14:textId="77777777" w:rsidR="001022AC" w:rsidRPr="00D12477" w:rsidRDefault="001022AC" w:rsidP="00CB4AC1">
            <w:pPr>
              <w:autoSpaceDE w:val="0"/>
              <w:autoSpaceDN w:val="0"/>
              <w:adjustRightInd w:val="0"/>
              <w:rPr>
                <w:rFonts w:ascii="Arial" w:hAnsi="Arial" w:cs="Arial"/>
                <w:sz w:val="16"/>
                <w:szCs w:val="16"/>
              </w:rPr>
            </w:pPr>
            <w:r w:rsidRPr="00D12477">
              <w:rPr>
                <w:rFonts w:ascii="Arial" w:hAnsi="Arial" w:cs="Arial"/>
                <w:sz w:val="16"/>
                <w:szCs w:val="16"/>
              </w:rPr>
              <w:t xml:space="preserve">    International Package</w:t>
            </w:r>
          </w:p>
        </w:tc>
        <w:tc>
          <w:tcPr>
            <w:tcW w:w="1065" w:type="dxa"/>
            <w:tcBorders>
              <w:top w:val="nil"/>
              <w:left w:val="nil"/>
              <w:bottom w:val="nil"/>
              <w:right w:val="nil"/>
            </w:tcBorders>
          </w:tcPr>
          <w:p w14:paraId="1E31629C"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1,112</w:t>
            </w:r>
          </w:p>
        </w:tc>
        <w:tc>
          <w:tcPr>
            <w:tcW w:w="1065" w:type="dxa"/>
            <w:gridSpan w:val="2"/>
            <w:tcBorders>
              <w:top w:val="nil"/>
              <w:left w:val="nil"/>
              <w:bottom w:val="nil"/>
              <w:right w:val="nil"/>
            </w:tcBorders>
          </w:tcPr>
          <w:p w14:paraId="67A0B5CA"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1,187</w:t>
            </w:r>
          </w:p>
        </w:tc>
        <w:tc>
          <w:tcPr>
            <w:tcW w:w="1065" w:type="dxa"/>
            <w:tcBorders>
              <w:top w:val="nil"/>
              <w:left w:val="nil"/>
              <w:bottom w:val="nil"/>
              <w:right w:val="nil"/>
            </w:tcBorders>
          </w:tcPr>
          <w:p w14:paraId="1B6AEC4A"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-6.3</w:t>
            </w:r>
            <w:r w:rsidRPr="00D12477">
              <w:rPr>
                <w:rFonts w:ascii="Arial" w:hAnsi="Arial" w:cs="Arial"/>
                <w:sz w:val="16"/>
                <w:szCs w:val="16"/>
              </w:rPr>
              <w:t>%</w:t>
            </w:r>
          </w:p>
        </w:tc>
        <w:tc>
          <w:tcPr>
            <w:tcW w:w="1065" w:type="dxa"/>
            <w:tcBorders>
              <w:top w:val="nil"/>
              <w:left w:val="nil"/>
              <w:bottom w:val="nil"/>
              <w:right w:val="nil"/>
            </w:tcBorders>
          </w:tcPr>
          <w:p w14:paraId="6FF7878E"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233</w:t>
            </w:r>
          </w:p>
        </w:tc>
        <w:tc>
          <w:tcPr>
            <w:tcW w:w="1065" w:type="dxa"/>
            <w:gridSpan w:val="2"/>
            <w:tcBorders>
              <w:top w:val="nil"/>
              <w:left w:val="nil"/>
              <w:bottom w:val="nil"/>
              <w:right w:val="nil"/>
            </w:tcBorders>
          </w:tcPr>
          <w:p w14:paraId="06184707"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1,345</w:t>
            </w:r>
          </w:p>
        </w:tc>
        <w:tc>
          <w:tcPr>
            <w:tcW w:w="1065" w:type="dxa"/>
            <w:tcBorders>
              <w:top w:val="nil"/>
              <w:left w:val="nil"/>
              <w:bottom w:val="nil"/>
              <w:right w:val="nil"/>
            </w:tcBorders>
          </w:tcPr>
          <w:p w14:paraId="6C699582"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13.3%</w:t>
            </w:r>
          </w:p>
        </w:tc>
      </w:tr>
      <w:tr w:rsidR="001022AC" w:rsidRPr="00D12477" w14:paraId="0F93A5C4" w14:textId="77777777" w:rsidTr="00CB4AC1">
        <w:tc>
          <w:tcPr>
            <w:tcW w:w="3008" w:type="dxa"/>
            <w:tcBorders>
              <w:top w:val="nil"/>
              <w:left w:val="nil"/>
              <w:bottom w:val="nil"/>
              <w:right w:val="nil"/>
            </w:tcBorders>
          </w:tcPr>
          <w:p w14:paraId="00924DA6" w14:textId="77777777" w:rsidR="001022AC" w:rsidRPr="00D12477" w:rsidRDefault="001022AC" w:rsidP="00CB4AC1">
            <w:pPr>
              <w:autoSpaceDE w:val="0"/>
              <w:autoSpaceDN w:val="0"/>
              <w:adjustRightInd w:val="0"/>
              <w:rPr>
                <w:rFonts w:ascii="Arial" w:hAnsi="Arial" w:cs="Arial"/>
                <w:sz w:val="16"/>
                <w:szCs w:val="16"/>
              </w:rPr>
            </w:pPr>
            <w:r w:rsidRPr="00D12477">
              <w:rPr>
                <w:rFonts w:ascii="Arial" w:hAnsi="Arial" w:cs="Arial"/>
                <w:sz w:val="16"/>
                <w:szCs w:val="16"/>
              </w:rPr>
              <w:t xml:space="preserve">    Supply Chain &amp; Freight</w:t>
            </w:r>
          </w:p>
        </w:tc>
        <w:tc>
          <w:tcPr>
            <w:tcW w:w="1065" w:type="dxa"/>
            <w:tcBorders>
              <w:top w:val="nil"/>
              <w:left w:val="nil"/>
              <w:bottom w:val="single" w:sz="4" w:space="0" w:color="auto"/>
              <w:right w:val="nil"/>
            </w:tcBorders>
          </w:tcPr>
          <w:p w14:paraId="07B976D5"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417</w:t>
            </w:r>
          </w:p>
        </w:tc>
        <w:tc>
          <w:tcPr>
            <w:tcW w:w="1065" w:type="dxa"/>
            <w:gridSpan w:val="2"/>
            <w:tcBorders>
              <w:top w:val="nil"/>
              <w:left w:val="nil"/>
              <w:bottom w:val="single" w:sz="4" w:space="0" w:color="auto"/>
              <w:right w:val="nil"/>
            </w:tcBorders>
          </w:tcPr>
          <w:p w14:paraId="71106C38"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339</w:t>
            </w:r>
          </w:p>
        </w:tc>
        <w:tc>
          <w:tcPr>
            <w:tcW w:w="1065" w:type="dxa"/>
            <w:tcBorders>
              <w:top w:val="nil"/>
              <w:left w:val="nil"/>
              <w:bottom w:val="nil"/>
              <w:right w:val="nil"/>
            </w:tcBorders>
          </w:tcPr>
          <w:p w14:paraId="1E149772"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23.0</w:t>
            </w:r>
            <w:r w:rsidRPr="00D12477">
              <w:rPr>
                <w:rFonts w:ascii="Arial" w:hAnsi="Arial" w:cs="Arial"/>
                <w:sz w:val="16"/>
                <w:szCs w:val="16"/>
              </w:rPr>
              <w:t>%</w:t>
            </w:r>
          </w:p>
        </w:tc>
        <w:tc>
          <w:tcPr>
            <w:tcW w:w="1065" w:type="dxa"/>
            <w:tcBorders>
              <w:top w:val="nil"/>
              <w:left w:val="nil"/>
              <w:bottom w:val="single" w:sz="4" w:space="0" w:color="auto"/>
              <w:right w:val="nil"/>
            </w:tcBorders>
          </w:tcPr>
          <w:p w14:paraId="1702AC49"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1</w:t>
            </w:r>
          </w:p>
        </w:tc>
        <w:tc>
          <w:tcPr>
            <w:tcW w:w="1065" w:type="dxa"/>
            <w:gridSpan w:val="2"/>
            <w:tcBorders>
              <w:top w:val="nil"/>
              <w:left w:val="nil"/>
              <w:bottom w:val="single" w:sz="4" w:space="0" w:color="auto"/>
              <w:right w:val="nil"/>
            </w:tcBorders>
          </w:tcPr>
          <w:p w14:paraId="5C982504"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418</w:t>
            </w:r>
          </w:p>
        </w:tc>
        <w:tc>
          <w:tcPr>
            <w:tcW w:w="1065" w:type="dxa"/>
            <w:tcBorders>
              <w:top w:val="nil"/>
              <w:left w:val="nil"/>
              <w:bottom w:val="nil"/>
              <w:right w:val="nil"/>
            </w:tcBorders>
          </w:tcPr>
          <w:p w14:paraId="53D0E2A5"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23.3%</w:t>
            </w:r>
          </w:p>
        </w:tc>
      </w:tr>
      <w:tr w:rsidR="001022AC" w:rsidRPr="00D12477" w14:paraId="483FC2D6" w14:textId="77777777" w:rsidTr="00CB4AC1">
        <w:tc>
          <w:tcPr>
            <w:tcW w:w="3008" w:type="dxa"/>
            <w:tcBorders>
              <w:top w:val="nil"/>
              <w:left w:val="nil"/>
              <w:bottom w:val="nil"/>
              <w:right w:val="nil"/>
            </w:tcBorders>
          </w:tcPr>
          <w:p w14:paraId="2E4B112B" w14:textId="77777777" w:rsidR="001022AC" w:rsidRPr="00D12477" w:rsidRDefault="001022AC" w:rsidP="00CB4AC1">
            <w:pPr>
              <w:autoSpaceDE w:val="0"/>
              <w:autoSpaceDN w:val="0"/>
              <w:adjustRightInd w:val="0"/>
              <w:rPr>
                <w:rFonts w:ascii="Arial" w:hAnsi="Arial" w:cs="Arial"/>
                <w:sz w:val="16"/>
                <w:szCs w:val="16"/>
              </w:rPr>
            </w:pPr>
            <w:r w:rsidRPr="00D12477">
              <w:rPr>
                <w:rFonts w:ascii="Arial" w:hAnsi="Arial" w:cs="Arial"/>
                <w:sz w:val="16"/>
                <w:szCs w:val="16"/>
              </w:rPr>
              <w:t xml:space="preserve">       Total </w:t>
            </w:r>
            <w:r>
              <w:rPr>
                <w:rFonts w:ascii="Arial" w:hAnsi="Arial" w:cs="Arial"/>
                <w:sz w:val="16"/>
                <w:szCs w:val="16"/>
              </w:rPr>
              <w:t>operating profit</w:t>
            </w:r>
          </w:p>
        </w:tc>
        <w:tc>
          <w:tcPr>
            <w:tcW w:w="1065" w:type="dxa"/>
            <w:tcBorders>
              <w:top w:val="single" w:sz="4" w:space="0" w:color="auto"/>
              <w:left w:val="nil"/>
              <w:bottom w:val="double" w:sz="4" w:space="0" w:color="auto"/>
              <w:right w:val="nil"/>
            </w:tcBorders>
          </w:tcPr>
          <w:p w14:paraId="10DE649B" w14:textId="77777777" w:rsidR="001022AC" w:rsidRPr="00D12477" w:rsidRDefault="001022AC" w:rsidP="00CB4AC1">
            <w:pPr>
              <w:jc w:val="right"/>
              <w:rPr>
                <w:rFonts w:ascii="Arial" w:hAnsi="Arial" w:cs="Arial"/>
                <w:sz w:val="16"/>
                <w:szCs w:val="16"/>
              </w:rPr>
            </w:pPr>
            <w:r>
              <w:rPr>
                <w:rFonts w:ascii="Arial" w:hAnsi="Arial" w:cs="Arial"/>
                <w:sz w:val="16"/>
                <w:szCs w:val="16"/>
              </w:rPr>
              <w:t>$</w:t>
            </w:r>
            <w:r w:rsidR="002F3D64">
              <w:rPr>
                <w:rFonts w:ascii="Arial" w:hAnsi="Arial" w:cs="Arial"/>
                <w:sz w:val="16"/>
                <w:szCs w:val="16"/>
              </w:rPr>
              <w:t xml:space="preserve">  </w:t>
            </w:r>
            <w:r>
              <w:rPr>
                <w:rFonts w:ascii="Arial" w:hAnsi="Arial" w:cs="Arial"/>
                <w:sz w:val="16"/>
                <w:szCs w:val="16"/>
              </w:rPr>
              <w:t>4,000</w:t>
            </w:r>
          </w:p>
        </w:tc>
        <w:tc>
          <w:tcPr>
            <w:tcW w:w="1065" w:type="dxa"/>
            <w:gridSpan w:val="2"/>
            <w:tcBorders>
              <w:top w:val="single" w:sz="4" w:space="0" w:color="auto"/>
              <w:left w:val="nil"/>
              <w:bottom w:val="double" w:sz="4" w:space="0" w:color="auto"/>
              <w:right w:val="nil"/>
            </w:tcBorders>
          </w:tcPr>
          <w:p w14:paraId="3EC65AD0"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w:t>
            </w:r>
            <w:r w:rsidR="002F3D64">
              <w:rPr>
                <w:rFonts w:ascii="Arial" w:hAnsi="Arial" w:cs="Arial"/>
                <w:sz w:val="16"/>
                <w:szCs w:val="16"/>
              </w:rPr>
              <w:t xml:space="preserve">  </w:t>
            </w:r>
            <w:r>
              <w:rPr>
                <w:rFonts w:ascii="Arial" w:hAnsi="Arial" w:cs="Arial"/>
                <w:sz w:val="16"/>
                <w:szCs w:val="16"/>
              </w:rPr>
              <w:t>3,861</w:t>
            </w:r>
          </w:p>
        </w:tc>
        <w:tc>
          <w:tcPr>
            <w:tcW w:w="1065" w:type="dxa"/>
            <w:tcBorders>
              <w:top w:val="nil"/>
              <w:left w:val="nil"/>
              <w:bottom w:val="nil"/>
              <w:right w:val="nil"/>
            </w:tcBorders>
          </w:tcPr>
          <w:p w14:paraId="5A96A27F"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3.6</w:t>
            </w:r>
            <w:r w:rsidRPr="00D12477">
              <w:rPr>
                <w:rFonts w:ascii="Arial" w:hAnsi="Arial" w:cs="Arial"/>
                <w:sz w:val="16"/>
                <w:szCs w:val="16"/>
              </w:rPr>
              <w:t>%</w:t>
            </w:r>
          </w:p>
        </w:tc>
        <w:tc>
          <w:tcPr>
            <w:tcW w:w="1065" w:type="dxa"/>
            <w:tcBorders>
              <w:top w:val="single" w:sz="4" w:space="0" w:color="auto"/>
              <w:left w:val="nil"/>
              <w:bottom w:val="double" w:sz="4" w:space="0" w:color="auto"/>
              <w:right w:val="nil"/>
            </w:tcBorders>
          </w:tcPr>
          <w:p w14:paraId="5FE4C02C" w14:textId="68821870"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  234</w:t>
            </w:r>
          </w:p>
        </w:tc>
        <w:tc>
          <w:tcPr>
            <w:tcW w:w="1065" w:type="dxa"/>
            <w:gridSpan w:val="2"/>
            <w:tcBorders>
              <w:top w:val="single" w:sz="4" w:space="0" w:color="auto"/>
              <w:left w:val="nil"/>
              <w:bottom w:val="double" w:sz="4" w:space="0" w:color="auto"/>
              <w:right w:val="nil"/>
            </w:tcBorders>
          </w:tcPr>
          <w:p w14:paraId="65AD303F" w14:textId="77777777" w:rsidR="001022AC" w:rsidRPr="00D12477" w:rsidRDefault="001022AC" w:rsidP="00CB4AC1">
            <w:pPr>
              <w:autoSpaceDE w:val="0"/>
              <w:autoSpaceDN w:val="0"/>
              <w:adjustRightInd w:val="0"/>
              <w:jc w:val="right"/>
              <w:rPr>
                <w:rFonts w:ascii="Arial" w:hAnsi="Arial" w:cs="Arial"/>
                <w:sz w:val="16"/>
                <w:szCs w:val="16"/>
              </w:rPr>
            </w:pPr>
            <w:r>
              <w:rPr>
                <w:rFonts w:ascii="Arial" w:hAnsi="Arial" w:cs="Arial"/>
                <w:sz w:val="16"/>
                <w:szCs w:val="16"/>
              </w:rPr>
              <w:t>$</w:t>
            </w:r>
            <w:r w:rsidR="002F3D64">
              <w:rPr>
                <w:rFonts w:ascii="Arial" w:hAnsi="Arial" w:cs="Arial"/>
                <w:sz w:val="16"/>
                <w:szCs w:val="16"/>
              </w:rPr>
              <w:t xml:space="preserve">  </w:t>
            </w:r>
            <w:r>
              <w:rPr>
                <w:rFonts w:ascii="Arial" w:hAnsi="Arial" w:cs="Arial"/>
                <w:sz w:val="16"/>
                <w:szCs w:val="16"/>
              </w:rPr>
              <w:t>4,234</w:t>
            </w:r>
          </w:p>
        </w:tc>
        <w:tc>
          <w:tcPr>
            <w:tcW w:w="1065" w:type="dxa"/>
            <w:tcBorders>
              <w:top w:val="nil"/>
              <w:left w:val="nil"/>
              <w:bottom w:val="nil"/>
              <w:right w:val="nil"/>
            </w:tcBorders>
          </w:tcPr>
          <w:p w14:paraId="4020E00A" w14:textId="77777777" w:rsidR="001022AC" w:rsidRPr="00D12477" w:rsidRDefault="001022AC" w:rsidP="00CB4AC1">
            <w:pPr>
              <w:tabs>
                <w:tab w:val="left" w:pos="344"/>
                <w:tab w:val="left" w:pos="539"/>
              </w:tabs>
              <w:autoSpaceDE w:val="0"/>
              <w:autoSpaceDN w:val="0"/>
              <w:adjustRightInd w:val="0"/>
              <w:jc w:val="right"/>
              <w:rPr>
                <w:rFonts w:ascii="Arial" w:hAnsi="Arial" w:cs="Arial"/>
                <w:sz w:val="16"/>
                <w:szCs w:val="16"/>
              </w:rPr>
            </w:pPr>
            <w:r>
              <w:rPr>
                <w:rFonts w:ascii="Arial" w:hAnsi="Arial" w:cs="Arial"/>
                <w:sz w:val="16"/>
                <w:szCs w:val="16"/>
              </w:rPr>
              <w:t>9.7%</w:t>
            </w:r>
          </w:p>
        </w:tc>
      </w:tr>
      <w:tr w:rsidR="001022AC" w14:paraId="2A09B641" w14:textId="77777777" w:rsidTr="00CB4AC1">
        <w:tc>
          <w:tcPr>
            <w:tcW w:w="3008" w:type="dxa"/>
            <w:tcBorders>
              <w:top w:val="nil"/>
              <w:left w:val="nil"/>
              <w:bottom w:val="nil"/>
              <w:right w:val="nil"/>
            </w:tcBorders>
          </w:tcPr>
          <w:p w14:paraId="51227876" w14:textId="77777777" w:rsidR="001022AC" w:rsidRPr="00D12477" w:rsidRDefault="001022AC" w:rsidP="00CB4AC1">
            <w:pPr>
              <w:autoSpaceDE w:val="0"/>
              <w:autoSpaceDN w:val="0"/>
              <w:adjustRightInd w:val="0"/>
              <w:rPr>
                <w:rFonts w:ascii="Arial" w:hAnsi="Arial" w:cs="Arial"/>
                <w:sz w:val="16"/>
                <w:szCs w:val="16"/>
              </w:rPr>
            </w:pPr>
          </w:p>
        </w:tc>
        <w:tc>
          <w:tcPr>
            <w:tcW w:w="1065" w:type="dxa"/>
            <w:tcBorders>
              <w:top w:val="nil"/>
              <w:left w:val="nil"/>
              <w:bottom w:val="nil"/>
              <w:right w:val="nil"/>
            </w:tcBorders>
          </w:tcPr>
          <w:p w14:paraId="32743636" w14:textId="77777777" w:rsidR="001022AC" w:rsidRPr="00D12477" w:rsidRDefault="001022AC" w:rsidP="00CB4AC1">
            <w:pPr>
              <w:autoSpaceDE w:val="0"/>
              <w:autoSpaceDN w:val="0"/>
              <w:adjustRightInd w:val="0"/>
              <w:jc w:val="right"/>
              <w:rPr>
                <w:rFonts w:ascii="Arial" w:hAnsi="Arial" w:cs="Arial"/>
                <w:sz w:val="16"/>
                <w:szCs w:val="16"/>
              </w:rPr>
            </w:pPr>
          </w:p>
        </w:tc>
        <w:tc>
          <w:tcPr>
            <w:tcW w:w="1065" w:type="dxa"/>
            <w:gridSpan w:val="2"/>
            <w:tcBorders>
              <w:top w:val="nil"/>
              <w:left w:val="nil"/>
              <w:bottom w:val="nil"/>
              <w:right w:val="nil"/>
            </w:tcBorders>
          </w:tcPr>
          <w:p w14:paraId="2F508C50" w14:textId="77777777" w:rsidR="001022AC" w:rsidRPr="00D12477" w:rsidRDefault="001022AC" w:rsidP="00CB4AC1">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14:paraId="4023929C" w14:textId="77777777" w:rsidR="001022AC" w:rsidRPr="00D12477" w:rsidRDefault="001022AC" w:rsidP="00CB4AC1">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14:paraId="2FBC3155" w14:textId="77777777" w:rsidR="001022AC" w:rsidRPr="00D12477" w:rsidRDefault="001022AC" w:rsidP="00CB4AC1">
            <w:pPr>
              <w:autoSpaceDE w:val="0"/>
              <w:autoSpaceDN w:val="0"/>
              <w:adjustRightInd w:val="0"/>
              <w:jc w:val="right"/>
              <w:rPr>
                <w:rFonts w:ascii="Arial" w:hAnsi="Arial" w:cs="Arial"/>
                <w:sz w:val="16"/>
                <w:szCs w:val="16"/>
              </w:rPr>
            </w:pPr>
          </w:p>
        </w:tc>
        <w:tc>
          <w:tcPr>
            <w:tcW w:w="1065" w:type="dxa"/>
            <w:gridSpan w:val="2"/>
            <w:tcBorders>
              <w:top w:val="nil"/>
              <w:left w:val="nil"/>
              <w:bottom w:val="nil"/>
              <w:right w:val="nil"/>
            </w:tcBorders>
          </w:tcPr>
          <w:p w14:paraId="61BD485E" w14:textId="77777777" w:rsidR="001022AC" w:rsidRPr="00D12477" w:rsidRDefault="001022AC" w:rsidP="00CB4AC1">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14:paraId="358E2AB8" w14:textId="77777777" w:rsidR="001022AC" w:rsidRPr="00D12477" w:rsidRDefault="001022AC" w:rsidP="00CB4AC1">
            <w:pPr>
              <w:autoSpaceDE w:val="0"/>
              <w:autoSpaceDN w:val="0"/>
              <w:adjustRightInd w:val="0"/>
              <w:jc w:val="right"/>
              <w:rPr>
                <w:rFonts w:ascii="Arial" w:hAnsi="Arial" w:cs="Arial"/>
                <w:sz w:val="16"/>
                <w:szCs w:val="16"/>
              </w:rPr>
            </w:pPr>
          </w:p>
        </w:tc>
      </w:tr>
    </w:tbl>
    <w:p w14:paraId="51A1942F" w14:textId="77777777" w:rsidR="001022AC" w:rsidRPr="00A85056" w:rsidRDefault="001022AC" w:rsidP="001022AC">
      <w:pPr>
        <w:rPr>
          <w:rFonts w:ascii="Arial" w:hAnsi="Arial" w:cs="Arial"/>
          <w:sz w:val="22"/>
          <w:szCs w:val="22"/>
        </w:rPr>
      </w:pPr>
    </w:p>
    <w:p w14:paraId="3EBEAE3C" w14:textId="77777777" w:rsidR="001022AC" w:rsidRPr="00A85056" w:rsidRDefault="001022AC" w:rsidP="001022AC">
      <w:pPr>
        <w:rPr>
          <w:rFonts w:ascii="Arial" w:hAnsi="Arial" w:cs="Arial"/>
          <w:sz w:val="22"/>
          <w:szCs w:val="22"/>
        </w:rPr>
      </w:pPr>
    </w:p>
    <w:p w14:paraId="342F0180" w14:textId="77777777" w:rsidR="001022AC" w:rsidRPr="00A85056" w:rsidRDefault="001022AC" w:rsidP="001022AC">
      <w:pPr>
        <w:rPr>
          <w:rFonts w:ascii="Arial" w:hAnsi="Arial" w:cs="Arial"/>
          <w:sz w:val="22"/>
          <w:szCs w:val="22"/>
        </w:rPr>
      </w:pPr>
    </w:p>
    <w:sectPr w:rsidR="001022AC" w:rsidRPr="00A85056" w:rsidSect="000346B8">
      <w:headerReference w:type="default" r:id="rId15"/>
      <w:footerReference w:type="default" r:id="rId16"/>
      <w:headerReference w:type="first" r:id="rId17"/>
      <w:footerReference w:type="first" r:id="rId18"/>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7AFAA" w14:textId="77777777" w:rsidR="00E30897" w:rsidRDefault="00E30897">
      <w:r>
        <w:separator/>
      </w:r>
    </w:p>
  </w:endnote>
  <w:endnote w:type="continuationSeparator" w:id="0">
    <w:p w14:paraId="2F7508EA" w14:textId="77777777" w:rsidR="00E30897" w:rsidRDefault="00E30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7DFEC" w14:textId="77777777" w:rsidR="005761EA" w:rsidRPr="00034414" w:rsidRDefault="005761EA" w:rsidP="00034414">
    <w:pPr>
      <w:pStyle w:val="Footer"/>
      <w:rPr>
        <w:rFonts w:ascii="Arial" w:hAnsi="Arial" w:cs="Arial"/>
      </w:rPr>
    </w:pPr>
    <w:r>
      <w:rPr>
        <w:rFonts w:ascii="Arial" w:hAnsi="Arial" w:cs="Arial"/>
      </w:rPr>
      <w:tab/>
    </w:r>
    <w:r>
      <w:rPr>
        <w:rFonts w:ascii="Arial" w:hAnsi="Arial" w:cs="Arial"/>
      </w:rPr>
      <w:tab/>
    </w:r>
  </w:p>
  <w:p w14:paraId="59965685" w14:textId="77777777" w:rsidR="005761EA" w:rsidRDefault="005761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AD216" w14:textId="77777777" w:rsidR="005761EA" w:rsidRPr="00034414" w:rsidRDefault="005761EA" w:rsidP="00034414">
    <w:pPr>
      <w:pStyle w:val="Footer"/>
      <w:rPr>
        <w:rFonts w:ascii="Arial" w:hAnsi="Arial" w:cs="Arial"/>
      </w:rPr>
    </w:pPr>
    <w:r>
      <w:rPr>
        <w:rFonts w:ascii="Arial" w:hAnsi="Arial" w:cs="Arial"/>
      </w:rPr>
      <w:tab/>
    </w:r>
    <w:r>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4BB2C" w14:textId="77777777" w:rsidR="00E30897" w:rsidRDefault="00E30897">
      <w:r>
        <w:separator/>
      </w:r>
    </w:p>
  </w:footnote>
  <w:footnote w:type="continuationSeparator" w:id="0">
    <w:p w14:paraId="3FFE96D9" w14:textId="77777777" w:rsidR="00E30897" w:rsidRDefault="00E30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D1489" w14:textId="77777777" w:rsidR="005761EA" w:rsidRPr="000346B8" w:rsidRDefault="005761EA" w:rsidP="000346B8">
    <w:pPr>
      <w:pStyle w:val="Header"/>
      <w:tabs>
        <w:tab w:val="clear" w:pos="4320"/>
        <w:tab w:val="center" w:pos="0"/>
        <w:tab w:val="left" w:pos="4665"/>
      </w:tabs>
      <w:ind w:left="3240" w:hanging="34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C5A82" w14:textId="1CB15759" w:rsidR="005761EA" w:rsidRPr="00D50355" w:rsidRDefault="005761EA" w:rsidP="000346B8">
    <w:pPr>
      <w:pStyle w:val="Header"/>
      <w:tabs>
        <w:tab w:val="clear" w:pos="4320"/>
        <w:tab w:val="center" w:pos="0"/>
        <w:tab w:val="left" w:pos="4665"/>
      </w:tabs>
      <w:ind w:left="3240" w:hanging="3420"/>
      <w:rPr>
        <w:rFonts w:ascii="Arial" w:hAnsi="Arial" w:cs="Arial"/>
        <w:b/>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3246F"/>
    <w:multiLevelType w:val="hybridMultilevel"/>
    <w:tmpl w:val="E9365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0E1277"/>
    <w:multiLevelType w:val="hybridMultilevel"/>
    <w:tmpl w:val="010A36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E092F89"/>
    <w:multiLevelType w:val="hybridMultilevel"/>
    <w:tmpl w:val="A57C1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1D5CD5"/>
    <w:multiLevelType w:val="hybridMultilevel"/>
    <w:tmpl w:val="24821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C95787"/>
    <w:multiLevelType w:val="hybridMultilevel"/>
    <w:tmpl w:val="330E21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9971B6"/>
    <w:multiLevelType w:val="hybridMultilevel"/>
    <w:tmpl w:val="2E8C32FA"/>
    <w:lvl w:ilvl="0" w:tplc="F20E87D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6114725"/>
    <w:multiLevelType w:val="hybridMultilevel"/>
    <w:tmpl w:val="35D21A20"/>
    <w:lvl w:ilvl="0" w:tplc="5D448FD2">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9ED5084"/>
    <w:multiLevelType w:val="hybridMultilevel"/>
    <w:tmpl w:val="E2126FE0"/>
    <w:lvl w:ilvl="0" w:tplc="03064CB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15:restartNumberingAfterBreak="0">
    <w:nsid w:val="22024C60"/>
    <w:multiLevelType w:val="hybridMultilevel"/>
    <w:tmpl w:val="81040D1A"/>
    <w:lvl w:ilvl="0" w:tplc="CE820576">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76306A"/>
    <w:multiLevelType w:val="hybridMultilevel"/>
    <w:tmpl w:val="64A6B5D8"/>
    <w:lvl w:ilvl="0" w:tplc="A48C0C84">
      <w:start w:val="2"/>
      <w:numFmt w:val="bullet"/>
      <w:lvlText w:val=""/>
      <w:lvlJc w:val="left"/>
      <w:pPr>
        <w:tabs>
          <w:tab w:val="num" w:pos="1080"/>
        </w:tabs>
        <w:ind w:left="1080" w:hanging="360"/>
      </w:pPr>
      <w:rPr>
        <w:rFonts w:ascii="Wingdings" w:eastAsia="Times New Roman"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A43793D"/>
    <w:multiLevelType w:val="hybridMultilevel"/>
    <w:tmpl w:val="46860498"/>
    <w:lvl w:ilvl="0" w:tplc="A454CC3A">
      <w:start w:val="2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7C7720"/>
    <w:multiLevelType w:val="hybridMultilevel"/>
    <w:tmpl w:val="079E9038"/>
    <w:lvl w:ilvl="0" w:tplc="40AC6FAE">
      <w:start w:val="2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301910"/>
    <w:multiLevelType w:val="hybridMultilevel"/>
    <w:tmpl w:val="29420FCE"/>
    <w:lvl w:ilvl="0" w:tplc="F0D24194">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401594"/>
    <w:multiLevelType w:val="hybridMultilevel"/>
    <w:tmpl w:val="19843BA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8328DD"/>
    <w:multiLevelType w:val="hybridMultilevel"/>
    <w:tmpl w:val="0C0687CA"/>
    <w:lvl w:ilvl="0" w:tplc="9F52A5A4">
      <w:numFmt w:val="bullet"/>
      <w:lvlText w:val=""/>
      <w:lvlJc w:val="left"/>
      <w:pPr>
        <w:tabs>
          <w:tab w:val="num" w:pos="1080"/>
        </w:tabs>
        <w:ind w:left="108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A1278F1"/>
    <w:multiLevelType w:val="hybridMultilevel"/>
    <w:tmpl w:val="FABCB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2D7F5E"/>
    <w:multiLevelType w:val="hybridMultilevel"/>
    <w:tmpl w:val="987427E0"/>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7" w15:restartNumberingAfterBreak="0">
    <w:nsid w:val="3DA65CB6"/>
    <w:multiLevelType w:val="hybridMultilevel"/>
    <w:tmpl w:val="15DAD0EA"/>
    <w:lvl w:ilvl="0" w:tplc="5D448FD2">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DEA6B16"/>
    <w:multiLevelType w:val="hybridMultilevel"/>
    <w:tmpl w:val="A07C3FE6"/>
    <w:lvl w:ilvl="0" w:tplc="FD041E52">
      <w:start w:val="2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B3614"/>
    <w:multiLevelType w:val="hybridMultilevel"/>
    <w:tmpl w:val="ACD28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EC270F"/>
    <w:multiLevelType w:val="hybridMultilevel"/>
    <w:tmpl w:val="C2F6FA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51446E8"/>
    <w:multiLevelType w:val="hybridMultilevel"/>
    <w:tmpl w:val="C87A7C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705433D"/>
    <w:multiLevelType w:val="singleLevel"/>
    <w:tmpl w:val="61F2F276"/>
    <w:lvl w:ilvl="0">
      <w:start w:val="2"/>
      <w:numFmt w:val="bullet"/>
      <w:lvlText w:val="-"/>
      <w:lvlJc w:val="left"/>
      <w:pPr>
        <w:tabs>
          <w:tab w:val="num" w:pos="3960"/>
        </w:tabs>
        <w:ind w:left="3960" w:hanging="360"/>
      </w:pPr>
      <w:rPr>
        <w:rFonts w:ascii="Times New Roman" w:hAnsi="Times New Roman" w:hint="default"/>
      </w:rPr>
    </w:lvl>
  </w:abstractNum>
  <w:abstractNum w:abstractNumId="23" w15:restartNumberingAfterBreak="0">
    <w:nsid w:val="4D114AC9"/>
    <w:multiLevelType w:val="hybridMultilevel"/>
    <w:tmpl w:val="ABD46A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D3367AF"/>
    <w:multiLevelType w:val="hybridMultilevel"/>
    <w:tmpl w:val="2DDA6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3A53A4"/>
    <w:multiLevelType w:val="hybridMultilevel"/>
    <w:tmpl w:val="0B6C9C8E"/>
    <w:lvl w:ilvl="0" w:tplc="05B8A838">
      <w:numFmt w:val="bullet"/>
      <w:lvlText w:val=""/>
      <w:lvlJc w:val="left"/>
      <w:pPr>
        <w:tabs>
          <w:tab w:val="num" w:pos="1875"/>
        </w:tabs>
        <w:ind w:left="1875" w:hanging="1155"/>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4D422CA"/>
    <w:multiLevelType w:val="hybridMultilevel"/>
    <w:tmpl w:val="D2DCD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2D4DC5"/>
    <w:multiLevelType w:val="hybridMultilevel"/>
    <w:tmpl w:val="9EDA9F5A"/>
    <w:lvl w:ilvl="0" w:tplc="50BA42AE">
      <w:start w:val="2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27416D"/>
    <w:multiLevelType w:val="hybridMultilevel"/>
    <w:tmpl w:val="7406AC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BB62ABC"/>
    <w:multiLevelType w:val="hybridMultilevel"/>
    <w:tmpl w:val="9D52D9DC"/>
    <w:lvl w:ilvl="0" w:tplc="2CCCE3C6">
      <w:start w:val="2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5C4735"/>
    <w:multiLevelType w:val="hybridMultilevel"/>
    <w:tmpl w:val="0BE814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DB7C5A"/>
    <w:multiLevelType w:val="hybridMultilevel"/>
    <w:tmpl w:val="7898D7FA"/>
    <w:lvl w:ilvl="0" w:tplc="7F8C7F62">
      <w:start w:val="21"/>
      <w:numFmt w:val="bullet"/>
      <w:lvlText w:val=""/>
      <w:lvlJc w:val="left"/>
      <w:pPr>
        <w:tabs>
          <w:tab w:val="num" w:pos="1665"/>
        </w:tabs>
        <w:ind w:left="1665" w:hanging="945"/>
      </w:pPr>
      <w:rPr>
        <w:rFonts w:ascii="Wingdings" w:eastAsia="Times New Roman" w:hAnsi="Wingdings" w:hint="default"/>
      </w:rPr>
    </w:lvl>
    <w:lvl w:ilvl="1" w:tplc="2206BADA">
      <w:start w:val="404"/>
      <w:numFmt w:val="bullet"/>
      <w:lvlText w:val="-"/>
      <w:lvlJc w:val="left"/>
      <w:pPr>
        <w:tabs>
          <w:tab w:val="num" w:pos="1440"/>
        </w:tabs>
        <w:ind w:left="1440" w:hanging="360"/>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BA6D2D"/>
    <w:multiLevelType w:val="hybridMultilevel"/>
    <w:tmpl w:val="BDFA9068"/>
    <w:lvl w:ilvl="0" w:tplc="B49EAF54">
      <w:start w:val="2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6333CD"/>
    <w:multiLevelType w:val="hybridMultilevel"/>
    <w:tmpl w:val="EE165C0C"/>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F3F21FD"/>
    <w:multiLevelType w:val="hybridMultilevel"/>
    <w:tmpl w:val="422AAA66"/>
    <w:lvl w:ilvl="0" w:tplc="7F8C7F62">
      <w:start w:val="21"/>
      <w:numFmt w:val="bullet"/>
      <w:lvlText w:val=""/>
      <w:lvlJc w:val="left"/>
      <w:pPr>
        <w:tabs>
          <w:tab w:val="num" w:pos="1665"/>
        </w:tabs>
        <w:ind w:left="1665" w:hanging="945"/>
      </w:pPr>
      <w:rPr>
        <w:rFonts w:ascii="Wingdings" w:eastAsia="Times New Roman"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F957849"/>
    <w:multiLevelType w:val="hybridMultilevel"/>
    <w:tmpl w:val="B538CE96"/>
    <w:lvl w:ilvl="0" w:tplc="F20E87D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6" w15:restartNumberingAfterBreak="0">
    <w:nsid w:val="706228DE"/>
    <w:multiLevelType w:val="hybridMultilevel"/>
    <w:tmpl w:val="32009B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7D73542"/>
    <w:multiLevelType w:val="hybridMultilevel"/>
    <w:tmpl w:val="B84E15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97B4866"/>
    <w:multiLevelType w:val="hybridMultilevel"/>
    <w:tmpl w:val="67DCBAFE"/>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39" w15:restartNumberingAfterBreak="0">
    <w:nsid w:val="7B5B1C2B"/>
    <w:multiLevelType w:val="hybridMultilevel"/>
    <w:tmpl w:val="C98CB2A4"/>
    <w:lvl w:ilvl="0" w:tplc="F20E87D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C953657"/>
    <w:multiLevelType w:val="hybridMultilevel"/>
    <w:tmpl w:val="9CE0ADC2"/>
    <w:lvl w:ilvl="0" w:tplc="B0D0CC8C">
      <w:start w:val="21"/>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37"/>
  </w:num>
  <w:num w:numId="3">
    <w:abstractNumId w:val="25"/>
  </w:num>
  <w:num w:numId="4">
    <w:abstractNumId w:val="20"/>
  </w:num>
  <w:num w:numId="5">
    <w:abstractNumId w:val="17"/>
  </w:num>
  <w:num w:numId="6">
    <w:abstractNumId w:val="6"/>
  </w:num>
  <w:num w:numId="7">
    <w:abstractNumId w:val="9"/>
  </w:num>
  <w:num w:numId="8">
    <w:abstractNumId w:val="34"/>
  </w:num>
  <w:num w:numId="9">
    <w:abstractNumId w:val="31"/>
  </w:num>
  <w:num w:numId="10">
    <w:abstractNumId w:val="30"/>
  </w:num>
  <w:num w:numId="11">
    <w:abstractNumId w:val="28"/>
  </w:num>
  <w:num w:numId="12">
    <w:abstractNumId w:val="39"/>
  </w:num>
  <w:num w:numId="13">
    <w:abstractNumId w:val="35"/>
  </w:num>
  <w:num w:numId="14">
    <w:abstractNumId w:val="5"/>
  </w:num>
  <w:num w:numId="15">
    <w:abstractNumId w:val="23"/>
  </w:num>
  <w:num w:numId="16">
    <w:abstractNumId w:val="0"/>
  </w:num>
  <w:num w:numId="17">
    <w:abstractNumId w:val="15"/>
  </w:num>
  <w:num w:numId="18">
    <w:abstractNumId w:val="19"/>
  </w:num>
  <w:num w:numId="19">
    <w:abstractNumId w:val="12"/>
  </w:num>
  <w:num w:numId="20">
    <w:abstractNumId w:val="24"/>
  </w:num>
  <w:num w:numId="21">
    <w:abstractNumId w:val="21"/>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
  </w:num>
  <w:num w:numId="2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8"/>
  </w:num>
  <w:num w:numId="31">
    <w:abstractNumId w:val="38"/>
  </w:num>
  <w:num w:numId="32">
    <w:abstractNumId w:val="36"/>
  </w:num>
  <w:num w:numId="33">
    <w:abstractNumId w:val="40"/>
  </w:num>
  <w:num w:numId="34">
    <w:abstractNumId w:val="18"/>
  </w:num>
  <w:num w:numId="35">
    <w:abstractNumId w:val="13"/>
  </w:num>
  <w:num w:numId="36">
    <w:abstractNumId w:val="16"/>
  </w:num>
  <w:num w:numId="37">
    <w:abstractNumId w:val="33"/>
  </w:num>
  <w:num w:numId="38">
    <w:abstractNumId w:val="3"/>
  </w:num>
  <w:num w:numId="39">
    <w:abstractNumId w:val="11"/>
  </w:num>
  <w:num w:numId="40">
    <w:abstractNumId w:val="29"/>
  </w:num>
  <w:num w:numId="41">
    <w:abstractNumId w:val="27"/>
  </w:num>
  <w:num w:numId="42">
    <w:abstractNumId w:val="10"/>
  </w:num>
  <w:num w:numId="43">
    <w:abstractNumId w:val="32"/>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activeWritingStyle w:appName="MSWord" w:lang="en-US" w:vendorID="64" w:dllVersion="6" w:nlCheck="1" w:checkStyle="0"/>
  <w:activeWritingStyle w:appName="MSWord" w:lang="en-US" w:vendorID="64" w:dllVersion="0" w:nlCheck="1" w:checkStyle="0"/>
  <w:activeWritingStyle w:appName="MSWord" w:lang="cs-CZ"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5E9"/>
    <w:rsid w:val="000001AA"/>
    <w:rsid w:val="000009CE"/>
    <w:rsid w:val="00000BEC"/>
    <w:rsid w:val="00000C78"/>
    <w:rsid w:val="00000CF0"/>
    <w:rsid w:val="00000D48"/>
    <w:rsid w:val="00001817"/>
    <w:rsid w:val="00001EF4"/>
    <w:rsid w:val="00002310"/>
    <w:rsid w:val="0000265D"/>
    <w:rsid w:val="000029E9"/>
    <w:rsid w:val="000036E3"/>
    <w:rsid w:val="000046CC"/>
    <w:rsid w:val="00004702"/>
    <w:rsid w:val="000048BC"/>
    <w:rsid w:val="000057C1"/>
    <w:rsid w:val="0000599F"/>
    <w:rsid w:val="00006B7B"/>
    <w:rsid w:val="00007181"/>
    <w:rsid w:val="0001037D"/>
    <w:rsid w:val="00010EF6"/>
    <w:rsid w:val="00010EFA"/>
    <w:rsid w:val="0001150F"/>
    <w:rsid w:val="0001185A"/>
    <w:rsid w:val="00011AEF"/>
    <w:rsid w:val="00012B1F"/>
    <w:rsid w:val="000138EB"/>
    <w:rsid w:val="000139B5"/>
    <w:rsid w:val="00013BB0"/>
    <w:rsid w:val="00013EA6"/>
    <w:rsid w:val="00014512"/>
    <w:rsid w:val="000152E7"/>
    <w:rsid w:val="00015BC1"/>
    <w:rsid w:val="00016A51"/>
    <w:rsid w:val="00017619"/>
    <w:rsid w:val="00017624"/>
    <w:rsid w:val="000209FE"/>
    <w:rsid w:val="00020EE2"/>
    <w:rsid w:val="00021289"/>
    <w:rsid w:val="0002227F"/>
    <w:rsid w:val="000223B2"/>
    <w:rsid w:val="000238FA"/>
    <w:rsid w:val="00024A62"/>
    <w:rsid w:val="00024AC7"/>
    <w:rsid w:val="00025957"/>
    <w:rsid w:val="00025ECA"/>
    <w:rsid w:val="000270C6"/>
    <w:rsid w:val="00030419"/>
    <w:rsid w:val="0003069C"/>
    <w:rsid w:val="00030EE2"/>
    <w:rsid w:val="000314AD"/>
    <w:rsid w:val="000314D4"/>
    <w:rsid w:val="00031BA6"/>
    <w:rsid w:val="00032756"/>
    <w:rsid w:val="00032B7A"/>
    <w:rsid w:val="00032F33"/>
    <w:rsid w:val="00033409"/>
    <w:rsid w:val="00033412"/>
    <w:rsid w:val="00033574"/>
    <w:rsid w:val="00034084"/>
    <w:rsid w:val="00034414"/>
    <w:rsid w:val="000346B8"/>
    <w:rsid w:val="00035AB9"/>
    <w:rsid w:val="000366A1"/>
    <w:rsid w:val="00036A2B"/>
    <w:rsid w:val="00036D8B"/>
    <w:rsid w:val="000370F6"/>
    <w:rsid w:val="000378FA"/>
    <w:rsid w:val="00037CBD"/>
    <w:rsid w:val="000403BB"/>
    <w:rsid w:val="00041C86"/>
    <w:rsid w:val="000430CB"/>
    <w:rsid w:val="00044659"/>
    <w:rsid w:val="00044773"/>
    <w:rsid w:val="00044B0F"/>
    <w:rsid w:val="00044D21"/>
    <w:rsid w:val="00044E4A"/>
    <w:rsid w:val="00044E7A"/>
    <w:rsid w:val="00044EE9"/>
    <w:rsid w:val="0004507D"/>
    <w:rsid w:val="00046D73"/>
    <w:rsid w:val="00047024"/>
    <w:rsid w:val="00050B3D"/>
    <w:rsid w:val="00050EEC"/>
    <w:rsid w:val="00051155"/>
    <w:rsid w:val="00052042"/>
    <w:rsid w:val="00052501"/>
    <w:rsid w:val="00053814"/>
    <w:rsid w:val="0005470C"/>
    <w:rsid w:val="000555D7"/>
    <w:rsid w:val="00055ABC"/>
    <w:rsid w:val="00055C69"/>
    <w:rsid w:val="00057025"/>
    <w:rsid w:val="000574CB"/>
    <w:rsid w:val="0005777D"/>
    <w:rsid w:val="00057816"/>
    <w:rsid w:val="000601AD"/>
    <w:rsid w:val="000605FD"/>
    <w:rsid w:val="00060E93"/>
    <w:rsid w:val="00061559"/>
    <w:rsid w:val="0006242B"/>
    <w:rsid w:val="000625E9"/>
    <w:rsid w:val="00062C26"/>
    <w:rsid w:val="00062CEA"/>
    <w:rsid w:val="00063266"/>
    <w:rsid w:val="00063957"/>
    <w:rsid w:val="00063A5B"/>
    <w:rsid w:val="00065DAD"/>
    <w:rsid w:val="00065E6A"/>
    <w:rsid w:val="00066105"/>
    <w:rsid w:val="00066E53"/>
    <w:rsid w:val="00066EC9"/>
    <w:rsid w:val="0006734E"/>
    <w:rsid w:val="00070311"/>
    <w:rsid w:val="00070906"/>
    <w:rsid w:val="00071848"/>
    <w:rsid w:val="00071CA3"/>
    <w:rsid w:val="00072B36"/>
    <w:rsid w:val="00072E8E"/>
    <w:rsid w:val="0007321E"/>
    <w:rsid w:val="00073733"/>
    <w:rsid w:val="000737F6"/>
    <w:rsid w:val="00075C3F"/>
    <w:rsid w:val="000766C5"/>
    <w:rsid w:val="00076B83"/>
    <w:rsid w:val="000775B1"/>
    <w:rsid w:val="00080389"/>
    <w:rsid w:val="000812AA"/>
    <w:rsid w:val="00081E6A"/>
    <w:rsid w:val="000822DE"/>
    <w:rsid w:val="00082D8C"/>
    <w:rsid w:val="00082F78"/>
    <w:rsid w:val="00083090"/>
    <w:rsid w:val="00084379"/>
    <w:rsid w:val="0008447A"/>
    <w:rsid w:val="00084CBC"/>
    <w:rsid w:val="00085354"/>
    <w:rsid w:val="00085810"/>
    <w:rsid w:val="000903AC"/>
    <w:rsid w:val="00090BCB"/>
    <w:rsid w:val="00090C7C"/>
    <w:rsid w:val="00090CFB"/>
    <w:rsid w:val="0009111F"/>
    <w:rsid w:val="00091121"/>
    <w:rsid w:val="000913F0"/>
    <w:rsid w:val="00091710"/>
    <w:rsid w:val="00093487"/>
    <w:rsid w:val="00094F32"/>
    <w:rsid w:val="0009544A"/>
    <w:rsid w:val="000959E5"/>
    <w:rsid w:val="00095A24"/>
    <w:rsid w:val="00097F41"/>
    <w:rsid w:val="00097FCE"/>
    <w:rsid w:val="000A0456"/>
    <w:rsid w:val="000A0B78"/>
    <w:rsid w:val="000A1A16"/>
    <w:rsid w:val="000A1D88"/>
    <w:rsid w:val="000A2085"/>
    <w:rsid w:val="000A2356"/>
    <w:rsid w:val="000A2671"/>
    <w:rsid w:val="000A381B"/>
    <w:rsid w:val="000A505A"/>
    <w:rsid w:val="000A5590"/>
    <w:rsid w:val="000A67E7"/>
    <w:rsid w:val="000A68CB"/>
    <w:rsid w:val="000A6918"/>
    <w:rsid w:val="000A6B8C"/>
    <w:rsid w:val="000A77DA"/>
    <w:rsid w:val="000B20CF"/>
    <w:rsid w:val="000B3497"/>
    <w:rsid w:val="000B3C30"/>
    <w:rsid w:val="000B442C"/>
    <w:rsid w:val="000B4CC5"/>
    <w:rsid w:val="000B5CF8"/>
    <w:rsid w:val="000B7D22"/>
    <w:rsid w:val="000C06F5"/>
    <w:rsid w:val="000C0B9E"/>
    <w:rsid w:val="000C0DDC"/>
    <w:rsid w:val="000C1699"/>
    <w:rsid w:val="000C1966"/>
    <w:rsid w:val="000C1AC5"/>
    <w:rsid w:val="000C1E48"/>
    <w:rsid w:val="000C36E1"/>
    <w:rsid w:val="000C3C38"/>
    <w:rsid w:val="000C3CD2"/>
    <w:rsid w:val="000C41DE"/>
    <w:rsid w:val="000C46BA"/>
    <w:rsid w:val="000C627C"/>
    <w:rsid w:val="000C63BC"/>
    <w:rsid w:val="000C6BEC"/>
    <w:rsid w:val="000C7151"/>
    <w:rsid w:val="000C744F"/>
    <w:rsid w:val="000C75C2"/>
    <w:rsid w:val="000D0E02"/>
    <w:rsid w:val="000D19DD"/>
    <w:rsid w:val="000D1DDA"/>
    <w:rsid w:val="000D2521"/>
    <w:rsid w:val="000D4493"/>
    <w:rsid w:val="000D4587"/>
    <w:rsid w:val="000D584D"/>
    <w:rsid w:val="000D6778"/>
    <w:rsid w:val="000D6DF8"/>
    <w:rsid w:val="000D7811"/>
    <w:rsid w:val="000D78F7"/>
    <w:rsid w:val="000D7D48"/>
    <w:rsid w:val="000E02CF"/>
    <w:rsid w:val="000E0603"/>
    <w:rsid w:val="000E066F"/>
    <w:rsid w:val="000E0F0A"/>
    <w:rsid w:val="000E10CD"/>
    <w:rsid w:val="000E16F8"/>
    <w:rsid w:val="000E1AE0"/>
    <w:rsid w:val="000E26D5"/>
    <w:rsid w:val="000E2CAE"/>
    <w:rsid w:val="000E3F10"/>
    <w:rsid w:val="000E4053"/>
    <w:rsid w:val="000E40E0"/>
    <w:rsid w:val="000E4408"/>
    <w:rsid w:val="000E5379"/>
    <w:rsid w:val="000E624D"/>
    <w:rsid w:val="000E6D0D"/>
    <w:rsid w:val="000E7712"/>
    <w:rsid w:val="000F03F7"/>
    <w:rsid w:val="000F1CE4"/>
    <w:rsid w:val="000F2042"/>
    <w:rsid w:val="000F2273"/>
    <w:rsid w:val="000F2B05"/>
    <w:rsid w:val="000F2FEA"/>
    <w:rsid w:val="000F383E"/>
    <w:rsid w:val="000F41A5"/>
    <w:rsid w:val="000F5B11"/>
    <w:rsid w:val="000F5B30"/>
    <w:rsid w:val="000F6837"/>
    <w:rsid w:val="00100269"/>
    <w:rsid w:val="00100F59"/>
    <w:rsid w:val="00101242"/>
    <w:rsid w:val="00101735"/>
    <w:rsid w:val="001022AC"/>
    <w:rsid w:val="0010236F"/>
    <w:rsid w:val="0010313A"/>
    <w:rsid w:val="001031FE"/>
    <w:rsid w:val="0010360F"/>
    <w:rsid w:val="001049FC"/>
    <w:rsid w:val="00105EB9"/>
    <w:rsid w:val="00106029"/>
    <w:rsid w:val="00107994"/>
    <w:rsid w:val="00107CA6"/>
    <w:rsid w:val="00110702"/>
    <w:rsid w:val="00110FB5"/>
    <w:rsid w:val="0011100D"/>
    <w:rsid w:val="00111BC6"/>
    <w:rsid w:val="00112141"/>
    <w:rsid w:val="00112783"/>
    <w:rsid w:val="00112808"/>
    <w:rsid w:val="00113F78"/>
    <w:rsid w:val="0011448C"/>
    <w:rsid w:val="00114FED"/>
    <w:rsid w:val="00115A17"/>
    <w:rsid w:val="00115FD4"/>
    <w:rsid w:val="0011639D"/>
    <w:rsid w:val="001170A5"/>
    <w:rsid w:val="001179E3"/>
    <w:rsid w:val="0012056F"/>
    <w:rsid w:val="0012084A"/>
    <w:rsid w:val="00120BAB"/>
    <w:rsid w:val="00120EF6"/>
    <w:rsid w:val="00121323"/>
    <w:rsid w:val="001214B2"/>
    <w:rsid w:val="00121A07"/>
    <w:rsid w:val="001228D4"/>
    <w:rsid w:val="00123815"/>
    <w:rsid w:val="00123A5B"/>
    <w:rsid w:val="00124D39"/>
    <w:rsid w:val="00126151"/>
    <w:rsid w:val="001262B3"/>
    <w:rsid w:val="0012670D"/>
    <w:rsid w:val="00126BB6"/>
    <w:rsid w:val="00126DED"/>
    <w:rsid w:val="00127D26"/>
    <w:rsid w:val="001303EA"/>
    <w:rsid w:val="00130B44"/>
    <w:rsid w:val="00131B97"/>
    <w:rsid w:val="00131BA1"/>
    <w:rsid w:val="00132068"/>
    <w:rsid w:val="00133D62"/>
    <w:rsid w:val="0013469F"/>
    <w:rsid w:val="00137C83"/>
    <w:rsid w:val="00137E23"/>
    <w:rsid w:val="001410EB"/>
    <w:rsid w:val="00141755"/>
    <w:rsid w:val="001423E9"/>
    <w:rsid w:val="00142542"/>
    <w:rsid w:val="001427D7"/>
    <w:rsid w:val="00142850"/>
    <w:rsid w:val="001436B0"/>
    <w:rsid w:val="00143EEF"/>
    <w:rsid w:val="00144BC1"/>
    <w:rsid w:val="00144E1A"/>
    <w:rsid w:val="001457EA"/>
    <w:rsid w:val="00145A21"/>
    <w:rsid w:val="00147835"/>
    <w:rsid w:val="001478CF"/>
    <w:rsid w:val="00150193"/>
    <w:rsid w:val="00150D05"/>
    <w:rsid w:val="00151563"/>
    <w:rsid w:val="00151D74"/>
    <w:rsid w:val="001521FA"/>
    <w:rsid w:val="0015257B"/>
    <w:rsid w:val="00152718"/>
    <w:rsid w:val="001532F3"/>
    <w:rsid w:val="00153395"/>
    <w:rsid w:val="0015414E"/>
    <w:rsid w:val="001542F1"/>
    <w:rsid w:val="00154BB1"/>
    <w:rsid w:val="00155EBB"/>
    <w:rsid w:val="00156195"/>
    <w:rsid w:val="00156DF2"/>
    <w:rsid w:val="00157767"/>
    <w:rsid w:val="00157A97"/>
    <w:rsid w:val="00160340"/>
    <w:rsid w:val="00160D2D"/>
    <w:rsid w:val="00160D86"/>
    <w:rsid w:val="001616A3"/>
    <w:rsid w:val="001622AC"/>
    <w:rsid w:val="00162389"/>
    <w:rsid w:val="001627B6"/>
    <w:rsid w:val="00162B54"/>
    <w:rsid w:val="00163342"/>
    <w:rsid w:val="001633A4"/>
    <w:rsid w:val="001635E1"/>
    <w:rsid w:val="001637BF"/>
    <w:rsid w:val="001640E5"/>
    <w:rsid w:val="001644E8"/>
    <w:rsid w:val="00164773"/>
    <w:rsid w:val="001647CC"/>
    <w:rsid w:val="00164B4D"/>
    <w:rsid w:val="00165792"/>
    <w:rsid w:val="00167165"/>
    <w:rsid w:val="00167BCD"/>
    <w:rsid w:val="00170347"/>
    <w:rsid w:val="001705B2"/>
    <w:rsid w:val="00170B7B"/>
    <w:rsid w:val="00171A92"/>
    <w:rsid w:val="001729EB"/>
    <w:rsid w:val="001737D8"/>
    <w:rsid w:val="00175428"/>
    <w:rsid w:val="00175464"/>
    <w:rsid w:val="00175A11"/>
    <w:rsid w:val="00176343"/>
    <w:rsid w:val="00176DD7"/>
    <w:rsid w:val="0017738D"/>
    <w:rsid w:val="0017790C"/>
    <w:rsid w:val="00177AA7"/>
    <w:rsid w:val="00177F98"/>
    <w:rsid w:val="00180F0F"/>
    <w:rsid w:val="00180FDB"/>
    <w:rsid w:val="0018193E"/>
    <w:rsid w:val="00181C5A"/>
    <w:rsid w:val="00183B0F"/>
    <w:rsid w:val="001840E8"/>
    <w:rsid w:val="00184748"/>
    <w:rsid w:val="001847DD"/>
    <w:rsid w:val="00184CC5"/>
    <w:rsid w:val="00185C6D"/>
    <w:rsid w:val="00185F6B"/>
    <w:rsid w:val="00187E21"/>
    <w:rsid w:val="00190155"/>
    <w:rsid w:val="00190B42"/>
    <w:rsid w:val="00191809"/>
    <w:rsid w:val="00192397"/>
    <w:rsid w:val="0019315A"/>
    <w:rsid w:val="001931AA"/>
    <w:rsid w:val="001949D1"/>
    <w:rsid w:val="00195500"/>
    <w:rsid w:val="00195D3E"/>
    <w:rsid w:val="00195F7B"/>
    <w:rsid w:val="0019618E"/>
    <w:rsid w:val="001968AC"/>
    <w:rsid w:val="001A03CC"/>
    <w:rsid w:val="001A09A1"/>
    <w:rsid w:val="001A0CB0"/>
    <w:rsid w:val="001A10DB"/>
    <w:rsid w:val="001A145F"/>
    <w:rsid w:val="001A1AEF"/>
    <w:rsid w:val="001A2156"/>
    <w:rsid w:val="001A2423"/>
    <w:rsid w:val="001A29A7"/>
    <w:rsid w:val="001A31C6"/>
    <w:rsid w:val="001A398E"/>
    <w:rsid w:val="001A4088"/>
    <w:rsid w:val="001A4568"/>
    <w:rsid w:val="001A46F5"/>
    <w:rsid w:val="001A490E"/>
    <w:rsid w:val="001A58DF"/>
    <w:rsid w:val="001A5BBC"/>
    <w:rsid w:val="001A6E6B"/>
    <w:rsid w:val="001A751B"/>
    <w:rsid w:val="001A7B26"/>
    <w:rsid w:val="001A7DE2"/>
    <w:rsid w:val="001B0391"/>
    <w:rsid w:val="001B091F"/>
    <w:rsid w:val="001B0DE0"/>
    <w:rsid w:val="001B1513"/>
    <w:rsid w:val="001B1AD3"/>
    <w:rsid w:val="001B2B30"/>
    <w:rsid w:val="001B2EE4"/>
    <w:rsid w:val="001B2F0A"/>
    <w:rsid w:val="001B360A"/>
    <w:rsid w:val="001B400D"/>
    <w:rsid w:val="001B4031"/>
    <w:rsid w:val="001B5FF8"/>
    <w:rsid w:val="001B6575"/>
    <w:rsid w:val="001B6FA5"/>
    <w:rsid w:val="001B7B24"/>
    <w:rsid w:val="001C04E5"/>
    <w:rsid w:val="001C076A"/>
    <w:rsid w:val="001C0C20"/>
    <w:rsid w:val="001C0E47"/>
    <w:rsid w:val="001C10FD"/>
    <w:rsid w:val="001C21A9"/>
    <w:rsid w:val="001C267F"/>
    <w:rsid w:val="001C437D"/>
    <w:rsid w:val="001C458D"/>
    <w:rsid w:val="001C525A"/>
    <w:rsid w:val="001C5786"/>
    <w:rsid w:val="001C5BE1"/>
    <w:rsid w:val="001C5DFB"/>
    <w:rsid w:val="001C6304"/>
    <w:rsid w:val="001C6BD2"/>
    <w:rsid w:val="001C6BFF"/>
    <w:rsid w:val="001C7B5B"/>
    <w:rsid w:val="001C7F78"/>
    <w:rsid w:val="001D0226"/>
    <w:rsid w:val="001D0C17"/>
    <w:rsid w:val="001D3A35"/>
    <w:rsid w:val="001D3EDE"/>
    <w:rsid w:val="001D3F51"/>
    <w:rsid w:val="001D476F"/>
    <w:rsid w:val="001D5829"/>
    <w:rsid w:val="001D5B15"/>
    <w:rsid w:val="001E01BC"/>
    <w:rsid w:val="001E0219"/>
    <w:rsid w:val="001E0D30"/>
    <w:rsid w:val="001E11B3"/>
    <w:rsid w:val="001E13A3"/>
    <w:rsid w:val="001E1944"/>
    <w:rsid w:val="001E1A7B"/>
    <w:rsid w:val="001E1EB6"/>
    <w:rsid w:val="001E2211"/>
    <w:rsid w:val="001E2B01"/>
    <w:rsid w:val="001E2BC9"/>
    <w:rsid w:val="001E4D69"/>
    <w:rsid w:val="001E5239"/>
    <w:rsid w:val="001E5309"/>
    <w:rsid w:val="001E6577"/>
    <w:rsid w:val="001E6A24"/>
    <w:rsid w:val="001E70C7"/>
    <w:rsid w:val="001E7684"/>
    <w:rsid w:val="001E77B6"/>
    <w:rsid w:val="001F07B4"/>
    <w:rsid w:val="001F0829"/>
    <w:rsid w:val="001F0E82"/>
    <w:rsid w:val="001F1EB0"/>
    <w:rsid w:val="001F2391"/>
    <w:rsid w:val="001F242B"/>
    <w:rsid w:val="001F27E5"/>
    <w:rsid w:val="001F35A2"/>
    <w:rsid w:val="001F3AEF"/>
    <w:rsid w:val="001F405F"/>
    <w:rsid w:val="001F4335"/>
    <w:rsid w:val="001F4769"/>
    <w:rsid w:val="001F4E0D"/>
    <w:rsid w:val="001F58E5"/>
    <w:rsid w:val="001F60BC"/>
    <w:rsid w:val="001F6890"/>
    <w:rsid w:val="001F68BC"/>
    <w:rsid w:val="001F6AC8"/>
    <w:rsid w:val="001F7B56"/>
    <w:rsid w:val="001F7F3A"/>
    <w:rsid w:val="0020000E"/>
    <w:rsid w:val="00200C09"/>
    <w:rsid w:val="0020125F"/>
    <w:rsid w:val="00201DAE"/>
    <w:rsid w:val="00202114"/>
    <w:rsid w:val="002028E4"/>
    <w:rsid w:val="00202BFE"/>
    <w:rsid w:val="002034C2"/>
    <w:rsid w:val="00203524"/>
    <w:rsid w:val="00203B9A"/>
    <w:rsid w:val="00203E6F"/>
    <w:rsid w:val="002052A1"/>
    <w:rsid w:val="00205E56"/>
    <w:rsid w:val="002063EE"/>
    <w:rsid w:val="0020682B"/>
    <w:rsid w:val="0020692C"/>
    <w:rsid w:val="00207482"/>
    <w:rsid w:val="002078DF"/>
    <w:rsid w:val="00207CF3"/>
    <w:rsid w:val="00210463"/>
    <w:rsid w:val="00210B1C"/>
    <w:rsid w:val="00210D12"/>
    <w:rsid w:val="0021267B"/>
    <w:rsid w:val="00212D58"/>
    <w:rsid w:val="002131A4"/>
    <w:rsid w:val="0021341B"/>
    <w:rsid w:val="00213A8A"/>
    <w:rsid w:val="00214CFB"/>
    <w:rsid w:val="00214F9F"/>
    <w:rsid w:val="00215286"/>
    <w:rsid w:val="002159CE"/>
    <w:rsid w:val="00216AD0"/>
    <w:rsid w:val="00216AFF"/>
    <w:rsid w:val="00216D83"/>
    <w:rsid w:val="002176E7"/>
    <w:rsid w:val="002215A6"/>
    <w:rsid w:val="00221A2E"/>
    <w:rsid w:val="00222B1F"/>
    <w:rsid w:val="00223729"/>
    <w:rsid w:val="00223BE5"/>
    <w:rsid w:val="00224F54"/>
    <w:rsid w:val="00224FF8"/>
    <w:rsid w:val="00225428"/>
    <w:rsid w:val="00225C35"/>
    <w:rsid w:val="0022617E"/>
    <w:rsid w:val="00226F3D"/>
    <w:rsid w:val="00227241"/>
    <w:rsid w:val="0022776C"/>
    <w:rsid w:val="0023012C"/>
    <w:rsid w:val="00230357"/>
    <w:rsid w:val="002308E0"/>
    <w:rsid w:val="00232A0D"/>
    <w:rsid w:val="00233258"/>
    <w:rsid w:val="0023345C"/>
    <w:rsid w:val="00233513"/>
    <w:rsid w:val="0023358A"/>
    <w:rsid w:val="0023562B"/>
    <w:rsid w:val="002367C5"/>
    <w:rsid w:val="002371CB"/>
    <w:rsid w:val="00237EDE"/>
    <w:rsid w:val="00240F9D"/>
    <w:rsid w:val="00241228"/>
    <w:rsid w:val="00241657"/>
    <w:rsid w:val="0024184D"/>
    <w:rsid w:val="00241D35"/>
    <w:rsid w:val="00242034"/>
    <w:rsid w:val="002421D3"/>
    <w:rsid w:val="002422D7"/>
    <w:rsid w:val="002441DE"/>
    <w:rsid w:val="002445FB"/>
    <w:rsid w:val="002449A5"/>
    <w:rsid w:val="00245DCF"/>
    <w:rsid w:val="00246AB8"/>
    <w:rsid w:val="002509AF"/>
    <w:rsid w:val="00250B77"/>
    <w:rsid w:val="00250CA1"/>
    <w:rsid w:val="00250D5B"/>
    <w:rsid w:val="0025113B"/>
    <w:rsid w:val="00251176"/>
    <w:rsid w:val="00251597"/>
    <w:rsid w:val="00252201"/>
    <w:rsid w:val="00252AB5"/>
    <w:rsid w:val="00252AF9"/>
    <w:rsid w:val="00252D76"/>
    <w:rsid w:val="00252F9C"/>
    <w:rsid w:val="002532E5"/>
    <w:rsid w:val="002543DD"/>
    <w:rsid w:val="0025556C"/>
    <w:rsid w:val="00255667"/>
    <w:rsid w:val="00257056"/>
    <w:rsid w:val="00257193"/>
    <w:rsid w:val="00257FBE"/>
    <w:rsid w:val="002602F0"/>
    <w:rsid w:val="00260BC3"/>
    <w:rsid w:val="0026130C"/>
    <w:rsid w:val="00262E16"/>
    <w:rsid w:val="00263095"/>
    <w:rsid w:val="00263CC4"/>
    <w:rsid w:val="002645E7"/>
    <w:rsid w:val="00264711"/>
    <w:rsid w:val="002660F8"/>
    <w:rsid w:val="00266BBB"/>
    <w:rsid w:val="00266C36"/>
    <w:rsid w:val="0026708F"/>
    <w:rsid w:val="002670A9"/>
    <w:rsid w:val="00267997"/>
    <w:rsid w:val="00271904"/>
    <w:rsid w:val="0027286F"/>
    <w:rsid w:val="0027337C"/>
    <w:rsid w:val="00273EF1"/>
    <w:rsid w:val="002740F5"/>
    <w:rsid w:val="00274794"/>
    <w:rsid w:val="00275B6F"/>
    <w:rsid w:val="002760EE"/>
    <w:rsid w:val="00276347"/>
    <w:rsid w:val="0027664C"/>
    <w:rsid w:val="0027702C"/>
    <w:rsid w:val="00277285"/>
    <w:rsid w:val="00277397"/>
    <w:rsid w:val="0028053D"/>
    <w:rsid w:val="00280BE3"/>
    <w:rsid w:val="002812FA"/>
    <w:rsid w:val="00281492"/>
    <w:rsid w:val="00282A71"/>
    <w:rsid w:val="00282E42"/>
    <w:rsid w:val="00283D40"/>
    <w:rsid w:val="00284120"/>
    <w:rsid w:val="00284372"/>
    <w:rsid w:val="00285167"/>
    <w:rsid w:val="00286555"/>
    <w:rsid w:val="00287C0A"/>
    <w:rsid w:val="00290263"/>
    <w:rsid w:val="002903C9"/>
    <w:rsid w:val="0029094C"/>
    <w:rsid w:val="00290C1E"/>
    <w:rsid w:val="00290F5C"/>
    <w:rsid w:val="00291DB1"/>
    <w:rsid w:val="00291FDA"/>
    <w:rsid w:val="0029234C"/>
    <w:rsid w:val="00292462"/>
    <w:rsid w:val="0029295E"/>
    <w:rsid w:val="0029301C"/>
    <w:rsid w:val="002936E3"/>
    <w:rsid w:val="002937B7"/>
    <w:rsid w:val="00294857"/>
    <w:rsid w:val="00295586"/>
    <w:rsid w:val="00296337"/>
    <w:rsid w:val="00296A00"/>
    <w:rsid w:val="00296D70"/>
    <w:rsid w:val="00296E9C"/>
    <w:rsid w:val="00297045"/>
    <w:rsid w:val="00297048"/>
    <w:rsid w:val="00297BF7"/>
    <w:rsid w:val="002A0B48"/>
    <w:rsid w:val="002A0FBC"/>
    <w:rsid w:val="002A0FDD"/>
    <w:rsid w:val="002A2042"/>
    <w:rsid w:val="002A2323"/>
    <w:rsid w:val="002A515E"/>
    <w:rsid w:val="002A5271"/>
    <w:rsid w:val="002A572E"/>
    <w:rsid w:val="002A7F95"/>
    <w:rsid w:val="002B04DE"/>
    <w:rsid w:val="002B0864"/>
    <w:rsid w:val="002B0A1D"/>
    <w:rsid w:val="002B0D25"/>
    <w:rsid w:val="002B1882"/>
    <w:rsid w:val="002B1E09"/>
    <w:rsid w:val="002B1E47"/>
    <w:rsid w:val="002B2779"/>
    <w:rsid w:val="002B2931"/>
    <w:rsid w:val="002B368D"/>
    <w:rsid w:val="002B3B76"/>
    <w:rsid w:val="002B3B98"/>
    <w:rsid w:val="002B4324"/>
    <w:rsid w:val="002B435A"/>
    <w:rsid w:val="002B4570"/>
    <w:rsid w:val="002B4663"/>
    <w:rsid w:val="002B482C"/>
    <w:rsid w:val="002B5013"/>
    <w:rsid w:val="002B6068"/>
    <w:rsid w:val="002B60BC"/>
    <w:rsid w:val="002B6C9F"/>
    <w:rsid w:val="002B6FC1"/>
    <w:rsid w:val="002B76E5"/>
    <w:rsid w:val="002B7D6A"/>
    <w:rsid w:val="002C0D11"/>
    <w:rsid w:val="002C10A9"/>
    <w:rsid w:val="002C1C46"/>
    <w:rsid w:val="002C3A21"/>
    <w:rsid w:val="002C3C90"/>
    <w:rsid w:val="002C3E0A"/>
    <w:rsid w:val="002C6F3C"/>
    <w:rsid w:val="002C79D9"/>
    <w:rsid w:val="002C7BAF"/>
    <w:rsid w:val="002C7BF5"/>
    <w:rsid w:val="002C7FEB"/>
    <w:rsid w:val="002D0446"/>
    <w:rsid w:val="002D304B"/>
    <w:rsid w:val="002D462D"/>
    <w:rsid w:val="002D4C5E"/>
    <w:rsid w:val="002D5A13"/>
    <w:rsid w:val="002D764C"/>
    <w:rsid w:val="002E0FD1"/>
    <w:rsid w:val="002E1477"/>
    <w:rsid w:val="002E177A"/>
    <w:rsid w:val="002E1A21"/>
    <w:rsid w:val="002E1A8F"/>
    <w:rsid w:val="002E1ED9"/>
    <w:rsid w:val="002E28FC"/>
    <w:rsid w:val="002E2EB6"/>
    <w:rsid w:val="002E308D"/>
    <w:rsid w:val="002E39FA"/>
    <w:rsid w:val="002E46BE"/>
    <w:rsid w:val="002E4926"/>
    <w:rsid w:val="002E59AD"/>
    <w:rsid w:val="002E5CA4"/>
    <w:rsid w:val="002E5D3B"/>
    <w:rsid w:val="002E6F31"/>
    <w:rsid w:val="002E7150"/>
    <w:rsid w:val="002E7388"/>
    <w:rsid w:val="002F06BD"/>
    <w:rsid w:val="002F0707"/>
    <w:rsid w:val="002F0726"/>
    <w:rsid w:val="002F08DC"/>
    <w:rsid w:val="002F0E55"/>
    <w:rsid w:val="002F131C"/>
    <w:rsid w:val="002F13BB"/>
    <w:rsid w:val="002F1507"/>
    <w:rsid w:val="002F1572"/>
    <w:rsid w:val="002F1F0E"/>
    <w:rsid w:val="002F2333"/>
    <w:rsid w:val="002F24A8"/>
    <w:rsid w:val="002F36FD"/>
    <w:rsid w:val="002F3B34"/>
    <w:rsid w:val="002F3D64"/>
    <w:rsid w:val="002F4199"/>
    <w:rsid w:val="002F6B1D"/>
    <w:rsid w:val="002F6ED9"/>
    <w:rsid w:val="002F7190"/>
    <w:rsid w:val="002F757F"/>
    <w:rsid w:val="002F7C66"/>
    <w:rsid w:val="00300007"/>
    <w:rsid w:val="003014DB"/>
    <w:rsid w:val="0030157A"/>
    <w:rsid w:val="003022D3"/>
    <w:rsid w:val="003035F7"/>
    <w:rsid w:val="00303884"/>
    <w:rsid w:val="003038EA"/>
    <w:rsid w:val="00304417"/>
    <w:rsid w:val="00304941"/>
    <w:rsid w:val="0030549D"/>
    <w:rsid w:val="00305D78"/>
    <w:rsid w:val="00305F6B"/>
    <w:rsid w:val="003064C6"/>
    <w:rsid w:val="00306FF6"/>
    <w:rsid w:val="0030747A"/>
    <w:rsid w:val="003074E3"/>
    <w:rsid w:val="003124EC"/>
    <w:rsid w:val="00312CCC"/>
    <w:rsid w:val="003139BF"/>
    <w:rsid w:val="00315FBD"/>
    <w:rsid w:val="00316A2C"/>
    <w:rsid w:val="00317653"/>
    <w:rsid w:val="00317D0B"/>
    <w:rsid w:val="00317DE0"/>
    <w:rsid w:val="00320495"/>
    <w:rsid w:val="00320D64"/>
    <w:rsid w:val="00321242"/>
    <w:rsid w:val="0032196C"/>
    <w:rsid w:val="003224C6"/>
    <w:rsid w:val="003239D1"/>
    <w:rsid w:val="00323C3C"/>
    <w:rsid w:val="003243FD"/>
    <w:rsid w:val="00324D15"/>
    <w:rsid w:val="00326231"/>
    <w:rsid w:val="00326687"/>
    <w:rsid w:val="00327104"/>
    <w:rsid w:val="00327DB0"/>
    <w:rsid w:val="00330FB1"/>
    <w:rsid w:val="00331983"/>
    <w:rsid w:val="003319EB"/>
    <w:rsid w:val="00331C20"/>
    <w:rsid w:val="003320A1"/>
    <w:rsid w:val="003321D6"/>
    <w:rsid w:val="0033266A"/>
    <w:rsid w:val="00332AB7"/>
    <w:rsid w:val="003333AB"/>
    <w:rsid w:val="003333AF"/>
    <w:rsid w:val="0033359B"/>
    <w:rsid w:val="00333B22"/>
    <w:rsid w:val="00334C0F"/>
    <w:rsid w:val="00334E24"/>
    <w:rsid w:val="00334FAD"/>
    <w:rsid w:val="003352D3"/>
    <w:rsid w:val="0033532C"/>
    <w:rsid w:val="00335590"/>
    <w:rsid w:val="00335F62"/>
    <w:rsid w:val="003360A5"/>
    <w:rsid w:val="00336C2C"/>
    <w:rsid w:val="00336D32"/>
    <w:rsid w:val="00337139"/>
    <w:rsid w:val="003377F9"/>
    <w:rsid w:val="00341118"/>
    <w:rsid w:val="003420C7"/>
    <w:rsid w:val="00342EEA"/>
    <w:rsid w:val="003436E8"/>
    <w:rsid w:val="003448DF"/>
    <w:rsid w:val="003455D8"/>
    <w:rsid w:val="00345833"/>
    <w:rsid w:val="00346BEE"/>
    <w:rsid w:val="00347610"/>
    <w:rsid w:val="00347E20"/>
    <w:rsid w:val="00347F13"/>
    <w:rsid w:val="00350267"/>
    <w:rsid w:val="00350D66"/>
    <w:rsid w:val="00350F88"/>
    <w:rsid w:val="00351062"/>
    <w:rsid w:val="00351A7E"/>
    <w:rsid w:val="00351AF2"/>
    <w:rsid w:val="00351E15"/>
    <w:rsid w:val="003523FB"/>
    <w:rsid w:val="003535C6"/>
    <w:rsid w:val="0035394A"/>
    <w:rsid w:val="0035428A"/>
    <w:rsid w:val="00354DEA"/>
    <w:rsid w:val="00356447"/>
    <w:rsid w:val="003576A7"/>
    <w:rsid w:val="00360288"/>
    <w:rsid w:val="00360A57"/>
    <w:rsid w:val="00361A91"/>
    <w:rsid w:val="00362756"/>
    <w:rsid w:val="00362ACC"/>
    <w:rsid w:val="003642C3"/>
    <w:rsid w:val="003644EA"/>
    <w:rsid w:val="0036461C"/>
    <w:rsid w:val="00364B8F"/>
    <w:rsid w:val="00365000"/>
    <w:rsid w:val="0036726F"/>
    <w:rsid w:val="00367A93"/>
    <w:rsid w:val="00370B43"/>
    <w:rsid w:val="00371983"/>
    <w:rsid w:val="003728D0"/>
    <w:rsid w:val="003739B9"/>
    <w:rsid w:val="00373E6B"/>
    <w:rsid w:val="00374619"/>
    <w:rsid w:val="00374A01"/>
    <w:rsid w:val="00375A12"/>
    <w:rsid w:val="00375C98"/>
    <w:rsid w:val="00376FCB"/>
    <w:rsid w:val="0037705D"/>
    <w:rsid w:val="003778E4"/>
    <w:rsid w:val="00377D3D"/>
    <w:rsid w:val="0038030D"/>
    <w:rsid w:val="0038077D"/>
    <w:rsid w:val="00381158"/>
    <w:rsid w:val="00381A5B"/>
    <w:rsid w:val="0038206B"/>
    <w:rsid w:val="00382798"/>
    <w:rsid w:val="00383741"/>
    <w:rsid w:val="00383E0B"/>
    <w:rsid w:val="00384599"/>
    <w:rsid w:val="00385BF7"/>
    <w:rsid w:val="00385D23"/>
    <w:rsid w:val="00385E26"/>
    <w:rsid w:val="003862E2"/>
    <w:rsid w:val="003864EA"/>
    <w:rsid w:val="00387E9F"/>
    <w:rsid w:val="003904EC"/>
    <w:rsid w:val="003916CC"/>
    <w:rsid w:val="00391A97"/>
    <w:rsid w:val="00391E3B"/>
    <w:rsid w:val="00392A12"/>
    <w:rsid w:val="003932B4"/>
    <w:rsid w:val="00393C5B"/>
    <w:rsid w:val="0039403B"/>
    <w:rsid w:val="00394997"/>
    <w:rsid w:val="00395B9E"/>
    <w:rsid w:val="00395E3A"/>
    <w:rsid w:val="003967E0"/>
    <w:rsid w:val="003968EE"/>
    <w:rsid w:val="003A010D"/>
    <w:rsid w:val="003A0A82"/>
    <w:rsid w:val="003A0FBE"/>
    <w:rsid w:val="003A1A61"/>
    <w:rsid w:val="003A2B6E"/>
    <w:rsid w:val="003A3151"/>
    <w:rsid w:val="003A3E50"/>
    <w:rsid w:val="003A4807"/>
    <w:rsid w:val="003A4903"/>
    <w:rsid w:val="003A49ED"/>
    <w:rsid w:val="003A4A4E"/>
    <w:rsid w:val="003A5543"/>
    <w:rsid w:val="003A557E"/>
    <w:rsid w:val="003A67FF"/>
    <w:rsid w:val="003A7154"/>
    <w:rsid w:val="003A768B"/>
    <w:rsid w:val="003A7BD4"/>
    <w:rsid w:val="003B0194"/>
    <w:rsid w:val="003B0EAC"/>
    <w:rsid w:val="003B113D"/>
    <w:rsid w:val="003B117B"/>
    <w:rsid w:val="003B1C05"/>
    <w:rsid w:val="003B26AB"/>
    <w:rsid w:val="003B28AD"/>
    <w:rsid w:val="003B30B4"/>
    <w:rsid w:val="003B365C"/>
    <w:rsid w:val="003B3E75"/>
    <w:rsid w:val="003B3F01"/>
    <w:rsid w:val="003B4545"/>
    <w:rsid w:val="003B48B6"/>
    <w:rsid w:val="003B5DD4"/>
    <w:rsid w:val="003B686F"/>
    <w:rsid w:val="003B6974"/>
    <w:rsid w:val="003B6D23"/>
    <w:rsid w:val="003C04B5"/>
    <w:rsid w:val="003C0B68"/>
    <w:rsid w:val="003C230F"/>
    <w:rsid w:val="003C2AFF"/>
    <w:rsid w:val="003C4003"/>
    <w:rsid w:val="003C4861"/>
    <w:rsid w:val="003C51E7"/>
    <w:rsid w:val="003C728E"/>
    <w:rsid w:val="003C77B5"/>
    <w:rsid w:val="003C7809"/>
    <w:rsid w:val="003D0898"/>
    <w:rsid w:val="003D0A86"/>
    <w:rsid w:val="003D0CF0"/>
    <w:rsid w:val="003D1745"/>
    <w:rsid w:val="003D1774"/>
    <w:rsid w:val="003D1905"/>
    <w:rsid w:val="003D1C68"/>
    <w:rsid w:val="003D344A"/>
    <w:rsid w:val="003D44AB"/>
    <w:rsid w:val="003D49CF"/>
    <w:rsid w:val="003D53A3"/>
    <w:rsid w:val="003D7EDB"/>
    <w:rsid w:val="003E08A7"/>
    <w:rsid w:val="003E0D67"/>
    <w:rsid w:val="003E199F"/>
    <w:rsid w:val="003E3D42"/>
    <w:rsid w:val="003E447F"/>
    <w:rsid w:val="003E4E31"/>
    <w:rsid w:val="003E55E6"/>
    <w:rsid w:val="003E7116"/>
    <w:rsid w:val="003E7E12"/>
    <w:rsid w:val="003F02CC"/>
    <w:rsid w:val="003F0361"/>
    <w:rsid w:val="003F0A0C"/>
    <w:rsid w:val="003F0D56"/>
    <w:rsid w:val="003F1617"/>
    <w:rsid w:val="003F1672"/>
    <w:rsid w:val="003F1BC5"/>
    <w:rsid w:val="003F20D3"/>
    <w:rsid w:val="003F3821"/>
    <w:rsid w:val="003F4945"/>
    <w:rsid w:val="003F4A21"/>
    <w:rsid w:val="003F4D95"/>
    <w:rsid w:val="003F5055"/>
    <w:rsid w:val="003F5126"/>
    <w:rsid w:val="003F52DB"/>
    <w:rsid w:val="003F5322"/>
    <w:rsid w:val="003F693D"/>
    <w:rsid w:val="003F7B7C"/>
    <w:rsid w:val="0040016C"/>
    <w:rsid w:val="00400311"/>
    <w:rsid w:val="00400C12"/>
    <w:rsid w:val="00401285"/>
    <w:rsid w:val="00402E49"/>
    <w:rsid w:val="004033E4"/>
    <w:rsid w:val="00403F0E"/>
    <w:rsid w:val="0040408A"/>
    <w:rsid w:val="00404AFC"/>
    <w:rsid w:val="00404C6B"/>
    <w:rsid w:val="00404D37"/>
    <w:rsid w:val="004068B0"/>
    <w:rsid w:val="00407024"/>
    <w:rsid w:val="004109FD"/>
    <w:rsid w:val="00410B71"/>
    <w:rsid w:val="00411D2F"/>
    <w:rsid w:val="00412480"/>
    <w:rsid w:val="00412B8D"/>
    <w:rsid w:val="00412C61"/>
    <w:rsid w:val="00413860"/>
    <w:rsid w:val="00413A90"/>
    <w:rsid w:val="00413D56"/>
    <w:rsid w:val="00414514"/>
    <w:rsid w:val="00414E86"/>
    <w:rsid w:val="0041506D"/>
    <w:rsid w:val="0041512A"/>
    <w:rsid w:val="004152E9"/>
    <w:rsid w:val="004156FC"/>
    <w:rsid w:val="00415952"/>
    <w:rsid w:val="00415BFE"/>
    <w:rsid w:val="00416389"/>
    <w:rsid w:val="00416812"/>
    <w:rsid w:val="004179D5"/>
    <w:rsid w:val="00417AFE"/>
    <w:rsid w:val="004206B6"/>
    <w:rsid w:val="00420A55"/>
    <w:rsid w:val="00421757"/>
    <w:rsid w:val="0042187B"/>
    <w:rsid w:val="004226CA"/>
    <w:rsid w:val="00423266"/>
    <w:rsid w:val="00423BEC"/>
    <w:rsid w:val="004250D7"/>
    <w:rsid w:val="00425824"/>
    <w:rsid w:val="00426303"/>
    <w:rsid w:val="00426804"/>
    <w:rsid w:val="00426CAB"/>
    <w:rsid w:val="00427ECF"/>
    <w:rsid w:val="004309E0"/>
    <w:rsid w:val="00430C3A"/>
    <w:rsid w:val="00430D60"/>
    <w:rsid w:val="00430F86"/>
    <w:rsid w:val="00432854"/>
    <w:rsid w:val="00432C40"/>
    <w:rsid w:val="00433270"/>
    <w:rsid w:val="004335E5"/>
    <w:rsid w:val="00433995"/>
    <w:rsid w:val="004348F4"/>
    <w:rsid w:val="00435A3A"/>
    <w:rsid w:val="00435ECF"/>
    <w:rsid w:val="00436410"/>
    <w:rsid w:val="00436B1F"/>
    <w:rsid w:val="00437ABF"/>
    <w:rsid w:val="00440C3E"/>
    <w:rsid w:val="00440D51"/>
    <w:rsid w:val="00441A0B"/>
    <w:rsid w:val="0044304B"/>
    <w:rsid w:val="00443251"/>
    <w:rsid w:val="00443631"/>
    <w:rsid w:val="00443ED4"/>
    <w:rsid w:val="004469AC"/>
    <w:rsid w:val="00446ADF"/>
    <w:rsid w:val="00446EC6"/>
    <w:rsid w:val="00447C76"/>
    <w:rsid w:val="004501E1"/>
    <w:rsid w:val="004503E4"/>
    <w:rsid w:val="00451F11"/>
    <w:rsid w:val="004520D5"/>
    <w:rsid w:val="004528BA"/>
    <w:rsid w:val="00452F5A"/>
    <w:rsid w:val="00453183"/>
    <w:rsid w:val="00453378"/>
    <w:rsid w:val="00453D67"/>
    <w:rsid w:val="00453DAD"/>
    <w:rsid w:val="004562DC"/>
    <w:rsid w:val="00456544"/>
    <w:rsid w:val="00457A87"/>
    <w:rsid w:val="00457C69"/>
    <w:rsid w:val="00457D59"/>
    <w:rsid w:val="0046121D"/>
    <w:rsid w:val="0046290C"/>
    <w:rsid w:val="00463149"/>
    <w:rsid w:val="00463359"/>
    <w:rsid w:val="00463403"/>
    <w:rsid w:val="004634FB"/>
    <w:rsid w:val="00464DA7"/>
    <w:rsid w:val="00465270"/>
    <w:rsid w:val="00465AEA"/>
    <w:rsid w:val="00466139"/>
    <w:rsid w:val="0047084C"/>
    <w:rsid w:val="00470870"/>
    <w:rsid w:val="00470A45"/>
    <w:rsid w:val="004711BF"/>
    <w:rsid w:val="00471350"/>
    <w:rsid w:val="00471AB2"/>
    <w:rsid w:val="00472B12"/>
    <w:rsid w:val="00472BED"/>
    <w:rsid w:val="00473BC7"/>
    <w:rsid w:val="00474C71"/>
    <w:rsid w:val="00475AFD"/>
    <w:rsid w:val="00475E84"/>
    <w:rsid w:val="00476135"/>
    <w:rsid w:val="0047639A"/>
    <w:rsid w:val="00476D63"/>
    <w:rsid w:val="00480509"/>
    <w:rsid w:val="00480633"/>
    <w:rsid w:val="004807FE"/>
    <w:rsid w:val="00480E3F"/>
    <w:rsid w:val="00481DE5"/>
    <w:rsid w:val="004822D0"/>
    <w:rsid w:val="00482D96"/>
    <w:rsid w:val="004837C0"/>
    <w:rsid w:val="00483908"/>
    <w:rsid w:val="0048454C"/>
    <w:rsid w:val="00484C92"/>
    <w:rsid w:val="00485163"/>
    <w:rsid w:val="004858F3"/>
    <w:rsid w:val="004858F7"/>
    <w:rsid w:val="004872C4"/>
    <w:rsid w:val="00491269"/>
    <w:rsid w:val="004914AA"/>
    <w:rsid w:val="004917E0"/>
    <w:rsid w:val="00492BF7"/>
    <w:rsid w:val="00494034"/>
    <w:rsid w:val="004940A3"/>
    <w:rsid w:val="00494292"/>
    <w:rsid w:val="00494295"/>
    <w:rsid w:val="00494452"/>
    <w:rsid w:val="00494F43"/>
    <w:rsid w:val="00494F87"/>
    <w:rsid w:val="00495C19"/>
    <w:rsid w:val="00496E59"/>
    <w:rsid w:val="00497573"/>
    <w:rsid w:val="00497C58"/>
    <w:rsid w:val="004A00C9"/>
    <w:rsid w:val="004A030D"/>
    <w:rsid w:val="004A031D"/>
    <w:rsid w:val="004A087D"/>
    <w:rsid w:val="004A08A3"/>
    <w:rsid w:val="004A0D82"/>
    <w:rsid w:val="004A1F71"/>
    <w:rsid w:val="004A235E"/>
    <w:rsid w:val="004A559B"/>
    <w:rsid w:val="004A601A"/>
    <w:rsid w:val="004A6B0F"/>
    <w:rsid w:val="004A75E8"/>
    <w:rsid w:val="004A7D94"/>
    <w:rsid w:val="004B0F42"/>
    <w:rsid w:val="004B1B99"/>
    <w:rsid w:val="004B2151"/>
    <w:rsid w:val="004B2AB9"/>
    <w:rsid w:val="004B45A3"/>
    <w:rsid w:val="004B488D"/>
    <w:rsid w:val="004B62BA"/>
    <w:rsid w:val="004B63AD"/>
    <w:rsid w:val="004B7FD8"/>
    <w:rsid w:val="004C221A"/>
    <w:rsid w:val="004C3002"/>
    <w:rsid w:val="004C3185"/>
    <w:rsid w:val="004C4C9D"/>
    <w:rsid w:val="004C4D90"/>
    <w:rsid w:val="004C5432"/>
    <w:rsid w:val="004C54C6"/>
    <w:rsid w:val="004C5C11"/>
    <w:rsid w:val="004C5DDE"/>
    <w:rsid w:val="004C5DEC"/>
    <w:rsid w:val="004C5F94"/>
    <w:rsid w:val="004C7606"/>
    <w:rsid w:val="004C78CC"/>
    <w:rsid w:val="004C7BB8"/>
    <w:rsid w:val="004C7BEC"/>
    <w:rsid w:val="004D0704"/>
    <w:rsid w:val="004D11A1"/>
    <w:rsid w:val="004D127F"/>
    <w:rsid w:val="004D1B0F"/>
    <w:rsid w:val="004D1DFE"/>
    <w:rsid w:val="004D28E4"/>
    <w:rsid w:val="004D2D33"/>
    <w:rsid w:val="004D3353"/>
    <w:rsid w:val="004D4EF9"/>
    <w:rsid w:val="004D5AB8"/>
    <w:rsid w:val="004D5C56"/>
    <w:rsid w:val="004D5CD1"/>
    <w:rsid w:val="004D5D65"/>
    <w:rsid w:val="004D666E"/>
    <w:rsid w:val="004D6A86"/>
    <w:rsid w:val="004D6B37"/>
    <w:rsid w:val="004D7BB1"/>
    <w:rsid w:val="004D7DF2"/>
    <w:rsid w:val="004E1433"/>
    <w:rsid w:val="004E1D2C"/>
    <w:rsid w:val="004E22EA"/>
    <w:rsid w:val="004E29EC"/>
    <w:rsid w:val="004E2D9B"/>
    <w:rsid w:val="004E2F2D"/>
    <w:rsid w:val="004E2FFD"/>
    <w:rsid w:val="004E4046"/>
    <w:rsid w:val="004E54BF"/>
    <w:rsid w:val="004E5AE0"/>
    <w:rsid w:val="004E7682"/>
    <w:rsid w:val="004E76EC"/>
    <w:rsid w:val="004E79DA"/>
    <w:rsid w:val="004F01D4"/>
    <w:rsid w:val="004F149B"/>
    <w:rsid w:val="004F188B"/>
    <w:rsid w:val="004F19C4"/>
    <w:rsid w:val="004F1A8D"/>
    <w:rsid w:val="004F2DB0"/>
    <w:rsid w:val="004F41BD"/>
    <w:rsid w:val="004F4E4D"/>
    <w:rsid w:val="004F4FA0"/>
    <w:rsid w:val="004F564B"/>
    <w:rsid w:val="004F570B"/>
    <w:rsid w:val="004F58B8"/>
    <w:rsid w:val="004F5D05"/>
    <w:rsid w:val="004F5D76"/>
    <w:rsid w:val="004F5DA4"/>
    <w:rsid w:val="004F66FF"/>
    <w:rsid w:val="004F7544"/>
    <w:rsid w:val="004F7BE1"/>
    <w:rsid w:val="00501B5C"/>
    <w:rsid w:val="00503AB6"/>
    <w:rsid w:val="00503F57"/>
    <w:rsid w:val="00503F67"/>
    <w:rsid w:val="0050471E"/>
    <w:rsid w:val="00505202"/>
    <w:rsid w:val="00505B9D"/>
    <w:rsid w:val="00505BAE"/>
    <w:rsid w:val="00505C1D"/>
    <w:rsid w:val="0050616F"/>
    <w:rsid w:val="00506254"/>
    <w:rsid w:val="00506661"/>
    <w:rsid w:val="00506831"/>
    <w:rsid w:val="00506E13"/>
    <w:rsid w:val="00506E85"/>
    <w:rsid w:val="0050714C"/>
    <w:rsid w:val="00507229"/>
    <w:rsid w:val="0050729C"/>
    <w:rsid w:val="005100EB"/>
    <w:rsid w:val="00510B61"/>
    <w:rsid w:val="00511B17"/>
    <w:rsid w:val="00511CBA"/>
    <w:rsid w:val="00512620"/>
    <w:rsid w:val="00512699"/>
    <w:rsid w:val="00512D19"/>
    <w:rsid w:val="00513898"/>
    <w:rsid w:val="005144E2"/>
    <w:rsid w:val="005147E8"/>
    <w:rsid w:val="00514BC7"/>
    <w:rsid w:val="00514FC2"/>
    <w:rsid w:val="005150D3"/>
    <w:rsid w:val="00515543"/>
    <w:rsid w:val="00515B4E"/>
    <w:rsid w:val="00516C64"/>
    <w:rsid w:val="00516FA6"/>
    <w:rsid w:val="005173E7"/>
    <w:rsid w:val="00517AC1"/>
    <w:rsid w:val="00520112"/>
    <w:rsid w:val="00520AAB"/>
    <w:rsid w:val="00522046"/>
    <w:rsid w:val="00522425"/>
    <w:rsid w:val="005224AB"/>
    <w:rsid w:val="00522708"/>
    <w:rsid w:val="0052346A"/>
    <w:rsid w:val="0052364F"/>
    <w:rsid w:val="00523B11"/>
    <w:rsid w:val="00523F35"/>
    <w:rsid w:val="0052417E"/>
    <w:rsid w:val="005257D2"/>
    <w:rsid w:val="00526752"/>
    <w:rsid w:val="00526F93"/>
    <w:rsid w:val="0052761B"/>
    <w:rsid w:val="00527BC7"/>
    <w:rsid w:val="00531124"/>
    <w:rsid w:val="005313A2"/>
    <w:rsid w:val="00531A13"/>
    <w:rsid w:val="005326E6"/>
    <w:rsid w:val="0053284E"/>
    <w:rsid w:val="0053294F"/>
    <w:rsid w:val="005329AE"/>
    <w:rsid w:val="00534F31"/>
    <w:rsid w:val="00535CA2"/>
    <w:rsid w:val="00535D0E"/>
    <w:rsid w:val="00535F99"/>
    <w:rsid w:val="00535FBC"/>
    <w:rsid w:val="005372CD"/>
    <w:rsid w:val="00537344"/>
    <w:rsid w:val="0054067A"/>
    <w:rsid w:val="00540AE2"/>
    <w:rsid w:val="00540C50"/>
    <w:rsid w:val="00540EDF"/>
    <w:rsid w:val="005414C3"/>
    <w:rsid w:val="0054150F"/>
    <w:rsid w:val="00541F81"/>
    <w:rsid w:val="00542271"/>
    <w:rsid w:val="005435A8"/>
    <w:rsid w:val="0054369F"/>
    <w:rsid w:val="005436F7"/>
    <w:rsid w:val="00543B13"/>
    <w:rsid w:val="00544423"/>
    <w:rsid w:val="005453FF"/>
    <w:rsid w:val="005460F4"/>
    <w:rsid w:val="00547011"/>
    <w:rsid w:val="005475BF"/>
    <w:rsid w:val="0054760B"/>
    <w:rsid w:val="00547E57"/>
    <w:rsid w:val="005502B4"/>
    <w:rsid w:val="0055084F"/>
    <w:rsid w:val="005519E9"/>
    <w:rsid w:val="00551F9F"/>
    <w:rsid w:val="005525C8"/>
    <w:rsid w:val="00552830"/>
    <w:rsid w:val="00552993"/>
    <w:rsid w:val="005533ED"/>
    <w:rsid w:val="005542B0"/>
    <w:rsid w:val="00554C5D"/>
    <w:rsid w:val="00554EC5"/>
    <w:rsid w:val="005555D8"/>
    <w:rsid w:val="00556EC5"/>
    <w:rsid w:val="005576FD"/>
    <w:rsid w:val="00557941"/>
    <w:rsid w:val="005579D4"/>
    <w:rsid w:val="00560592"/>
    <w:rsid w:val="00561212"/>
    <w:rsid w:val="00561798"/>
    <w:rsid w:val="00561D5C"/>
    <w:rsid w:val="0056222E"/>
    <w:rsid w:val="00562E49"/>
    <w:rsid w:val="005630C3"/>
    <w:rsid w:val="00563C57"/>
    <w:rsid w:val="00563C58"/>
    <w:rsid w:val="0056459A"/>
    <w:rsid w:val="005645FE"/>
    <w:rsid w:val="00564ADC"/>
    <w:rsid w:val="00564AFF"/>
    <w:rsid w:val="00565ED7"/>
    <w:rsid w:val="0056667B"/>
    <w:rsid w:val="005667D7"/>
    <w:rsid w:val="00566DC1"/>
    <w:rsid w:val="00566F1A"/>
    <w:rsid w:val="00567547"/>
    <w:rsid w:val="00567612"/>
    <w:rsid w:val="0056764C"/>
    <w:rsid w:val="00567A92"/>
    <w:rsid w:val="00570B2F"/>
    <w:rsid w:val="00570E13"/>
    <w:rsid w:val="00570FDF"/>
    <w:rsid w:val="00571312"/>
    <w:rsid w:val="00571798"/>
    <w:rsid w:val="00571CA8"/>
    <w:rsid w:val="00572527"/>
    <w:rsid w:val="00572906"/>
    <w:rsid w:val="00573B50"/>
    <w:rsid w:val="00573DA7"/>
    <w:rsid w:val="00574702"/>
    <w:rsid w:val="005761EA"/>
    <w:rsid w:val="00576472"/>
    <w:rsid w:val="00581821"/>
    <w:rsid w:val="00581C75"/>
    <w:rsid w:val="005833DB"/>
    <w:rsid w:val="005836EA"/>
    <w:rsid w:val="005848E0"/>
    <w:rsid w:val="00584CD5"/>
    <w:rsid w:val="00585163"/>
    <w:rsid w:val="005855A9"/>
    <w:rsid w:val="005856EE"/>
    <w:rsid w:val="005866B4"/>
    <w:rsid w:val="0058701F"/>
    <w:rsid w:val="00587364"/>
    <w:rsid w:val="0058770A"/>
    <w:rsid w:val="005903B4"/>
    <w:rsid w:val="005903C3"/>
    <w:rsid w:val="00591F9E"/>
    <w:rsid w:val="005922C4"/>
    <w:rsid w:val="00592718"/>
    <w:rsid w:val="00592836"/>
    <w:rsid w:val="00592E41"/>
    <w:rsid w:val="0059328F"/>
    <w:rsid w:val="005932A3"/>
    <w:rsid w:val="0059344E"/>
    <w:rsid w:val="0059374E"/>
    <w:rsid w:val="005944C5"/>
    <w:rsid w:val="005949CC"/>
    <w:rsid w:val="00594B24"/>
    <w:rsid w:val="00594D25"/>
    <w:rsid w:val="005971B7"/>
    <w:rsid w:val="00597EF1"/>
    <w:rsid w:val="005A034C"/>
    <w:rsid w:val="005A04FD"/>
    <w:rsid w:val="005A22E1"/>
    <w:rsid w:val="005A2749"/>
    <w:rsid w:val="005A2CE0"/>
    <w:rsid w:val="005A3B36"/>
    <w:rsid w:val="005A3BE4"/>
    <w:rsid w:val="005A3D45"/>
    <w:rsid w:val="005A4ADF"/>
    <w:rsid w:val="005A5A79"/>
    <w:rsid w:val="005A693E"/>
    <w:rsid w:val="005A7296"/>
    <w:rsid w:val="005B0150"/>
    <w:rsid w:val="005B01EE"/>
    <w:rsid w:val="005B02BE"/>
    <w:rsid w:val="005B02F3"/>
    <w:rsid w:val="005B2079"/>
    <w:rsid w:val="005B2E38"/>
    <w:rsid w:val="005B3713"/>
    <w:rsid w:val="005B4779"/>
    <w:rsid w:val="005B5735"/>
    <w:rsid w:val="005B5E46"/>
    <w:rsid w:val="005B67E6"/>
    <w:rsid w:val="005B78BB"/>
    <w:rsid w:val="005C005F"/>
    <w:rsid w:val="005C0918"/>
    <w:rsid w:val="005C093E"/>
    <w:rsid w:val="005C0A25"/>
    <w:rsid w:val="005C1491"/>
    <w:rsid w:val="005C221D"/>
    <w:rsid w:val="005C266A"/>
    <w:rsid w:val="005C2808"/>
    <w:rsid w:val="005C2957"/>
    <w:rsid w:val="005C2B56"/>
    <w:rsid w:val="005C3679"/>
    <w:rsid w:val="005C3695"/>
    <w:rsid w:val="005C42B5"/>
    <w:rsid w:val="005C4454"/>
    <w:rsid w:val="005C4897"/>
    <w:rsid w:val="005C4AF6"/>
    <w:rsid w:val="005C55F1"/>
    <w:rsid w:val="005C56AB"/>
    <w:rsid w:val="005C6632"/>
    <w:rsid w:val="005C6CB6"/>
    <w:rsid w:val="005C6D5D"/>
    <w:rsid w:val="005C6FE0"/>
    <w:rsid w:val="005C70FB"/>
    <w:rsid w:val="005C72E4"/>
    <w:rsid w:val="005C730A"/>
    <w:rsid w:val="005C7CBA"/>
    <w:rsid w:val="005D0301"/>
    <w:rsid w:val="005D0D69"/>
    <w:rsid w:val="005D0DF8"/>
    <w:rsid w:val="005D162B"/>
    <w:rsid w:val="005D1D0A"/>
    <w:rsid w:val="005D2391"/>
    <w:rsid w:val="005D385D"/>
    <w:rsid w:val="005D3B25"/>
    <w:rsid w:val="005D5A41"/>
    <w:rsid w:val="005D7342"/>
    <w:rsid w:val="005D7529"/>
    <w:rsid w:val="005D77DE"/>
    <w:rsid w:val="005D7836"/>
    <w:rsid w:val="005D7C5C"/>
    <w:rsid w:val="005E03C5"/>
    <w:rsid w:val="005E0688"/>
    <w:rsid w:val="005E0B51"/>
    <w:rsid w:val="005E168E"/>
    <w:rsid w:val="005E23A8"/>
    <w:rsid w:val="005E38BD"/>
    <w:rsid w:val="005E3C86"/>
    <w:rsid w:val="005E3FC5"/>
    <w:rsid w:val="005E43B9"/>
    <w:rsid w:val="005E4608"/>
    <w:rsid w:val="005E5238"/>
    <w:rsid w:val="005E57D8"/>
    <w:rsid w:val="005E5D13"/>
    <w:rsid w:val="005E5E84"/>
    <w:rsid w:val="005E5F7D"/>
    <w:rsid w:val="005E615D"/>
    <w:rsid w:val="005E6CC1"/>
    <w:rsid w:val="005E6EB8"/>
    <w:rsid w:val="005E7028"/>
    <w:rsid w:val="005E7049"/>
    <w:rsid w:val="005E72B0"/>
    <w:rsid w:val="005E784C"/>
    <w:rsid w:val="005E78B4"/>
    <w:rsid w:val="005F1292"/>
    <w:rsid w:val="005F129D"/>
    <w:rsid w:val="005F1ACE"/>
    <w:rsid w:val="005F1C79"/>
    <w:rsid w:val="005F1D44"/>
    <w:rsid w:val="005F2BB9"/>
    <w:rsid w:val="005F3487"/>
    <w:rsid w:val="005F3585"/>
    <w:rsid w:val="005F3777"/>
    <w:rsid w:val="005F4C25"/>
    <w:rsid w:val="005F514B"/>
    <w:rsid w:val="005F55DA"/>
    <w:rsid w:val="005F6AE2"/>
    <w:rsid w:val="00600621"/>
    <w:rsid w:val="006010F4"/>
    <w:rsid w:val="006013E6"/>
    <w:rsid w:val="006015E8"/>
    <w:rsid w:val="006028CB"/>
    <w:rsid w:val="00603824"/>
    <w:rsid w:val="00605857"/>
    <w:rsid w:val="00605D2F"/>
    <w:rsid w:val="00605F73"/>
    <w:rsid w:val="00606ADB"/>
    <w:rsid w:val="00606C84"/>
    <w:rsid w:val="00606D4B"/>
    <w:rsid w:val="006078B4"/>
    <w:rsid w:val="00607C59"/>
    <w:rsid w:val="00607D89"/>
    <w:rsid w:val="00607F19"/>
    <w:rsid w:val="00607FA2"/>
    <w:rsid w:val="0061073C"/>
    <w:rsid w:val="00610DB7"/>
    <w:rsid w:val="006113E1"/>
    <w:rsid w:val="0061209C"/>
    <w:rsid w:val="00612401"/>
    <w:rsid w:val="00613473"/>
    <w:rsid w:val="00613828"/>
    <w:rsid w:val="0061452D"/>
    <w:rsid w:val="006148E3"/>
    <w:rsid w:val="006156ED"/>
    <w:rsid w:val="00616171"/>
    <w:rsid w:val="00616561"/>
    <w:rsid w:val="0061785B"/>
    <w:rsid w:val="00617EB2"/>
    <w:rsid w:val="00617FD9"/>
    <w:rsid w:val="00620D69"/>
    <w:rsid w:val="00620F13"/>
    <w:rsid w:val="006210D4"/>
    <w:rsid w:val="00621180"/>
    <w:rsid w:val="0062150D"/>
    <w:rsid w:val="006215AB"/>
    <w:rsid w:val="00621A24"/>
    <w:rsid w:val="00621F72"/>
    <w:rsid w:val="00622061"/>
    <w:rsid w:val="00623030"/>
    <w:rsid w:val="00623335"/>
    <w:rsid w:val="006238C0"/>
    <w:rsid w:val="0062392B"/>
    <w:rsid w:val="006255B4"/>
    <w:rsid w:val="006256E7"/>
    <w:rsid w:val="00625945"/>
    <w:rsid w:val="00626F7F"/>
    <w:rsid w:val="00630170"/>
    <w:rsid w:val="006305F8"/>
    <w:rsid w:val="00630717"/>
    <w:rsid w:val="00630E22"/>
    <w:rsid w:val="00631159"/>
    <w:rsid w:val="0063196F"/>
    <w:rsid w:val="006325CA"/>
    <w:rsid w:val="00633827"/>
    <w:rsid w:val="00635123"/>
    <w:rsid w:val="00635A36"/>
    <w:rsid w:val="00636013"/>
    <w:rsid w:val="00636FC8"/>
    <w:rsid w:val="006376D6"/>
    <w:rsid w:val="00637754"/>
    <w:rsid w:val="00637C81"/>
    <w:rsid w:val="00637EC2"/>
    <w:rsid w:val="00640B90"/>
    <w:rsid w:val="00641C40"/>
    <w:rsid w:val="0064305E"/>
    <w:rsid w:val="00643419"/>
    <w:rsid w:val="006449A0"/>
    <w:rsid w:val="00645689"/>
    <w:rsid w:val="00645D68"/>
    <w:rsid w:val="00645FC4"/>
    <w:rsid w:val="0064713A"/>
    <w:rsid w:val="00647ABF"/>
    <w:rsid w:val="00647C6B"/>
    <w:rsid w:val="00651369"/>
    <w:rsid w:val="00651673"/>
    <w:rsid w:val="00651A66"/>
    <w:rsid w:val="00652537"/>
    <w:rsid w:val="00653198"/>
    <w:rsid w:val="00653414"/>
    <w:rsid w:val="006542A3"/>
    <w:rsid w:val="006545BC"/>
    <w:rsid w:val="006547F1"/>
    <w:rsid w:val="00655727"/>
    <w:rsid w:val="006566C8"/>
    <w:rsid w:val="00656F6C"/>
    <w:rsid w:val="00657285"/>
    <w:rsid w:val="006608D2"/>
    <w:rsid w:val="00661A5B"/>
    <w:rsid w:val="00662048"/>
    <w:rsid w:val="0066267C"/>
    <w:rsid w:val="00662767"/>
    <w:rsid w:val="006628AF"/>
    <w:rsid w:val="006628EB"/>
    <w:rsid w:val="0066300D"/>
    <w:rsid w:val="0066303D"/>
    <w:rsid w:val="00663DAD"/>
    <w:rsid w:val="006641A4"/>
    <w:rsid w:val="006641F2"/>
    <w:rsid w:val="006657DF"/>
    <w:rsid w:val="00666830"/>
    <w:rsid w:val="006669EF"/>
    <w:rsid w:val="00666CFA"/>
    <w:rsid w:val="00667D9F"/>
    <w:rsid w:val="00670CAA"/>
    <w:rsid w:val="00672E99"/>
    <w:rsid w:val="00673113"/>
    <w:rsid w:val="00673847"/>
    <w:rsid w:val="00673DB9"/>
    <w:rsid w:val="00676A92"/>
    <w:rsid w:val="0067744C"/>
    <w:rsid w:val="0067751B"/>
    <w:rsid w:val="00677A1B"/>
    <w:rsid w:val="00677E29"/>
    <w:rsid w:val="006805D9"/>
    <w:rsid w:val="00680FBC"/>
    <w:rsid w:val="00681246"/>
    <w:rsid w:val="006816E0"/>
    <w:rsid w:val="00681B58"/>
    <w:rsid w:val="00681CA8"/>
    <w:rsid w:val="0068311A"/>
    <w:rsid w:val="006832EC"/>
    <w:rsid w:val="0068386D"/>
    <w:rsid w:val="00683F7A"/>
    <w:rsid w:val="006843E8"/>
    <w:rsid w:val="0068453C"/>
    <w:rsid w:val="00684C18"/>
    <w:rsid w:val="006857F3"/>
    <w:rsid w:val="006865DF"/>
    <w:rsid w:val="006879E7"/>
    <w:rsid w:val="00687A67"/>
    <w:rsid w:val="00687E3A"/>
    <w:rsid w:val="00690C3B"/>
    <w:rsid w:val="00690C4E"/>
    <w:rsid w:val="00690DE3"/>
    <w:rsid w:val="00690E84"/>
    <w:rsid w:val="00690EE4"/>
    <w:rsid w:val="0069108A"/>
    <w:rsid w:val="00691187"/>
    <w:rsid w:val="00692124"/>
    <w:rsid w:val="006922B7"/>
    <w:rsid w:val="006924A0"/>
    <w:rsid w:val="00692D42"/>
    <w:rsid w:val="00692FED"/>
    <w:rsid w:val="00693337"/>
    <w:rsid w:val="006934F0"/>
    <w:rsid w:val="006935C5"/>
    <w:rsid w:val="00693B52"/>
    <w:rsid w:val="00694030"/>
    <w:rsid w:val="00694085"/>
    <w:rsid w:val="00694996"/>
    <w:rsid w:val="0069522D"/>
    <w:rsid w:val="0069573D"/>
    <w:rsid w:val="006965E9"/>
    <w:rsid w:val="006967CA"/>
    <w:rsid w:val="00697331"/>
    <w:rsid w:val="00697D1F"/>
    <w:rsid w:val="006A05AD"/>
    <w:rsid w:val="006A0834"/>
    <w:rsid w:val="006A0C4F"/>
    <w:rsid w:val="006A1C92"/>
    <w:rsid w:val="006A1F5C"/>
    <w:rsid w:val="006A24A5"/>
    <w:rsid w:val="006A2BE2"/>
    <w:rsid w:val="006A2DD7"/>
    <w:rsid w:val="006A32D1"/>
    <w:rsid w:val="006A32FB"/>
    <w:rsid w:val="006A3468"/>
    <w:rsid w:val="006A3691"/>
    <w:rsid w:val="006A3C43"/>
    <w:rsid w:val="006A3DD0"/>
    <w:rsid w:val="006A3E33"/>
    <w:rsid w:val="006A3E99"/>
    <w:rsid w:val="006A570B"/>
    <w:rsid w:val="006A58CA"/>
    <w:rsid w:val="006A62E7"/>
    <w:rsid w:val="006A64FA"/>
    <w:rsid w:val="006A7037"/>
    <w:rsid w:val="006A71C1"/>
    <w:rsid w:val="006A735C"/>
    <w:rsid w:val="006A744C"/>
    <w:rsid w:val="006A7B24"/>
    <w:rsid w:val="006B0109"/>
    <w:rsid w:val="006B0A83"/>
    <w:rsid w:val="006B1016"/>
    <w:rsid w:val="006B12D8"/>
    <w:rsid w:val="006B2780"/>
    <w:rsid w:val="006B2BC6"/>
    <w:rsid w:val="006B339E"/>
    <w:rsid w:val="006B4233"/>
    <w:rsid w:val="006B4AC3"/>
    <w:rsid w:val="006B4BD1"/>
    <w:rsid w:val="006B4F7E"/>
    <w:rsid w:val="006B50E8"/>
    <w:rsid w:val="006B52CC"/>
    <w:rsid w:val="006B62D6"/>
    <w:rsid w:val="006B7007"/>
    <w:rsid w:val="006B706B"/>
    <w:rsid w:val="006B75BB"/>
    <w:rsid w:val="006C01C1"/>
    <w:rsid w:val="006C1F54"/>
    <w:rsid w:val="006C2872"/>
    <w:rsid w:val="006C29D3"/>
    <w:rsid w:val="006C29DC"/>
    <w:rsid w:val="006C2BBD"/>
    <w:rsid w:val="006C356E"/>
    <w:rsid w:val="006C378F"/>
    <w:rsid w:val="006C3ADE"/>
    <w:rsid w:val="006C4EC9"/>
    <w:rsid w:val="006C5142"/>
    <w:rsid w:val="006C53CF"/>
    <w:rsid w:val="006C5790"/>
    <w:rsid w:val="006C5C35"/>
    <w:rsid w:val="006C6383"/>
    <w:rsid w:val="006C656F"/>
    <w:rsid w:val="006C6D01"/>
    <w:rsid w:val="006D03C6"/>
    <w:rsid w:val="006D0CE6"/>
    <w:rsid w:val="006D2429"/>
    <w:rsid w:val="006D296C"/>
    <w:rsid w:val="006D31C3"/>
    <w:rsid w:val="006D3682"/>
    <w:rsid w:val="006D3ADE"/>
    <w:rsid w:val="006D4562"/>
    <w:rsid w:val="006D4DE7"/>
    <w:rsid w:val="006D4FA4"/>
    <w:rsid w:val="006D599C"/>
    <w:rsid w:val="006D5F5C"/>
    <w:rsid w:val="006D6829"/>
    <w:rsid w:val="006D6ABF"/>
    <w:rsid w:val="006D739A"/>
    <w:rsid w:val="006D7A56"/>
    <w:rsid w:val="006E02CF"/>
    <w:rsid w:val="006E0623"/>
    <w:rsid w:val="006E1183"/>
    <w:rsid w:val="006E18F7"/>
    <w:rsid w:val="006E1AB4"/>
    <w:rsid w:val="006E1C2A"/>
    <w:rsid w:val="006E1F8F"/>
    <w:rsid w:val="006E26D0"/>
    <w:rsid w:val="006E28E3"/>
    <w:rsid w:val="006E33B3"/>
    <w:rsid w:val="006E4467"/>
    <w:rsid w:val="006E4971"/>
    <w:rsid w:val="006E4BA1"/>
    <w:rsid w:val="006E5D34"/>
    <w:rsid w:val="006E5DCC"/>
    <w:rsid w:val="006E6181"/>
    <w:rsid w:val="006E70C4"/>
    <w:rsid w:val="006E74F6"/>
    <w:rsid w:val="006F09D2"/>
    <w:rsid w:val="006F1F10"/>
    <w:rsid w:val="006F2FBF"/>
    <w:rsid w:val="006F36E4"/>
    <w:rsid w:val="006F3D0B"/>
    <w:rsid w:val="006F4227"/>
    <w:rsid w:val="006F49F2"/>
    <w:rsid w:val="006F5319"/>
    <w:rsid w:val="006F62C4"/>
    <w:rsid w:val="006F7955"/>
    <w:rsid w:val="006F7D22"/>
    <w:rsid w:val="006F7F7C"/>
    <w:rsid w:val="00703401"/>
    <w:rsid w:val="007035DD"/>
    <w:rsid w:val="00703F61"/>
    <w:rsid w:val="0070445A"/>
    <w:rsid w:val="007045FC"/>
    <w:rsid w:val="00705451"/>
    <w:rsid w:val="007059C4"/>
    <w:rsid w:val="00705B1E"/>
    <w:rsid w:val="007060D9"/>
    <w:rsid w:val="007061DF"/>
    <w:rsid w:val="0070624D"/>
    <w:rsid w:val="007067D2"/>
    <w:rsid w:val="0070738F"/>
    <w:rsid w:val="007074F6"/>
    <w:rsid w:val="0070791D"/>
    <w:rsid w:val="00707A94"/>
    <w:rsid w:val="00707C1E"/>
    <w:rsid w:val="00710D8A"/>
    <w:rsid w:val="00710ECE"/>
    <w:rsid w:val="00710F79"/>
    <w:rsid w:val="00711173"/>
    <w:rsid w:val="007118CF"/>
    <w:rsid w:val="00712826"/>
    <w:rsid w:val="00714357"/>
    <w:rsid w:val="007144B9"/>
    <w:rsid w:val="0071456F"/>
    <w:rsid w:val="00714A4B"/>
    <w:rsid w:val="00715AF3"/>
    <w:rsid w:val="007168ED"/>
    <w:rsid w:val="00716A08"/>
    <w:rsid w:val="00716C8C"/>
    <w:rsid w:val="0071785D"/>
    <w:rsid w:val="00717C43"/>
    <w:rsid w:val="00720537"/>
    <w:rsid w:val="00720B11"/>
    <w:rsid w:val="00721F83"/>
    <w:rsid w:val="007220B2"/>
    <w:rsid w:val="0072320E"/>
    <w:rsid w:val="00724149"/>
    <w:rsid w:val="007241CD"/>
    <w:rsid w:val="00725069"/>
    <w:rsid w:val="007250D9"/>
    <w:rsid w:val="00725F95"/>
    <w:rsid w:val="007260C2"/>
    <w:rsid w:val="00726583"/>
    <w:rsid w:val="00726DB1"/>
    <w:rsid w:val="00727C98"/>
    <w:rsid w:val="00732FCE"/>
    <w:rsid w:val="0073314A"/>
    <w:rsid w:val="007338CE"/>
    <w:rsid w:val="00734501"/>
    <w:rsid w:val="0073474E"/>
    <w:rsid w:val="00734953"/>
    <w:rsid w:val="00735346"/>
    <w:rsid w:val="007357D9"/>
    <w:rsid w:val="00735A3C"/>
    <w:rsid w:val="007366A1"/>
    <w:rsid w:val="00736BD5"/>
    <w:rsid w:val="00740302"/>
    <w:rsid w:val="00740C41"/>
    <w:rsid w:val="00741BDE"/>
    <w:rsid w:val="00742479"/>
    <w:rsid w:val="007433FF"/>
    <w:rsid w:val="00743673"/>
    <w:rsid w:val="007436B6"/>
    <w:rsid w:val="007436CE"/>
    <w:rsid w:val="00743742"/>
    <w:rsid w:val="0074397A"/>
    <w:rsid w:val="00743D43"/>
    <w:rsid w:val="007444B6"/>
    <w:rsid w:val="00744658"/>
    <w:rsid w:val="00744C36"/>
    <w:rsid w:val="00745F32"/>
    <w:rsid w:val="007470DE"/>
    <w:rsid w:val="00747682"/>
    <w:rsid w:val="00747D68"/>
    <w:rsid w:val="00750542"/>
    <w:rsid w:val="00750BF7"/>
    <w:rsid w:val="00750DA4"/>
    <w:rsid w:val="00751000"/>
    <w:rsid w:val="007515E0"/>
    <w:rsid w:val="00751948"/>
    <w:rsid w:val="0075229F"/>
    <w:rsid w:val="00752589"/>
    <w:rsid w:val="0075336D"/>
    <w:rsid w:val="00753AB2"/>
    <w:rsid w:val="00754C98"/>
    <w:rsid w:val="0075603B"/>
    <w:rsid w:val="0075654B"/>
    <w:rsid w:val="0076073F"/>
    <w:rsid w:val="00760937"/>
    <w:rsid w:val="0076096B"/>
    <w:rsid w:val="00760A3D"/>
    <w:rsid w:val="007617B4"/>
    <w:rsid w:val="007630C1"/>
    <w:rsid w:val="0076377D"/>
    <w:rsid w:val="007643B4"/>
    <w:rsid w:val="00765295"/>
    <w:rsid w:val="00765FA9"/>
    <w:rsid w:val="007667DB"/>
    <w:rsid w:val="0076734B"/>
    <w:rsid w:val="0076761C"/>
    <w:rsid w:val="00770616"/>
    <w:rsid w:val="00770C08"/>
    <w:rsid w:val="007710B6"/>
    <w:rsid w:val="007717D0"/>
    <w:rsid w:val="0077218A"/>
    <w:rsid w:val="00772551"/>
    <w:rsid w:val="007728F2"/>
    <w:rsid w:val="007733D5"/>
    <w:rsid w:val="00773A72"/>
    <w:rsid w:val="00774984"/>
    <w:rsid w:val="00774A2D"/>
    <w:rsid w:val="00775806"/>
    <w:rsid w:val="00775D61"/>
    <w:rsid w:val="00776478"/>
    <w:rsid w:val="00776E96"/>
    <w:rsid w:val="00776F27"/>
    <w:rsid w:val="00777B27"/>
    <w:rsid w:val="00777B94"/>
    <w:rsid w:val="007822DB"/>
    <w:rsid w:val="0078236D"/>
    <w:rsid w:val="007827B0"/>
    <w:rsid w:val="00783FB0"/>
    <w:rsid w:val="007854D7"/>
    <w:rsid w:val="00785524"/>
    <w:rsid w:val="00785765"/>
    <w:rsid w:val="007862D6"/>
    <w:rsid w:val="0078630C"/>
    <w:rsid w:val="00786312"/>
    <w:rsid w:val="007870C4"/>
    <w:rsid w:val="007876BA"/>
    <w:rsid w:val="00787C9D"/>
    <w:rsid w:val="00787DD3"/>
    <w:rsid w:val="007901A4"/>
    <w:rsid w:val="007904E7"/>
    <w:rsid w:val="007905D2"/>
    <w:rsid w:val="0079098A"/>
    <w:rsid w:val="0079376C"/>
    <w:rsid w:val="00793A8B"/>
    <w:rsid w:val="007940DA"/>
    <w:rsid w:val="00794F3B"/>
    <w:rsid w:val="00796A5C"/>
    <w:rsid w:val="00796CD2"/>
    <w:rsid w:val="00797DFF"/>
    <w:rsid w:val="007A19CD"/>
    <w:rsid w:val="007A23CC"/>
    <w:rsid w:val="007A2E5C"/>
    <w:rsid w:val="007A533B"/>
    <w:rsid w:val="007A59E2"/>
    <w:rsid w:val="007A5A58"/>
    <w:rsid w:val="007A5BD8"/>
    <w:rsid w:val="007A62C4"/>
    <w:rsid w:val="007A6A25"/>
    <w:rsid w:val="007A77C9"/>
    <w:rsid w:val="007A79A6"/>
    <w:rsid w:val="007A7FD3"/>
    <w:rsid w:val="007B0C53"/>
    <w:rsid w:val="007B1F33"/>
    <w:rsid w:val="007B2983"/>
    <w:rsid w:val="007B2E3F"/>
    <w:rsid w:val="007B318F"/>
    <w:rsid w:val="007B357E"/>
    <w:rsid w:val="007B38A7"/>
    <w:rsid w:val="007B3A64"/>
    <w:rsid w:val="007B3BA0"/>
    <w:rsid w:val="007B3BAD"/>
    <w:rsid w:val="007B3FAB"/>
    <w:rsid w:val="007B4392"/>
    <w:rsid w:val="007B4409"/>
    <w:rsid w:val="007B450A"/>
    <w:rsid w:val="007B4B60"/>
    <w:rsid w:val="007B58E0"/>
    <w:rsid w:val="007B74B0"/>
    <w:rsid w:val="007C09CD"/>
    <w:rsid w:val="007C338C"/>
    <w:rsid w:val="007C37EA"/>
    <w:rsid w:val="007C4BBF"/>
    <w:rsid w:val="007C4D9A"/>
    <w:rsid w:val="007C6789"/>
    <w:rsid w:val="007C70B5"/>
    <w:rsid w:val="007C70E1"/>
    <w:rsid w:val="007C7BF2"/>
    <w:rsid w:val="007C7DEE"/>
    <w:rsid w:val="007D0A9F"/>
    <w:rsid w:val="007D3C11"/>
    <w:rsid w:val="007D4ACD"/>
    <w:rsid w:val="007D4D2A"/>
    <w:rsid w:val="007D61EA"/>
    <w:rsid w:val="007D65E4"/>
    <w:rsid w:val="007D7855"/>
    <w:rsid w:val="007D7949"/>
    <w:rsid w:val="007D7987"/>
    <w:rsid w:val="007D7B04"/>
    <w:rsid w:val="007D7D02"/>
    <w:rsid w:val="007E0B9B"/>
    <w:rsid w:val="007E0CA6"/>
    <w:rsid w:val="007E0CAB"/>
    <w:rsid w:val="007E0E73"/>
    <w:rsid w:val="007E2A0B"/>
    <w:rsid w:val="007E2B1A"/>
    <w:rsid w:val="007E3277"/>
    <w:rsid w:val="007E35B2"/>
    <w:rsid w:val="007E36AC"/>
    <w:rsid w:val="007E502F"/>
    <w:rsid w:val="007E53D3"/>
    <w:rsid w:val="007E5954"/>
    <w:rsid w:val="007E5D88"/>
    <w:rsid w:val="007E5F41"/>
    <w:rsid w:val="007E5F87"/>
    <w:rsid w:val="007E733A"/>
    <w:rsid w:val="007F0036"/>
    <w:rsid w:val="007F1341"/>
    <w:rsid w:val="007F1A03"/>
    <w:rsid w:val="007F2DD4"/>
    <w:rsid w:val="007F35A6"/>
    <w:rsid w:val="007F3889"/>
    <w:rsid w:val="007F3DFA"/>
    <w:rsid w:val="007F3F5A"/>
    <w:rsid w:val="007F4495"/>
    <w:rsid w:val="007F4A58"/>
    <w:rsid w:val="007F4DCD"/>
    <w:rsid w:val="007F516D"/>
    <w:rsid w:val="007F53CA"/>
    <w:rsid w:val="007F553D"/>
    <w:rsid w:val="007F59C2"/>
    <w:rsid w:val="007F68DB"/>
    <w:rsid w:val="007F6CB5"/>
    <w:rsid w:val="008019F4"/>
    <w:rsid w:val="00801EED"/>
    <w:rsid w:val="00801F1D"/>
    <w:rsid w:val="00802178"/>
    <w:rsid w:val="0080233A"/>
    <w:rsid w:val="00802517"/>
    <w:rsid w:val="0080274A"/>
    <w:rsid w:val="00803770"/>
    <w:rsid w:val="00805EF1"/>
    <w:rsid w:val="00807497"/>
    <w:rsid w:val="0081004B"/>
    <w:rsid w:val="008101D3"/>
    <w:rsid w:val="008101EC"/>
    <w:rsid w:val="00810F3E"/>
    <w:rsid w:val="00811D29"/>
    <w:rsid w:val="00811F89"/>
    <w:rsid w:val="008125A0"/>
    <w:rsid w:val="00814946"/>
    <w:rsid w:val="00815345"/>
    <w:rsid w:val="008169A2"/>
    <w:rsid w:val="00816BAD"/>
    <w:rsid w:val="0081777B"/>
    <w:rsid w:val="008179B5"/>
    <w:rsid w:val="00821927"/>
    <w:rsid w:val="00821BD4"/>
    <w:rsid w:val="00822684"/>
    <w:rsid w:val="008244D3"/>
    <w:rsid w:val="00824AD9"/>
    <w:rsid w:val="00825A62"/>
    <w:rsid w:val="00826BE1"/>
    <w:rsid w:val="008271EE"/>
    <w:rsid w:val="00827D31"/>
    <w:rsid w:val="00830145"/>
    <w:rsid w:val="0083138F"/>
    <w:rsid w:val="00832233"/>
    <w:rsid w:val="00832CB9"/>
    <w:rsid w:val="008333BA"/>
    <w:rsid w:val="00835AC6"/>
    <w:rsid w:val="00836A9E"/>
    <w:rsid w:val="00836C5C"/>
    <w:rsid w:val="00840123"/>
    <w:rsid w:val="00840CCA"/>
    <w:rsid w:val="00841142"/>
    <w:rsid w:val="00841B13"/>
    <w:rsid w:val="00842BC0"/>
    <w:rsid w:val="00843713"/>
    <w:rsid w:val="00843C62"/>
    <w:rsid w:val="0084458B"/>
    <w:rsid w:val="00844779"/>
    <w:rsid w:val="008461E4"/>
    <w:rsid w:val="0084675F"/>
    <w:rsid w:val="00847218"/>
    <w:rsid w:val="008474E9"/>
    <w:rsid w:val="008479A2"/>
    <w:rsid w:val="008479DC"/>
    <w:rsid w:val="008503B4"/>
    <w:rsid w:val="00850604"/>
    <w:rsid w:val="00850EB9"/>
    <w:rsid w:val="00851085"/>
    <w:rsid w:val="00851447"/>
    <w:rsid w:val="00851D61"/>
    <w:rsid w:val="0085208A"/>
    <w:rsid w:val="00852337"/>
    <w:rsid w:val="00852D66"/>
    <w:rsid w:val="00852FEC"/>
    <w:rsid w:val="008532FA"/>
    <w:rsid w:val="00853BCA"/>
    <w:rsid w:val="00853DE5"/>
    <w:rsid w:val="00854399"/>
    <w:rsid w:val="00855B64"/>
    <w:rsid w:val="00856346"/>
    <w:rsid w:val="00856401"/>
    <w:rsid w:val="00857F2F"/>
    <w:rsid w:val="00860139"/>
    <w:rsid w:val="00860266"/>
    <w:rsid w:val="00860723"/>
    <w:rsid w:val="00861BEC"/>
    <w:rsid w:val="00862640"/>
    <w:rsid w:val="008632C2"/>
    <w:rsid w:val="00863344"/>
    <w:rsid w:val="00863491"/>
    <w:rsid w:val="00863593"/>
    <w:rsid w:val="008642CF"/>
    <w:rsid w:val="00865E87"/>
    <w:rsid w:val="008673BD"/>
    <w:rsid w:val="00871F5B"/>
    <w:rsid w:val="008726AD"/>
    <w:rsid w:val="00872BC4"/>
    <w:rsid w:val="00872CA1"/>
    <w:rsid w:val="0087364A"/>
    <w:rsid w:val="00873C71"/>
    <w:rsid w:val="00873D35"/>
    <w:rsid w:val="00874706"/>
    <w:rsid w:val="00874B17"/>
    <w:rsid w:val="00875F9E"/>
    <w:rsid w:val="0087616E"/>
    <w:rsid w:val="00876FFB"/>
    <w:rsid w:val="00877091"/>
    <w:rsid w:val="00877242"/>
    <w:rsid w:val="00877587"/>
    <w:rsid w:val="008825E9"/>
    <w:rsid w:val="008838E0"/>
    <w:rsid w:val="00883BC7"/>
    <w:rsid w:val="008845B3"/>
    <w:rsid w:val="00884F61"/>
    <w:rsid w:val="00885779"/>
    <w:rsid w:val="00885B88"/>
    <w:rsid w:val="00891746"/>
    <w:rsid w:val="00891CF6"/>
    <w:rsid w:val="008922D9"/>
    <w:rsid w:val="00893DD6"/>
    <w:rsid w:val="00894915"/>
    <w:rsid w:val="0089611A"/>
    <w:rsid w:val="00896396"/>
    <w:rsid w:val="008A0771"/>
    <w:rsid w:val="008A0E14"/>
    <w:rsid w:val="008A1D38"/>
    <w:rsid w:val="008A1F7F"/>
    <w:rsid w:val="008A2393"/>
    <w:rsid w:val="008A29E7"/>
    <w:rsid w:val="008A2A70"/>
    <w:rsid w:val="008A2FD0"/>
    <w:rsid w:val="008A397B"/>
    <w:rsid w:val="008A3E32"/>
    <w:rsid w:val="008A3E52"/>
    <w:rsid w:val="008A41F0"/>
    <w:rsid w:val="008A4A62"/>
    <w:rsid w:val="008A52AB"/>
    <w:rsid w:val="008A59BF"/>
    <w:rsid w:val="008A5AA9"/>
    <w:rsid w:val="008A61BF"/>
    <w:rsid w:val="008A7C3C"/>
    <w:rsid w:val="008A7D8D"/>
    <w:rsid w:val="008A7FBC"/>
    <w:rsid w:val="008B005F"/>
    <w:rsid w:val="008B02E6"/>
    <w:rsid w:val="008B09C8"/>
    <w:rsid w:val="008B135B"/>
    <w:rsid w:val="008B16FD"/>
    <w:rsid w:val="008B174E"/>
    <w:rsid w:val="008B3F7E"/>
    <w:rsid w:val="008B447F"/>
    <w:rsid w:val="008B53DC"/>
    <w:rsid w:val="008B61BA"/>
    <w:rsid w:val="008B6B8F"/>
    <w:rsid w:val="008B737A"/>
    <w:rsid w:val="008B7BB3"/>
    <w:rsid w:val="008C0F29"/>
    <w:rsid w:val="008C1315"/>
    <w:rsid w:val="008C1955"/>
    <w:rsid w:val="008C2071"/>
    <w:rsid w:val="008C36DE"/>
    <w:rsid w:val="008C53D4"/>
    <w:rsid w:val="008C5D48"/>
    <w:rsid w:val="008C5DEC"/>
    <w:rsid w:val="008C695E"/>
    <w:rsid w:val="008C71E2"/>
    <w:rsid w:val="008C759B"/>
    <w:rsid w:val="008D0088"/>
    <w:rsid w:val="008D143C"/>
    <w:rsid w:val="008D2088"/>
    <w:rsid w:val="008D2269"/>
    <w:rsid w:val="008D408E"/>
    <w:rsid w:val="008D4937"/>
    <w:rsid w:val="008D4DBF"/>
    <w:rsid w:val="008D52CF"/>
    <w:rsid w:val="008D53E1"/>
    <w:rsid w:val="008D5E88"/>
    <w:rsid w:val="008D62FD"/>
    <w:rsid w:val="008D73BF"/>
    <w:rsid w:val="008D7BA8"/>
    <w:rsid w:val="008D7E0D"/>
    <w:rsid w:val="008E1DBA"/>
    <w:rsid w:val="008E221B"/>
    <w:rsid w:val="008E2FE4"/>
    <w:rsid w:val="008E31DD"/>
    <w:rsid w:val="008E4408"/>
    <w:rsid w:val="008E4B15"/>
    <w:rsid w:val="008E56E4"/>
    <w:rsid w:val="008E5C31"/>
    <w:rsid w:val="008E66DC"/>
    <w:rsid w:val="008E73DF"/>
    <w:rsid w:val="008E7730"/>
    <w:rsid w:val="008F02D2"/>
    <w:rsid w:val="008F19DD"/>
    <w:rsid w:val="008F210E"/>
    <w:rsid w:val="008F2DE0"/>
    <w:rsid w:val="008F415C"/>
    <w:rsid w:val="008F4E90"/>
    <w:rsid w:val="008F4EE9"/>
    <w:rsid w:val="008F53EF"/>
    <w:rsid w:val="008F6EBA"/>
    <w:rsid w:val="008F7AAB"/>
    <w:rsid w:val="00900E91"/>
    <w:rsid w:val="00901059"/>
    <w:rsid w:val="00901D1D"/>
    <w:rsid w:val="0090288A"/>
    <w:rsid w:val="009036A3"/>
    <w:rsid w:val="00903AEE"/>
    <w:rsid w:val="00904396"/>
    <w:rsid w:val="00910158"/>
    <w:rsid w:val="009101E9"/>
    <w:rsid w:val="009104B2"/>
    <w:rsid w:val="00911004"/>
    <w:rsid w:val="009115D5"/>
    <w:rsid w:val="009120DD"/>
    <w:rsid w:val="009130E8"/>
    <w:rsid w:val="00913255"/>
    <w:rsid w:val="00913834"/>
    <w:rsid w:val="00914127"/>
    <w:rsid w:val="00914C73"/>
    <w:rsid w:val="009156B7"/>
    <w:rsid w:val="00915B38"/>
    <w:rsid w:val="0091746C"/>
    <w:rsid w:val="0091751C"/>
    <w:rsid w:val="00917701"/>
    <w:rsid w:val="00921255"/>
    <w:rsid w:val="009214A9"/>
    <w:rsid w:val="00921A62"/>
    <w:rsid w:val="00921B4D"/>
    <w:rsid w:val="00922434"/>
    <w:rsid w:val="009227CE"/>
    <w:rsid w:val="00922C78"/>
    <w:rsid w:val="009234F5"/>
    <w:rsid w:val="009238AC"/>
    <w:rsid w:val="0092416D"/>
    <w:rsid w:val="00924807"/>
    <w:rsid w:val="009252DB"/>
    <w:rsid w:val="00925791"/>
    <w:rsid w:val="009258ED"/>
    <w:rsid w:val="0092613D"/>
    <w:rsid w:val="00926B0B"/>
    <w:rsid w:val="00926B76"/>
    <w:rsid w:val="00927B36"/>
    <w:rsid w:val="00927E0D"/>
    <w:rsid w:val="009303CC"/>
    <w:rsid w:val="00930597"/>
    <w:rsid w:val="00930D58"/>
    <w:rsid w:val="00930F1A"/>
    <w:rsid w:val="00931013"/>
    <w:rsid w:val="00931214"/>
    <w:rsid w:val="009318E1"/>
    <w:rsid w:val="00933116"/>
    <w:rsid w:val="009332B9"/>
    <w:rsid w:val="00933519"/>
    <w:rsid w:val="00933CBE"/>
    <w:rsid w:val="00933E7F"/>
    <w:rsid w:val="00933FEB"/>
    <w:rsid w:val="009342C2"/>
    <w:rsid w:val="00934CD5"/>
    <w:rsid w:val="00935495"/>
    <w:rsid w:val="009356E8"/>
    <w:rsid w:val="00936461"/>
    <w:rsid w:val="0093659E"/>
    <w:rsid w:val="00937234"/>
    <w:rsid w:val="0093787F"/>
    <w:rsid w:val="00940241"/>
    <w:rsid w:val="009403C9"/>
    <w:rsid w:val="00940D74"/>
    <w:rsid w:val="00941031"/>
    <w:rsid w:val="00941BD6"/>
    <w:rsid w:val="00941FD4"/>
    <w:rsid w:val="009441B7"/>
    <w:rsid w:val="009447A9"/>
    <w:rsid w:val="00944B3E"/>
    <w:rsid w:val="00944C3C"/>
    <w:rsid w:val="00945779"/>
    <w:rsid w:val="00945ECF"/>
    <w:rsid w:val="00945FB4"/>
    <w:rsid w:val="009462FD"/>
    <w:rsid w:val="009470FC"/>
    <w:rsid w:val="00947889"/>
    <w:rsid w:val="00947C81"/>
    <w:rsid w:val="00950D38"/>
    <w:rsid w:val="009514EF"/>
    <w:rsid w:val="009518EB"/>
    <w:rsid w:val="009527CC"/>
    <w:rsid w:val="00953033"/>
    <w:rsid w:val="00953C0E"/>
    <w:rsid w:val="009545BC"/>
    <w:rsid w:val="00954823"/>
    <w:rsid w:val="009549D4"/>
    <w:rsid w:val="00954DFC"/>
    <w:rsid w:val="00955561"/>
    <w:rsid w:val="009557C5"/>
    <w:rsid w:val="00955C2B"/>
    <w:rsid w:val="00956BA1"/>
    <w:rsid w:val="00956BC9"/>
    <w:rsid w:val="00956CC9"/>
    <w:rsid w:val="00956E2E"/>
    <w:rsid w:val="009573F5"/>
    <w:rsid w:val="00957E9D"/>
    <w:rsid w:val="00961D12"/>
    <w:rsid w:val="00962008"/>
    <w:rsid w:val="00962096"/>
    <w:rsid w:val="009626CB"/>
    <w:rsid w:val="009627F7"/>
    <w:rsid w:val="00962D37"/>
    <w:rsid w:val="00963BB7"/>
    <w:rsid w:val="00963D6A"/>
    <w:rsid w:val="00963FDF"/>
    <w:rsid w:val="00964346"/>
    <w:rsid w:val="00964C69"/>
    <w:rsid w:val="00964DF4"/>
    <w:rsid w:val="00964E31"/>
    <w:rsid w:val="00964E52"/>
    <w:rsid w:val="0096556F"/>
    <w:rsid w:val="00965758"/>
    <w:rsid w:val="009670D3"/>
    <w:rsid w:val="00970832"/>
    <w:rsid w:val="00970A20"/>
    <w:rsid w:val="00971197"/>
    <w:rsid w:val="009712B6"/>
    <w:rsid w:val="009718F8"/>
    <w:rsid w:val="00973D16"/>
    <w:rsid w:val="00974024"/>
    <w:rsid w:val="0097482B"/>
    <w:rsid w:val="00974FCF"/>
    <w:rsid w:val="009755D0"/>
    <w:rsid w:val="00975676"/>
    <w:rsid w:val="009801BB"/>
    <w:rsid w:val="009803C3"/>
    <w:rsid w:val="009803FC"/>
    <w:rsid w:val="00980554"/>
    <w:rsid w:val="00980CB6"/>
    <w:rsid w:val="00981904"/>
    <w:rsid w:val="00981A83"/>
    <w:rsid w:val="00981F1B"/>
    <w:rsid w:val="00982752"/>
    <w:rsid w:val="00982843"/>
    <w:rsid w:val="009829C2"/>
    <w:rsid w:val="00983FD9"/>
    <w:rsid w:val="00984F8F"/>
    <w:rsid w:val="00984FF4"/>
    <w:rsid w:val="00985236"/>
    <w:rsid w:val="00985CDF"/>
    <w:rsid w:val="0099081E"/>
    <w:rsid w:val="009916CF"/>
    <w:rsid w:val="009921AA"/>
    <w:rsid w:val="009925A5"/>
    <w:rsid w:val="00992E10"/>
    <w:rsid w:val="00994576"/>
    <w:rsid w:val="009945CE"/>
    <w:rsid w:val="00994718"/>
    <w:rsid w:val="009950D1"/>
    <w:rsid w:val="00995265"/>
    <w:rsid w:val="00995478"/>
    <w:rsid w:val="00996E0A"/>
    <w:rsid w:val="009974BC"/>
    <w:rsid w:val="009A0386"/>
    <w:rsid w:val="009A1427"/>
    <w:rsid w:val="009A2046"/>
    <w:rsid w:val="009A24C7"/>
    <w:rsid w:val="009A2BEE"/>
    <w:rsid w:val="009A329F"/>
    <w:rsid w:val="009A4E6F"/>
    <w:rsid w:val="009A4F50"/>
    <w:rsid w:val="009A5A96"/>
    <w:rsid w:val="009A7264"/>
    <w:rsid w:val="009A79E1"/>
    <w:rsid w:val="009A7DFA"/>
    <w:rsid w:val="009B0276"/>
    <w:rsid w:val="009B0B70"/>
    <w:rsid w:val="009B0E8A"/>
    <w:rsid w:val="009B1060"/>
    <w:rsid w:val="009B28E7"/>
    <w:rsid w:val="009B31B2"/>
    <w:rsid w:val="009B369C"/>
    <w:rsid w:val="009B3FEA"/>
    <w:rsid w:val="009B474B"/>
    <w:rsid w:val="009B4C07"/>
    <w:rsid w:val="009B541B"/>
    <w:rsid w:val="009B63DE"/>
    <w:rsid w:val="009B732D"/>
    <w:rsid w:val="009C11E3"/>
    <w:rsid w:val="009C2375"/>
    <w:rsid w:val="009C243A"/>
    <w:rsid w:val="009C548B"/>
    <w:rsid w:val="009C60A0"/>
    <w:rsid w:val="009C66BA"/>
    <w:rsid w:val="009C75D0"/>
    <w:rsid w:val="009D0481"/>
    <w:rsid w:val="009D0C8C"/>
    <w:rsid w:val="009D0E69"/>
    <w:rsid w:val="009D1E1F"/>
    <w:rsid w:val="009D21DD"/>
    <w:rsid w:val="009D2476"/>
    <w:rsid w:val="009D311B"/>
    <w:rsid w:val="009D3E47"/>
    <w:rsid w:val="009D3F11"/>
    <w:rsid w:val="009D452D"/>
    <w:rsid w:val="009D4AD6"/>
    <w:rsid w:val="009D516D"/>
    <w:rsid w:val="009D5377"/>
    <w:rsid w:val="009D72E9"/>
    <w:rsid w:val="009D756C"/>
    <w:rsid w:val="009E0720"/>
    <w:rsid w:val="009E0924"/>
    <w:rsid w:val="009E0F45"/>
    <w:rsid w:val="009E0F68"/>
    <w:rsid w:val="009E1005"/>
    <w:rsid w:val="009E1419"/>
    <w:rsid w:val="009E14F9"/>
    <w:rsid w:val="009E1639"/>
    <w:rsid w:val="009E16A7"/>
    <w:rsid w:val="009E1B4C"/>
    <w:rsid w:val="009E2CE0"/>
    <w:rsid w:val="009E2EAC"/>
    <w:rsid w:val="009E35C7"/>
    <w:rsid w:val="009E3C60"/>
    <w:rsid w:val="009E460C"/>
    <w:rsid w:val="009E4A65"/>
    <w:rsid w:val="009E4B9D"/>
    <w:rsid w:val="009E549A"/>
    <w:rsid w:val="009E58BB"/>
    <w:rsid w:val="009E620E"/>
    <w:rsid w:val="009E712D"/>
    <w:rsid w:val="009E75C2"/>
    <w:rsid w:val="009F04B2"/>
    <w:rsid w:val="009F04FB"/>
    <w:rsid w:val="009F10E6"/>
    <w:rsid w:val="009F118B"/>
    <w:rsid w:val="009F1551"/>
    <w:rsid w:val="009F192E"/>
    <w:rsid w:val="009F1D1B"/>
    <w:rsid w:val="009F29DC"/>
    <w:rsid w:val="009F33FC"/>
    <w:rsid w:val="009F4637"/>
    <w:rsid w:val="009F5286"/>
    <w:rsid w:val="009F59A0"/>
    <w:rsid w:val="009F5DB1"/>
    <w:rsid w:val="009F5F69"/>
    <w:rsid w:val="009F66E7"/>
    <w:rsid w:val="009F76D6"/>
    <w:rsid w:val="009F77A9"/>
    <w:rsid w:val="009F7DD6"/>
    <w:rsid w:val="00A00066"/>
    <w:rsid w:val="00A00BBA"/>
    <w:rsid w:val="00A00CA3"/>
    <w:rsid w:val="00A01903"/>
    <w:rsid w:val="00A01B74"/>
    <w:rsid w:val="00A021EE"/>
    <w:rsid w:val="00A02499"/>
    <w:rsid w:val="00A024D8"/>
    <w:rsid w:val="00A0283F"/>
    <w:rsid w:val="00A0296C"/>
    <w:rsid w:val="00A03DC3"/>
    <w:rsid w:val="00A04642"/>
    <w:rsid w:val="00A04C1C"/>
    <w:rsid w:val="00A063EE"/>
    <w:rsid w:val="00A06D28"/>
    <w:rsid w:val="00A06D5D"/>
    <w:rsid w:val="00A07295"/>
    <w:rsid w:val="00A073CF"/>
    <w:rsid w:val="00A104CC"/>
    <w:rsid w:val="00A105EE"/>
    <w:rsid w:val="00A1065C"/>
    <w:rsid w:val="00A10AB9"/>
    <w:rsid w:val="00A10AD6"/>
    <w:rsid w:val="00A113BF"/>
    <w:rsid w:val="00A12784"/>
    <w:rsid w:val="00A12E42"/>
    <w:rsid w:val="00A130E3"/>
    <w:rsid w:val="00A14364"/>
    <w:rsid w:val="00A14EF6"/>
    <w:rsid w:val="00A1543B"/>
    <w:rsid w:val="00A157EE"/>
    <w:rsid w:val="00A16456"/>
    <w:rsid w:val="00A165C6"/>
    <w:rsid w:val="00A16C85"/>
    <w:rsid w:val="00A17696"/>
    <w:rsid w:val="00A200DB"/>
    <w:rsid w:val="00A20181"/>
    <w:rsid w:val="00A201EE"/>
    <w:rsid w:val="00A20E87"/>
    <w:rsid w:val="00A22732"/>
    <w:rsid w:val="00A23497"/>
    <w:rsid w:val="00A24D43"/>
    <w:rsid w:val="00A25571"/>
    <w:rsid w:val="00A267C3"/>
    <w:rsid w:val="00A27335"/>
    <w:rsid w:val="00A30941"/>
    <w:rsid w:val="00A30A5D"/>
    <w:rsid w:val="00A3136F"/>
    <w:rsid w:val="00A31472"/>
    <w:rsid w:val="00A3155A"/>
    <w:rsid w:val="00A32534"/>
    <w:rsid w:val="00A32590"/>
    <w:rsid w:val="00A325CC"/>
    <w:rsid w:val="00A329BF"/>
    <w:rsid w:val="00A32F52"/>
    <w:rsid w:val="00A33161"/>
    <w:rsid w:val="00A342C9"/>
    <w:rsid w:val="00A34339"/>
    <w:rsid w:val="00A358DF"/>
    <w:rsid w:val="00A366FC"/>
    <w:rsid w:val="00A36AA7"/>
    <w:rsid w:val="00A37FB6"/>
    <w:rsid w:val="00A40297"/>
    <w:rsid w:val="00A40640"/>
    <w:rsid w:val="00A4095E"/>
    <w:rsid w:val="00A41388"/>
    <w:rsid w:val="00A41583"/>
    <w:rsid w:val="00A41751"/>
    <w:rsid w:val="00A41E54"/>
    <w:rsid w:val="00A42057"/>
    <w:rsid w:val="00A43389"/>
    <w:rsid w:val="00A43DDB"/>
    <w:rsid w:val="00A43F10"/>
    <w:rsid w:val="00A440BE"/>
    <w:rsid w:val="00A4431B"/>
    <w:rsid w:val="00A44560"/>
    <w:rsid w:val="00A4464E"/>
    <w:rsid w:val="00A44671"/>
    <w:rsid w:val="00A4496C"/>
    <w:rsid w:val="00A44E3B"/>
    <w:rsid w:val="00A4567E"/>
    <w:rsid w:val="00A46B7B"/>
    <w:rsid w:val="00A50CF1"/>
    <w:rsid w:val="00A50DDD"/>
    <w:rsid w:val="00A51245"/>
    <w:rsid w:val="00A52656"/>
    <w:rsid w:val="00A52D01"/>
    <w:rsid w:val="00A52D69"/>
    <w:rsid w:val="00A532B0"/>
    <w:rsid w:val="00A539F6"/>
    <w:rsid w:val="00A53EF4"/>
    <w:rsid w:val="00A543A9"/>
    <w:rsid w:val="00A54EBB"/>
    <w:rsid w:val="00A55009"/>
    <w:rsid w:val="00A560A5"/>
    <w:rsid w:val="00A5627D"/>
    <w:rsid w:val="00A566A0"/>
    <w:rsid w:val="00A57BF6"/>
    <w:rsid w:val="00A57C78"/>
    <w:rsid w:val="00A60067"/>
    <w:rsid w:val="00A603F1"/>
    <w:rsid w:val="00A61C61"/>
    <w:rsid w:val="00A62458"/>
    <w:rsid w:val="00A63566"/>
    <w:rsid w:val="00A637D3"/>
    <w:rsid w:val="00A64C55"/>
    <w:rsid w:val="00A662B8"/>
    <w:rsid w:val="00A6688E"/>
    <w:rsid w:val="00A70C44"/>
    <w:rsid w:val="00A7132A"/>
    <w:rsid w:val="00A71457"/>
    <w:rsid w:val="00A718C9"/>
    <w:rsid w:val="00A71921"/>
    <w:rsid w:val="00A7210D"/>
    <w:rsid w:val="00A725AE"/>
    <w:rsid w:val="00A7263A"/>
    <w:rsid w:val="00A738B7"/>
    <w:rsid w:val="00A73FBF"/>
    <w:rsid w:val="00A7465C"/>
    <w:rsid w:val="00A760B4"/>
    <w:rsid w:val="00A766A8"/>
    <w:rsid w:val="00A76EB4"/>
    <w:rsid w:val="00A777B2"/>
    <w:rsid w:val="00A77A43"/>
    <w:rsid w:val="00A77C50"/>
    <w:rsid w:val="00A77D3C"/>
    <w:rsid w:val="00A77D70"/>
    <w:rsid w:val="00A804CB"/>
    <w:rsid w:val="00A817CA"/>
    <w:rsid w:val="00A81DE3"/>
    <w:rsid w:val="00A821AA"/>
    <w:rsid w:val="00A822FB"/>
    <w:rsid w:val="00A83B61"/>
    <w:rsid w:val="00A83BFD"/>
    <w:rsid w:val="00A84212"/>
    <w:rsid w:val="00A85056"/>
    <w:rsid w:val="00A879AA"/>
    <w:rsid w:val="00A9119C"/>
    <w:rsid w:val="00A92922"/>
    <w:rsid w:val="00A9346A"/>
    <w:rsid w:val="00A941AE"/>
    <w:rsid w:val="00A9420F"/>
    <w:rsid w:val="00A94F2F"/>
    <w:rsid w:val="00A953A1"/>
    <w:rsid w:val="00A95DA6"/>
    <w:rsid w:val="00A96497"/>
    <w:rsid w:val="00A967CB"/>
    <w:rsid w:val="00A96924"/>
    <w:rsid w:val="00A96ACD"/>
    <w:rsid w:val="00A9703B"/>
    <w:rsid w:val="00AA2931"/>
    <w:rsid w:val="00AA3B9B"/>
    <w:rsid w:val="00AA4403"/>
    <w:rsid w:val="00AA445C"/>
    <w:rsid w:val="00AA464F"/>
    <w:rsid w:val="00AA49CE"/>
    <w:rsid w:val="00AA6E7D"/>
    <w:rsid w:val="00AA7203"/>
    <w:rsid w:val="00AA7853"/>
    <w:rsid w:val="00AB044C"/>
    <w:rsid w:val="00AB06AB"/>
    <w:rsid w:val="00AB11F6"/>
    <w:rsid w:val="00AB1EED"/>
    <w:rsid w:val="00AB267F"/>
    <w:rsid w:val="00AB391D"/>
    <w:rsid w:val="00AB4312"/>
    <w:rsid w:val="00AB438B"/>
    <w:rsid w:val="00AB43B3"/>
    <w:rsid w:val="00AB5208"/>
    <w:rsid w:val="00AB5238"/>
    <w:rsid w:val="00AB5772"/>
    <w:rsid w:val="00AB69FD"/>
    <w:rsid w:val="00AB6B92"/>
    <w:rsid w:val="00AB6DC0"/>
    <w:rsid w:val="00AB7664"/>
    <w:rsid w:val="00AB787E"/>
    <w:rsid w:val="00AB7A6D"/>
    <w:rsid w:val="00AB7E89"/>
    <w:rsid w:val="00AC0A2D"/>
    <w:rsid w:val="00AC1DC0"/>
    <w:rsid w:val="00AC1F74"/>
    <w:rsid w:val="00AC206E"/>
    <w:rsid w:val="00AC29A5"/>
    <w:rsid w:val="00AC367E"/>
    <w:rsid w:val="00AC394D"/>
    <w:rsid w:val="00AC3ABC"/>
    <w:rsid w:val="00AC4396"/>
    <w:rsid w:val="00AC57F9"/>
    <w:rsid w:val="00AC647D"/>
    <w:rsid w:val="00AC65C1"/>
    <w:rsid w:val="00AC6632"/>
    <w:rsid w:val="00AC7142"/>
    <w:rsid w:val="00AD070F"/>
    <w:rsid w:val="00AD279C"/>
    <w:rsid w:val="00AD3A86"/>
    <w:rsid w:val="00AD407D"/>
    <w:rsid w:val="00AD46A1"/>
    <w:rsid w:val="00AD476E"/>
    <w:rsid w:val="00AD5CC7"/>
    <w:rsid w:val="00AD5D6E"/>
    <w:rsid w:val="00AD6699"/>
    <w:rsid w:val="00AD69B7"/>
    <w:rsid w:val="00AD73BF"/>
    <w:rsid w:val="00AD741C"/>
    <w:rsid w:val="00AD7520"/>
    <w:rsid w:val="00AD7D7F"/>
    <w:rsid w:val="00AD7F51"/>
    <w:rsid w:val="00AE04CF"/>
    <w:rsid w:val="00AE09CA"/>
    <w:rsid w:val="00AE0AD8"/>
    <w:rsid w:val="00AE11C1"/>
    <w:rsid w:val="00AE1353"/>
    <w:rsid w:val="00AE1424"/>
    <w:rsid w:val="00AE1A2A"/>
    <w:rsid w:val="00AE1BB4"/>
    <w:rsid w:val="00AE1BB6"/>
    <w:rsid w:val="00AE2300"/>
    <w:rsid w:val="00AE299B"/>
    <w:rsid w:val="00AE3D3F"/>
    <w:rsid w:val="00AE4990"/>
    <w:rsid w:val="00AE4C23"/>
    <w:rsid w:val="00AE556B"/>
    <w:rsid w:val="00AE59A0"/>
    <w:rsid w:val="00AE5CDF"/>
    <w:rsid w:val="00AE5ED4"/>
    <w:rsid w:val="00AE5F32"/>
    <w:rsid w:val="00AE7014"/>
    <w:rsid w:val="00AE7403"/>
    <w:rsid w:val="00AE7E86"/>
    <w:rsid w:val="00AF057D"/>
    <w:rsid w:val="00AF2B82"/>
    <w:rsid w:val="00AF348F"/>
    <w:rsid w:val="00AF3934"/>
    <w:rsid w:val="00AF4DBC"/>
    <w:rsid w:val="00AF50A1"/>
    <w:rsid w:val="00AF63FA"/>
    <w:rsid w:val="00AF6B78"/>
    <w:rsid w:val="00AF6BBC"/>
    <w:rsid w:val="00AF7423"/>
    <w:rsid w:val="00AF76E2"/>
    <w:rsid w:val="00B00138"/>
    <w:rsid w:val="00B01125"/>
    <w:rsid w:val="00B01445"/>
    <w:rsid w:val="00B01D06"/>
    <w:rsid w:val="00B01E2D"/>
    <w:rsid w:val="00B01FEA"/>
    <w:rsid w:val="00B02815"/>
    <w:rsid w:val="00B02B03"/>
    <w:rsid w:val="00B035FB"/>
    <w:rsid w:val="00B0367B"/>
    <w:rsid w:val="00B04319"/>
    <w:rsid w:val="00B048C3"/>
    <w:rsid w:val="00B05385"/>
    <w:rsid w:val="00B05B06"/>
    <w:rsid w:val="00B06280"/>
    <w:rsid w:val="00B07242"/>
    <w:rsid w:val="00B07B96"/>
    <w:rsid w:val="00B07C96"/>
    <w:rsid w:val="00B10064"/>
    <w:rsid w:val="00B10D3D"/>
    <w:rsid w:val="00B10FA2"/>
    <w:rsid w:val="00B11915"/>
    <w:rsid w:val="00B122E9"/>
    <w:rsid w:val="00B1275C"/>
    <w:rsid w:val="00B12A9C"/>
    <w:rsid w:val="00B131BB"/>
    <w:rsid w:val="00B132DB"/>
    <w:rsid w:val="00B137A1"/>
    <w:rsid w:val="00B146B1"/>
    <w:rsid w:val="00B151F7"/>
    <w:rsid w:val="00B15991"/>
    <w:rsid w:val="00B15F10"/>
    <w:rsid w:val="00B1604B"/>
    <w:rsid w:val="00B176F3"/>
    <w:rsid w:val="00B17AD2"/>
    <w:rsid w:val="00B17C6C"/>
    <w:rsid w:val="00B204CF"/>
    <w:rsid w:val="00B21F9C"/>
    <w:rsid w:val="00B22566"/>
    <w:rsid w:val="00B225E2"/>
    <w:rsid w:val="00B2286E"/>
    <w:rsid w:val="00B22FF4"/>
    <w:rsid w:val="00B23E25"/>
    <w:rsid w:val="00B24889"/>
    <w:rsid w:val="00B24EAB"/>
    <w:rsid w:val="00B24F67"/>
    <w:rsid w:val="00B25510"/>
    <w:rsid w:val="00B264B0"/>
    <w:rsid w:val="00B26C42"/>
    <w:rsid w:val="00B27662"/>
    <w:rsid w:val="00B30670"/>
    <w:rsid w:val="00B31530"/>
    <w:rsid w:val="00B3160D"/>
    <w:rsid w:val="00B316DA"/>
    <w:rsid w:val="00B31E3F"/>
    <w:rsid w:val="00B32686"/>
    <w:rsid w:val="00B33945"/>
    <w:rsid w:val="00B341C8"/>
    <w:rsid w:val="00B366C7"/>
    <w:rsid w:val="00B376B7"/>
    <w:rsid w:val="00B37D27"/>
    <w:rsid w:val="00B37FF7"/>
    <w:rsid w:val="00B407F4"/>
    <w:rsid w:val="00B415B0"/>
    <w:rsid w:val="00B41C54"/>
    <w:rsid w:val="00B41DF2"/>
    <w:rsid w:val="00B4382C"/>
    <w:rsid w:val="00B43D37"/>
    <w:rsid w:val="00B44878"/>
    <w:rsid w:val="00B4583E"/>
    <w:rsid w:val="00B45C5D"/>
    <w:rsid w:val="00B45CED"/>
    <w:rsid w:val="00B46836"/>
    <w:rsid w:val="00B46E02"/>
    <w:rsid w:val="00B47330"/>
    <w:rsid w:val="00B47F01"/>
    <w:rsid w:val="00B500A0"/>
    <w:rsid w:val="00B50478"/>
    <w:rsid w:val="00B51654"/>
    <w:rsid w:val="00B518E7"/>
    <w:rsid w:val="00B51E24"/>
    <w:rsid w:val="00B52EAC"/>
    <w:rsid w:val="00B534DA"/>
    <w:rsid w:val="00B53C36"/>
    <w:rsid w:val="00B53F13"/>
    <w:rsid w:val="00B54057"/>
    <w:rsid w:val="00B54509"/>
    <w:rsid w:val="00B55419"/>
    <w:rsid w:val="00B55718"/>
    <w:rsid w:val="00B55A71"/>
    <w:rsid w:val="00B55DA4"/>
    <w:rsid w:val="00B56152"/>
    <w:rsid w:val="00B5638D"/>
    <w:rsid w:val="00B5666E"/>
    <w:rsid w:val="00B57761"/>
    <w:rsid w:val="00B57E40"/>
    <w:rsid w:val="00B61810"/>
    <w:rsid w:val="00B61F7C"/>
    <w:rsid w:val="00B6322E"/>
    <w:rsid w:val="00B63678"/>
    <w:rsid w:val="00B64B2B"/>
    <w:rsid w:val="00B64F36"/>
    <w:rsid w:val="00B67356"/>
    <w:rsid w:val="00B67465"/>
    <w:rsid w:val="00B708F6"/>
    <w:rsid w:val="00B7094B"/>
    <w:rsid w:val="00B70BA5"/>
    <w:rsid w:val="00B71814"/>
    <w:rsid w:val="00B71B34"/>
    <w:rsid w:val="00B71BD1"/>
    <w:rsid w:val="00B720B0"/>
    <w:rsid w:val="00B73442"/>
    <w:rsid w:val="00B73783"/>
    <w:rsid w:val="00B75E09"/>
    <w:rsid w:val="00B7649F"/>
    <w:rsid w:val="00B7675D"/>
    <w:rsid w:val="00B76E37"/>
    <w:rsid w:val="00B76FF1"/>
    <w:rsid w:val="00B771B0"/>
    <w:rsid w:val="00B77423"/>
    <w:rsid w:val="00B775B3"/>
    <w:rsid w:val="00B779CE"/>
    <w:rsid w:val="00B81CB9"/>
    <w:rsid w:val="00B81D30"/>
    <w:rsid w:val="00B845C4"/>
    <w:rsid w:val="00B85CCD"/>
    <w:rsid w:val="00B86C7E"/>
    <w:rsid w:val="00B87B14"/>
    <w:rsid w:val="00B87D0B"/>
    <w:rsid w:val="00B91167"/>
    <w:rsid w:val="00B92228"/>
    <w:rsid w:val="00B932F8"/>
    <w:rsid w:val="00B93D37"/>
    <w:rsid w:val="00B93F32"/>
    <w:rsid w:val="00B94943"/>
    <w:rsid w:val="00B94CAF"/>
    <w:rsid w:val="00B95034"/>
    <w:rsid w:val="00B95C5D"/>
    <w:rsid w:val="00B96583"/>
    <w:rsid w:val="00BA12D8"/>
    <w:rsid w:val="00BA1C19"/>
    <w:rsid w:val="00BA2280"/>
    <w:rsid w:val="00BA38A4"/>
    <w:rsid w:val="00BA38AF"/>
    <w:rsid w:val="00BA3F05"/>
    <w:rsid w:val="00BA5F92"/>
    <w:rsid w:val="00BA63E9"/>
    <w:rsid w:val="00BB025D"/>
    <w:rsid w:val="00BB0902"/>
    <w:rsid w:val="00BB0ED4"/>
    <w:rsid w:val="00BB1444"/>
    <w:rsid w:val="00BB1AB9"/>
    <w:rsid w:val="00BB29EE"/>
    <w:rsid w:val="00BB2A80"/>
    <w:rsid w:val="00BB3168"/>
    <w:rsid w:val="00BB393B"/>
    <w:rsid w:val="00BB46C1"/>
    <w:rsid w:val="00BB4C9E"/>
    <w:rsid w:val="00BB50E4"/>
    <w:rsid w:val="00BB53C5"/>
    <w:rsid w:val="00BB5970"/>
    <w:rsid w:val="00BB62D1"/>
    <w:rsid w:val="00BB6FFE"/>
    <w:rsid w:val="00BC0583"/>
    <w:rsid w:val="00BC25A7"/>
    <w:rsid w:val="00BC2708"/>
    <w:rsid w:val="00BC29D0"/>
    <w:rsid w:val="00BC2D3A"/>
    <w:rsid w:val="00BC2EC4"/>
    <w:rsid w:val="00BC38EC"/>
    <w:rsid w:val="00BC3B8B"/>
    <w:rsid w:val="00BC3E9F"/>
    <w:rsid w:val="00BC45BE"/>
    <w:rsid w:val="00BC5CF7"/>
    <w:rsid w:val="00BC6106"/>
    <w:rsid w:val="00BC7049"/>
    <w:rsid w:val="00BC7D50"/>
    <w:rsid w:val="00BD0611"/>
    <w:rsid w:val="00BD1519"/>
    <w:rsid w:val="00BD1F2A"/>
    <w:rsid w:val="00BD41CC"/>
    <w:rsid w:val="00BD42C6"/>
    <w:rsid w:val="00BD436C"/>
    <w:rsid w:val="00BD4763"/>
    <w:rsid w:val="00BD4DB8"/>
    <w:rsid w:val="00BD564B"/>
    <w:rsid w:val="00BD5A74"/>
    <w:rsid w:val="00BD65EE"/>
    <w:rsid w:val="00BD6760"/>
    <w:rsid w:val="00BE06FB"/>
    <w:rsid w:val="00BE0830"/>
    <w:rsid w:val="00BE0D54"/>
    <w:rsid w:val="00BE0DAF"/>
    <w:rsid w:val="00BE0F9A"/>
    <w:rsid w:val="00BE293B"/>
    <w:rsid w:val="00BE2B43"/>
    <w:rsid w:val="00BE2C4D"/>
    <w:rsid w:val="00BE3635"/>
    <w:rsid w:val="00BE48D5"/>
    <w:rsid w:val="00BE4CA7"/>
    <w:rsid w:val="00BE74C8"/>
    <w:rsid w:val="00BE76CC"/>
    <w:rsid w:val="00BF26E5"/>
    <w:rsid w:val="00BF3CAA"/>
    <w:rsid w:val="00BF3E79"/>
    <w:rsid w:val="00BF4BFB"/>
    <w:rsid w:val="00BF5A66"/>
    <w:rsid w:val="00BF6102"/>
    <w:rsid w:val="00BF65C0"/>
    <w:rsid w:val="00BF6754"/>
    <w:rsid w:val="00BF688D"/>
    <w:rsid w:val="00BF73A7"/>
    <w:rsid w:val="00BF77CE"/>
    <w:rsid w:val="00C00566"/>
    <w:rsid w:val="00C016FC"/>
    <w:rsid w:val="00C01A20"/>
    <w:rsid w:val="00C02A7A"/>
    <w:rsid w:val="00C0333D"/>
    <w:rsid w:val="00C0385C"/>
    <w:rsid w:val="00C03955"/>
    <w:rsid w:val="00C03F51"/>
    <w:rsid w:val="00C04063"/>
    <w:rsid w:val="00C047FE"/>
    <w:rsid w:val="00C04EB3"/>
    <w:rsid w:val="00C05F18"/>
    <w:rsid w:val="00C05FD6"/>
    <w:rsid w:val="00C075BA"/>
    <w:rsid w:val="00C07BB3"/>
    <w:rsid w:val="00C100C1"/>
    <w:rsid w:val="00C10536"/>
    <w:rsid w:val="00C10A32"/>
    <w:rsid w:val="00C112EE"/>
    <w:rsid w:val="00C11978"/>
    <w:rsid w:val="00C11D14"/>
    <w:rsid w:val="00C12580"/>
    <w:rsid w:val="00C1289C"/>
    <w:rsid w:val="00C12FDA"/>
    <w:rsid w:val="00C1336A"/>
    <w:rsid w:val="00C14B2F"/>
    <w:rsid w:val="00C1570C"/>
    <w:rsid w:val="00C15EF9"/>
    <w:rsid w:val="00C163AB"/>
    <w:rsid w:val="00C165A2"/>
    <w:rsid w:val="00C17E30"/>
    <w:rsid w:val="00C17E6E"/>
    <w:rsid w:val="00C2069E"/>
    <w:rsid w:val="00C20FFF"/>
    <w:rsid w:val="00C22275"/>
    <w:rsid w:val="00C23509"/>
    <w:rsid w:val="00C23CD1"/>
    <w:rsid w:val="00C242FD"/>
    <w:rsid w:val="00C244C5"/>
    <w:rsid w:val="00C24D53"/>
    <w:rsid w:val="00C254A4"/>
    <w:rsid w:val="00C258CB"/>
    <w:rsid w:val="00C259E6"/>
    <w:rsid w:val="00C261F3"/>
    <w:rsid w:val="00C2688D"/>
    <w:rsid w:val="00C2742D"/>
    <w:rsid w:val="00C27ECC"/>
    <w:rsid w:val="00C303B9"/>
    <w:rsid w:val="00C30A56"/>
    <w:rsid w:val="00C31199"/>
    <w:rsid w:val="00C31C95"/>
    <w:rsid w:val="00C323BA"/>
    <w:rsid w:val="00C32749"/>
    <w:rsid w:val="00C332EE"/>
    <w:rsid w:val="00C35882"/>
    <w:rsid w:val="00C35A5F"/>
    <w:rsid w:val="00C35AC6"/>
    <w:rsid w:val="00C35E33"/>
    <w:rsid w:val="00C36185"/>
    <w:rsid w:val="00C366F2"/>
    <w:rsid w:val="00C36CA7"/>
    <w:rsid w:val="00C3724C"/>
    <w:rsid w:val="00C406DE"/>
    <w:rsid w:val="00C41503"/>
    <w:rsid w:val="00C42657"/>
    <w:rsid w:val="00C426DC"/>
    <w:rsid w:val="00C43017"/>
    <w:rsid w:val="00C43B27"/>
    <w:rsid w:val="00C44F7A"/>
    <w:rsid w:val="00C4548E"/>
    <w:rsid w:val="00C46A33"/>
    <w:rsid w:val="00C477BC"/>
    <w:rsid w:val="00C47985"/>
    <w:rsid w:val="00C50E31"/>
    <w:rsid w:val="00C51936"/>
    <w:rsid w:val="00C519CA"/>
    <w:rsid w:val="00C52A01"/>
    <w:rsid w:val="00C53B86"/>
    <w:rsid w:val="00C54396"/>
    <w:rsid w:val="00C54686"/>
    <w:rsid w:val="00C54D88"/>
    <w:rsid w:val="00C553F1"/>
    <w:rsid w:val="00C55F74"/>
    <w:rsid w:val="00C567FD"/>
    <w:rsid w:val="00C56F55"/>
    <w:rsid w:val="00C60839"/>
    <w:rsid w:val="00C61338"/>
    <w:rsid w:val="00C62F4A"/>
    <w:rsid w:val="00C63849"/>
    <w:rsid w:val="00C64612"/>
    <w:rsid w:val="00C65099"/>
    <w:rsid w:val="00C66BAA"/>
    <w:rsid w:val="00C67589"/>
    <w:rsid w:val="00C71594"/>
    <w:rsid w:val="00C71BA0"/>
    <w:rsid w:val="00C71CE1"/>
    <w:rsid w:val="00C71D36"/>
    <w:rsid w:val="00C72268"/>
    <w:rsid w:val="00C734E5"/>
    <w:rsid w:val="00C73674"/>
    <w:rsid w:val="00C74040"/>
    <w:rsid w:val="00C745D6"/>
    <w:rsid w:val="00C7581B"/>
    <w:rsid w:val="00C75E98"/>
    <w:rsid w:val="00C7685F"/>
    <w:rsid w:val="00C80B8D"/>
    <w:rsid w:val="00C80C13"/>
    <w:rsid w:val="00C80E3A"/>
    <w:rsid w:val="00C81655"/>
    <w:rsid w:val="00C8166E"/>
    <w:rsid w:val="00C8186C"/>
    <w:rsid w:val="00C81C12"/>
    <w:rsid w:val="00C82288"/>
    <w:rsid w:val="00C828B9"/>
    <w:rsid w:val="00C829E4"/>
    <w:rsid w:val="00C82D71"/>
    <w:rsid w:val="00C82EFA"/>
    <w:rsid w:val="00C83190"/>
    <w:rsid w:val="00C83C5C"/>
    <w:rsid w:val="00C844C9"/>
    <w:rsid w:val="00C867D9"/>
    <w:rsid w:val="00C87EAE"/>
    <w:rsid w:val="00C9198E"/>
    <w:rsid w:val="00C927FE"/>
    <w:rsid w:val="00C9296B"/>
    <w:rsid w:val="00C92AED"/>
    <w:rsid w:val="00C92F22"/>
    <w:rsid w:val="00C932C6"/>
    <w:rsid w:val="00C93ABE"/>
    <w:rsid w:val="00C944E2"/>
    <w:rsid w:val="00C945DC"/>
    <w:rsid w:val="00C9554F"/>
    <w:rsid w:val="00C95F5A"/>
    <w:rsid w:val="00C96645"/>
    <w:rsid w:val="00C96F54"/>
    <w:rsid w:val="00C97AE6"/>
    <w:rsid w:val="00CA0B61"/>
    <w:rsid w:val="00CA0D7D"/>
    <w:rsid w:val="00CA1E39"/>
    <w:rsid w:val="00CA1E58"/>
    <w:rsid w:val="00CA27DA"/>
    <w:rsid w:val="00CA3158"/>
    <w:rsid w:val="00CA32C0"/>
    <w:rsid w:val="00CA33EE"/>
    <w:rsid w:val="00CA3849"/>
    <w:rsid w:val="00CA47DE"/>
    <w:rsid w:val="00CA4942"/>
    <w:rsid w:val="00CA4E0C"/>
    <w:rsid w:val="00CA60C5"/>
    <w:rsid w:val="00CA6ED4"/>
    <w:rsid w:val="00CA7B06"/>
    <w:rsid w:val="00CB040A"/>
    <w:rsid w:val="00CB07C1"/>
    <w:rsid w:val="00CB0D07"/>
    <w:rsid w:val="00CB15DB"/>
    <w:rsid w:val="00CB22C0"/>
    <w:rsid w:val="00CB37F1"/>
    <w:rsid w:val="00CB4083"/>
    <w:rsid w:val="00CB426C"/>
    <w:rsid w:val="00CB5096"/>
    <w:rsid w:val="00CB5755"/>
    <w:rsid w:val="00CB6140"/>
    <w:rsid w:val="00CB6E25"/>
    <w:rsid w:val="00CB7049"/>
    <w:rsid w:val="00CB71D1"/>
    <w:rsid w:val="00CB7B06"/>
    <w:rsid w:val="00CC0900"/>
    <w:rsid w:val="00CC1D7A"/>
    <w:rsid w:val="00CC1F7A"/>
    <w:rsid w:val="00CC2252"/>
    <w:rsid w:val="00CC424D"/>
    <w:rsid w:val="00CC4689"/>
    <w:rsid w:val="00CC4947"/>
    <w:rsid w:val="00CC5D20"/>
    <w:rsid w:val="00CC699C"/>
    <w:rsid w:val="00CC6D2D"/>
    <w:rsid w:val="00CC6E59"/>
    <w:rsid w:val="00CC6EE5"/>
    <w:rsid w:val="00CD049D"/>
    <w:rsid w:val="00CD0872"/>
    <w:rsid w:val="00CD08A5"/>
    <w:rsid w:val="00CD0938"/>
    <w:rsid w:val="00CD0B96"/>
    <w:rsid w:val="00CD0E57"/>
    <w:rsid w:val="00CD1107"/>
    <w:rsid w:val="00CD1485"/>
    <w:rsid w:val="00CD161F"/>
    <w:rsid w:val="00CD21E2"/>
    <w:rsid w:val="00CD2A7B"/>
    <w:rsid w:val="00CD422E"/>
    <w:rsid w:val="00CD538B"/>
    <w:rsid w:val="00CD653B"/>
    <w:rsid w:val="00CD6C42"/>
    <w:rsid w:val="00CD7F12"/>
    <w:rsid w:val="00CD7F56"/>
    <w:rsid w:val="00CE14C2"/>
    <w:rsid w:val="00CE1A62"/>
    <w:rsid w:val="00CE1E9D"/>
    <w:rsid w:val="00CE254C"/>
    <w:rsid w:val="00CE2F5C"/>
    <w:rsid w:val="00CE34C7"/>
    <w:rsid w:val="00CE39FA"/>
    <w:rsid w:val="00CE4DE1"/>
    <w:rsid w:val="00CE538D"/>
    <w:rsid w:val="00CE5899"/>
    <w:rsid w:val="00CE64FD"/>
    <w:rsid w:val="00CE6661"/>
    <w:rsid w:val="00CE6E02"/>
    <w:rsid w:val="00CE70F5"/>
    <w:rsid w:val="00CE7261"/>
    <w:rsid w:val="00CF05BE"/>
    <w:rsid w:val="00CF0C2A"/>
    <w:rsid w:val="00CF1D4B"/>
    <w:rsid w:val="00CF233A"/>
    <w:rsid w:val="00CF2B2F"/>
    <w:rsid w:val="00CF31F5"/>
    <w:rsid w:val="00CF39AC"/>
    <w:rsid w:val="00CF3E71"/>
    <w:rsid w:val="00CF5000"/>
    <w:rsid w:val="00CF51E7"/>
    <w:rsid w:val="00CF5A5A"/>
    <w:rsid w:val="00CF5EB1"/>
    <w:rsid w:val="00CF69FC"/>
    <w:rsid w:val="00CF6BC6"/>
    <w:rsid w:val="00CF7657"/>
    <w:rsid w:val="00CF79C0"/>
    <w:rsid w:val="00D03012"/>
    <w:rsid w:val="00D03884"/>
    <w:rsid w:val="00D039CD"/>
    <w:rsid w:val="00D057A2"/>
    <w:rsid w:val="00D05840"/>
    <w:rsid w:val="00D05AA9"/>
    <w:rsid w:val="00D06164"/>
    <w:rsid w:val="00D069E4"/>
    <w:rsid w:val="00D076A4"/>
    <w:rsid w:val="00D07A0E"/>
    <w:rsid w:val="00D10351"/>
    <w:rsid w:val="00D10893"/>
    <w:rsid w:val="00D10D58"/>
    <w:rsid w:val="00D118DE"/>
    <w:rsid w:val="00D12477"/>
    <w:rsid w:val="00D12D8C"/>
    <w:rsid w:val="00D130C8"/>
    <w:rsid w:val="00D144E2"/>
    <w:rsid w:val="00D1532A"/>
    <w:rsid w:val="00D15C3F"/>
    <w:rsid w:val="00D1707C"/>
    <w:rsid w:val="00D17629"/>
    <w:rsid w:val="00D17F0E"/>
    <w:rsid w:val="00D205D7"/>
    <w:rsid w:val="00D20C15"/>
    <w:rsid w:val="00D20E37"/>
    <w:rsid w:val="00D214DD"/>
    <w:rsid w:val="00D21607"/>
    <w:rsid w:val="00D21932"/>
    <w:rsid w:val="00D23A03"/>
    <w:rsid w:val="00D25661"/>
    <w:rsid w:val="00D2568E"/>
    <w:rsid w:val="00D264B0"/>
    <w:rsid w:val="00D30195"/>
    <w:rsid w:val="00D30DFB"/>
    <w:rsid w:val="00D31243"/>
    <w:rsid w:val="00D31BF4"/>
    <w:rsid w:val="00D3230F"/>
    <w:rsid w:val="00D3265B"/>
    <w:rsid w:val="00D32C2D"/>
    <w:rsid w:val="00D33CF0"/>
    <w:rsid w:val="00D34681"/>
    <w:rsid w:val="00D3488E"/>
    <w:rsid w:val="00D348F1"/>
    <w:rsid w:val="00D34C22"/>
    <w:rsid w:val="00D34E4E"/>
    <w:rsid w:val="00D34F68"/>
    <w:rsid w:val="00D352E2"/>
    <w:rsid w:val="00D3602D"/>
    <w:rsid w:val="00D36945"/>
    <w:rsid w:val="00D36AB9"/>
    <w:rsid w:val="00D37155"/>
    <w:rsid w:val="00D3775F"/>
    <w:rsid w:val="00D37CD3"/>
    <w:rsid w:val="00D37F37"/>
    <w:rsid w:val="00D40028"/>
    <w:rsid w:val="00D40999"/>
    <w:rsid w:val="00D40B80"/>
    <w:rsid w:val="00D40FDB"/>
    <w:rsid w:val="00D415B1"/>
    <w:rsid w:val="00D416CA"/>
    <w:rsid w:val="00D41761"/>
    <w:rsid w:val="00D42096"/>
    <w:rsid w:val="00D428F5"/>
    <w:rsid w:val="00D44441"/>
    <w:rsid w:val="00D44D8F"/>
    <w:rsid w:val="00D4535B"/>
    <w:rsid w:val="00D458C2"/>
    <w:rsid w:val="00D458FC"/>
    <w:rsid w:val="00D46400"/>
    <w:rsid w:val="00D47B89"/>
    <w:rsid w:val="00D50355"/>
    <w:rsid w:val="00D50D45"/>
    <w:rsid w:val="00D51412"/>
    <w:rsid w:val="00D52350"/>
    <w:rsid w:val="00D52A7A"/>
    <w:rsid w:val="00D52FBE"/>
    <w:rsid w:val="00D532CA"/>
    <w:rsid w:val="00D546D8"/>
    <w:rsid w:val="00D54A19"/>
    <w:rsid w:val="00D54ED3"/>
    <w:rsid w:val="00D550C9"/>
    <w:rsid w:val="00D56676"/>
    <w:rsid w:val="00D56B52"/>
    <w:rsid w:val="00D56C78"/>
    <w:rsid w:val="00D56F3B"/>
    <w:rsid w:val="00D576F8"/>
    <w:rsid w:val="00D57777"/>
    <w:rsid w:val="00D579A1"/>
    <w:rsid w:val="00D60D92"/>
    <w:rsid w:val="00D612AF"/>
    <w:rsid w:val="00D61BCF"/>
    <w:rsid w:val="00D61C85"/>
    <w:rsid w:val="00D62147"/>
    <w:rsid w:val="00D6222A"/>
    <w:rsid w:val="00D62B35"/>
    <w:rsid w:val="00D62CC8"/>
    <w:rsid w:val="00D62CF8"/>
    <w:rsid w:val="00D62DFC"/>
    <w:rsid w:val="00D63B3E"/>
    <w:rsid w:val="00D63DFD"/>
    <w:rsid w:val="00D65509"/>
    <w:rsid w:val="00D6619E"/>
    <w:rsid w:val="00D67B72"/>
    <w:rsid w:val="00D67BF7"/>
    <w:rsid w:val="00D70D07"/>
    <w:rsid w:val="00D70F3F"/>
    <w:rsid w:val="00D71305"/>
    <w:rsid w:val="00D715D9"/>
    <w:rsid w:val="00D725F7"/>
    <w:rsid w:val="00D72F36"/>
    <w:rsid w:val="00D72FEC"/>
    <w:rsid w:val="00D7305A"/>
    <w:rsid w:val="00D739FD"/>
    <w:rsid w:val="00D744B2"/>
    <w:rsid w:val="00D74548"/>
    <w:rsid w:val="00D75CE1"/>
    <w:rsid w:val="00D7629E"/>
    <w:rsid w:val="00D763D0"/>
    <w:rsid w:val="00D76673"/>
    <w:rsid w:val="00D7683C"/>
    <w:rsid w:val="00D81563"/>
    <w:rsid w:val="00D824B5"/>
    <w:rsid w:val="00D833FA"/>
    <w:rsid w:val="00D8397A"/>
    <w:rsid w:val="00D841BE"/>
    <w:rsid w:val="00D84E10"/>
    <w:rsid w:val="00D84EA9"/>
    <w:rsid w:val="00D8561E"/>
    <w:rsid w:val="00D8587D"/>
    <w:rsid w:val="00D86289"/>
    <w:rsid w:val="00D86F8A"/>
    <w:rsid w:val="00D90F2E"/>
    <w:rsid w:val="00D91499"/>
    <w:rsid w:val="00D922EC"/>
    <w:rsid w:val="00D92A4A"/>
    <w:rsid w:val="00D9515B"/>
    <w:rsid w:val="00D97F6A"/>
    <w:rsid w:val="00DA084F"/>
    <w:rsid w:val="00DA1249"/>
    <w:rsid w:val="00DA1C6F"/>
    <w:rsid w:val="00DA1DD9"/>
    <w:rsid w:val="00DA3377"/>
    <w:rsid w:val="00DA3735"/>
    <w:rsid w:val="00DA37FC"/>
    <w:rsid w:val="00DA43F0"/>
    <w:rsid w:val="00DA4586"/>
    <w:rsid w:val="00DA5007"/>
    <w:rsid w:val="00DA71F3"/>
    <w:rsid w:val="00DA798B"/>
    <w:rsid w:val="00DA7B83"/>
    <w:rsid w:val="00DA7CFB"/>
    <w:rsid w:val="00DA7F66"/>
    <w:rsid w:val="00DB0610"/>
    <w:rsid w:val="00DB0670"/>
    <w:rsid w:val="00DB09BF"/>
    <w:rsid w:val="00DB1213"/>
    <w:rsid w:val="00DB2F31"/>
    <w:rsid w:val="00DB3865"/>
    <w:rsid w:val="00DB4ECE"/>
    <w:rsid w:val="00DB502E"/>
    <w:rsid w:val="00DB5D05"/>
    <w:rsid w:val="00DB5EB3"/>
    <w:rsid w:val="00DB61B8"/>
    <w:rsid w:val="00DB66C8"/>
    <w:rsid w:val="00DB6B45"/>
    <w:rsid w:val="00DB6F74"/>
    <w:rsid w:val="00DB7075"/>
    <w:rsid w:val="00DB7ED7"/>
    <w:rsid w:val="00DC0114"/>
    <w:rsid w:val="00DC0260"/>
    <w:rsid w:val="00DC0517"/>
    <w:rsid w:val="00DC0796"/>
    <w:rsid w:val="00DC0CFF"/>
    <w:rsid w:val="00DC147E"/>
    <w:rsid w:val="00DC211B"/>
    <w:rsid w:val="00DC244E"/>
    <w:rsid w:val="00DC25E3"/>
    <w:rsid w:val="00DC30AC"/>
    <w:rsid w:val="00DC3894"/>
    <w:rsid w:val="00DC3E87"/>
    <w:rsid w:val="00DC3FAD"/>
    <w:rsid w:val="00DC4011"/>
    <w:rsid w:val="00DC47CA"/>
    <w:rsid w:val="00DC55C0"/>
    <w:rsid w:val="00DC574C"/>
    <w:rsid w:val="00DC598C"/>
    <w:rsid w:val="00DC642B"/>
    <w:rsid w:val="00DC670C"/>
    <w:rsid w:val="00DC6FE5"/>
    <w:rsid w:val="00DC775A"/>
    <w:rsid w:val="00DD07D4"/>
    <w:rsid w:val="00DD09D6"/>
    <w:rsid w:val="00DD0A86"/>
    <w:rsid w:val="00DD1A0F"/>
    <w:rsid w:val="00DD1B26"/>
    <w:rsid w:val="00DD1BB9"/>
    <w:rsid w:val="00DD2E7C"/>
    <w:rsid w:val="00DD33A0"/>
    <w:rsid w:val="00DD386B"/>
    <w:rsid w:val="00DD3B66"/>
    <w:rsid w:val="00DD3BCC"/>
    <w:rsid w:val="00DD472A"/>
    <w:rsid w:val="00DD5192"/>
    <w:rsid w:val="00DD5610"/>
    <w:rsid w:val="00DD5A1E"/>
    <w:rsid w:val="00DD5C40"/>
    <w:rsid w:val="00DD702F"/>
    <w:rsid w:val="00DD7244"/>
    <w:rsid w:val="00DE1100"/>
    <w:rsid w:val="00DE1672"/>
    <w:rsid w:val="00DE18FB"/>
    <w:rsid w:val="00DE26B9"/>
    <w:rsid w:val="00DE2D0E"/>
    <w:rsid w:val="00DE31F7"/>
    <w:rsid w:val="00DE4B55"/>
    <w:rsid w:val="00DE4D27"/>
    <w:rsid w:val="00DE4FFF"/>
    <w:rsid w:val="00DE5449"/>
    <w:rsid w:val="00DE5AD5"/>
    <w:rsid w:val="00DE6725"/>
    <w:rsid w:val="00DE68B7"/>
    <w:rsid w:val="00DE69F2"/>
    <w:rsid w:val="00DE75C0"/>
    <w:rsid w:val="00DF05DB"/>
    <w:rsid w:val="00DF1B4B"/>
    <w:rsid w:val="00DF32FA"/>
    <w:rsid w:val="00DF38DC"/>
    <w:rsid w:val="00DF3AD8"/>
    <w:rsid w:val="00DF4B67"/>
    <w:rsid w:val="00DF60EA"/>
    <w:rsid w:val="00DF641D"/>
    <w:rsid w:val="00DF6878"/>
    <w:rsid w:val="00DF6F68"/>
    <w:rsid w:val="00DF72D6"/>
    <w:rsid w:val="00DF7392"/>
    <w:rsid w:val="00DF758D"/>
    <w:rsid w:val="00DF77EB"/>
    <w:rsid w:val="00DF7902"/>
    <w:rsid w:val="00DF7C84"/>
    <w:rsid w:val="00E00EDC"/>
    <w:rsid w:val="00E011E7"/>
    <w:rsid w:val="00E016BE"/>
    <w:rsid w:val="00E0249C"/>
    <w:rsid w:val="00E0261C"/>
    <w:rsid w:val="00E02D12"/>
    <w:rsid w:val="00E02D38"/>
    <w:rsid w:val="00E03B2C"/>
    <w:rsid w:val="00E03C04"/>
    <w:rsid w:val="00E03D9C"/>
    <w:rsid w:val="00E045EE"/>
    <w:rsid w:val="00E04FAE"/>
    <w:rsid w:val="00E051DB"/>
    <w:rsid w:val="00E057C3"/>
    <w:rsid w:val="00E10001"/>
    <w:rsid w:val="00E1052E"/>
    <w:rsid w:val="00E10BC1"/>
    <w:rsid w:val="00E10C20"/>
    <w:rsid w:val="00E10FC6"/>
    <w:rsid w:val="00E11DA2"/>
    <w:rsid w:val="00E11F4C"/>
    <w:rsid w:val="00E120F1"/>
    <w:rsid w:val="00E133CA"/>
    <w:rsid w:val="00E1343F"/>
    <w:rsid w:val="00E136D0"/>
    <w:rsid w:val="00E13923"/>
    <w:rsid w:val="00E13975"/>
    <w:rsid w:val="00E14616"/>
    <w:rsid w:val="00E151DD"/>
    <w:rsid w:val="00E15ADB"/>
    <w:rsid w:val="00E15F84"/>
    <w:rsid w:val="00E16469"/>
    <w:rsid w:val="00E16905"/>
    <w:rsid w:val="00E174D0"/>
    <w:rsid w:val="00E20282"/>
    <w:rsid w:val="00E21A5C"/>
    <w:rsid w:val="00E21BC8"/>
    <w:rsid w:val="00E21F5A"/>
    <w:rsid w:val="00E22001"/>
    <w:rsid w:val="00E224FC"/>
    <w:rsid w:val="00E23592"/>
    <w:rsid w:val="00E2369C"/>
    <w:rsid w:val="00E24706"/>
    <w:rsid w:val="00E250D7"/>
    <w:rsid w:val="00E25916"/>
    <w:rsid w:val="00E2620B"/>
    <w:rsid w:val="00E26477"/>
    <w:rsid w:val="00E30387"/>
    <w:rsid w:val="00E30897"/>
    <w:rsid w:val="00E311BC"/>
    <w:rsid w:val="00E329D5"/>
    <w:rsid w:val="00E334AB"/>
    <w:rsid w:val="00E340C6"/>
    <w:rsid w:val="00E34422"/>
    <w:rsid w:val="00E34908"/>
    <w:rsid w:val="00E35A87"/>
    <w:rsid w:val="00E35BCA"/>
    <w:rsid w:val="00E35D21"/>
    <w:rsid w:val="00E369F1"/>
    <w:rsid w:val="00E36FDC"/>
    <w:rsid w:val="00E37475"/>
    <w:rsid w:val="00E37DD2"/>
    <w:rsid w:val="00E4007D"/>
    <w:rsid w:val="00E40131"/>
    <w:rsid w:val="00E40AC6"/>
    <w:rsid w:val="00E413D5"/>
    <w:rsid w:val="00E41770"/>
    <w:rsid w:val="00E44691"/>
    <w:rsid w:val="00E44A70"/>
    <w:rsid w:val="00E45618"/>
    <w:rsid w:val="00E4625D"/>
    <w:rsid w:val="00E465B3"/>
    <w:rsid w:val="00E46E99"/>
    <w:rsid w:val="00E4792A"/>
    <w:rsid w:val="00E504D5"/>
    <w:rsid w:val="00E50C82"/>
    <w:rsid w:val="00E523D9"/>
    <w:rsid w:val="00E52928"/>
    <w:rsid w:val="00E549DD"/>
    <w:rsid w:val="00E54D73"/>
    <w:rsid w:val="00E55255"/>
    <w:rsid w:val="00E56FE0"/>
    <w:rsid w:val="00E57561"/>
    <w:rsid w:val="00E576A6"/>
    <w:rsid w:val="00E57851"/>
    <w:rsid w:val="00E6004D"/>
    <w:rsid w:val="00E60232"/>
    <w:rsid w:val="00E612B1"/>
    <w:rsid w:val="00E61699"/>
    <w:rsid w:val="00E61E56"/>
    <w:rsid w:val="00E62F1D"/>
    <w:rsid w:val="00E6412E"/>
    <w:rsid w:val="00E642C3"/>
    <w:rsid w:val="00E6473F"/>
    <w:rsid w:val="00E64FBF"/>
    <w:rsid w:val="00E654CE"/>
    <w:rsid w:val="00E6557C"/>
    <w:rsid w:val="00E65980"/>
    <w:rsid w:val="00E65C5A"/>
    <w:rsid w:val="00E65FB9"/>
    <w:rsid w:val="00E664EA"/>
    <w:rsid w:val="00E6700B"/>
    <w:rsid w:val="00E67137"/>
    <w:rsid w:val="00E70233"/>
    <w:rsid w:val="00E7085F"/>
    <w:rsid w:val="00E7120C"/>
    <w:rsid w:val="00E714E2"/>
    <w:rsid w:val="00E733D5"/>
    <w:rsid w:val="00E73C49"/>
    <w:rsid w:val="00E74002"/>
    <w:rsid w:val="00E7437D"/>
    <w:rsid w:val="00E751EF"/>
    <w:rsid w:val="00E75454"/>
    <w:rsid w:val="00E75F85"/>
    <w:rsid w:val="00E77079"/>
    <w:rsid w:val="00E77F3A"/>
    <w:rsid w:val="00E80845"/>
    <w:rsid w:val="00E810FA"/>
    <w:rsid w:val="00E815E3"/>
    <w:rsid w:val="00E81732"/>
    <w:rsid w:val="00E81D5D"/>
    <w:rsid w:val="00E81E52"/>
    <w:rsid w:val="00E82D07"/>
    <w:rsid w:val="00E84074"/>
    <w:rsid w:val="00E84F4E"/>
    <w:rsid w:val="00E858D9"/>
    <w:rsid w:val="00E86212"/>
    <w:rsid w:val="00E86369"/>
    <w:rsid w:val="00E86A52"/>
    <w:rsid w:val="00E86B94"/>
    <w:rsid w:val="00E876CA"/>
    <w:rsid w:val="00E8795E"/>
    <w:rsid w:val="00E90849"/>
    <w:rsid w:val="00E90B30"/>
    <w:rsid w:val="00E90C45"/>
    <w:rsid w:val="00E91D7C"/>
    <w:rsid w:val="00E93C1B"/>
    <w:rsid w:val="00E93F92"/>
    <w:rsid w:val="00E94439"/>
    <w:rsid w:val="00E95588"/>
    <w:rsid w:val="00E971BE"/>
    <w:rsid w:val="00EA004C"/>
    <w:rsid w:val="00EA01DB"/>
    <w:rsid w:val="00EA0759"/>
    <w:rsid w:val="00EA0B78"/>
    <w:rsid w:val="00EA0C8A"/>
    <w:rsid w:val="00EA14C1"/>
    <w:rsid w:val="00EA1F7D"/>
    <w:rsid w:val="00EA34E8"/>
    <w:rsid w:val="00EA4361"/>
    <w:rsid w:val="00EA4750"/>
    <w:rsid w:val="00EA4F0E"/>
    <w:rsid w:val="00EA5CB8"/>
    <w:rsid w:val="00EA5D2A"/>
    <w:rsid w:val="00EA5D2C"/>
    <w:rsid w:val="00EA657A"/>
    <w:rsid w:val="00EA7AB1"/>
    <w:rsid w:val="00EB01EF"/>
    <w:rsid w:val="00EB0341"/>
    <w:rsid w:val="00EB0380"/>
    <w:rsid w:val="00EB0AC0"/>
    <w:rsid w:val="00EB0C13"/>
    <w:rsid w:val="00EB176F"/>
    <w:rsid w:val="00EB1B39"/>
    <w:rsid w:val="00EB21CE"/>
    <w:rsid w:val="00EB2B80"/>
    <w:rsid w:val="00EB2D76"/>
    <w:rsid w:val="00EB304B"/>
    <w:rsid w:val="00EB45BC"/>
    <w:rsid w:val="00EB46E0"/>
    <w:rsid w:val="00EB5C95"/>
    <w:rsid w:val="00EB5E50"/>
    <w:rsid w:val="00EB64C3"/>
    <w:rsid w:val="00EB6A26"/>
    <w:rsid w:val="00EB6A50"/>
    <w:rsid w:val="00EB7075"/>
    <w:rsid w:val="00EB739D"/>
    <w:rsid w:val="00EB73F1"/>
    <w:rsid w:val="00EB7E9F"/>
    <w:rsid w:val="00EC1089"/>
    <w:rsid w:val="00EC14D7"/>
    <w:rsid w:val="00EC14E9"/>
    <w:rsid w:val="00EC154E"/>
    <w:rsid w:val="00EC16FA"/>
    <w:rsid w:val="00EC181D"/>
    <w:rsid w:val="00EC31CC"/>
    <w:rsid w:val="00EC3B42"/>
    <w:rsid w:val="00EC3D80"/>
    <w:rsid w:val="00EC4386"/>
    <w:rsid w:val="00EC4616"/>
    <w:rsid w:val="00EC5E00"/>
    <w:rsid w:val="00EC5F2B"/>
    <w:rsid w:val="00EC6408"/>
    <w:rsid w:val="00EC65EE"/>
    <w:rsid w:val="00EC6E97"/>
    <w:rsid w:val="00EC6FA4"/>
    <w:rsid w:val="00EC7398"/>
    <w:rsid w:val="00EC798B"/>
    <w:rsid w:val="00ED0994"/>
    <w:rsid w:val="00ED0998"/>
    <w:rsid w:val="00ED1A6D"/>
    <w:rsid w:val="00ED1BE7"/>
    <w:rsid w:val="00ED1C11"/>
    <w:rsid w:val="00ED2E18"/>
    <w:rsid w:val="00ED2F76"/>
    <w:rsid w:val="00ED3429"/>
    <w:rsid w:val="00ED3DA3"/>
    <w:rsid w:val="00ED434E"/>
    <w:rsid w:val="00ED53A1"/>
    <w:rsid w:val="00ED5C94"/>
    <w:rsid w:val="00ED5E39"/>
    <w:rsid w:val="00ED5ECF"/>
    <w:rsid w:val="00ED669A"/>
    <w:rsid w:val="00ED6AAA"/>
    <w:rsid w:val="00ED7CBE"/>
    <w:rsid w:val="00EE02CE"/>
    <w:rsid w:val="00EE0E20"/>
    <w:rsid w:val="00EE210E"/>
    <w:rsid w:val="00EE2AA0"/>
    <w:rsid w:val="00EE2E88"/>
    <w:rsid w:val="00EE2F89"/>
    <w:rsid w:val="00EE30B8"/>
    <w:rsid w:val="00EE328B"/>
    <w:rsid w:val="00EE39F5"/>
    <w:rsid w:val="00EE4828"/>
    <w:rsid w:val="00EE4FAE"/>
    <w:rsid w:val="00EE5019"/>
    <w:rsid w:val="00EE50AA"/>
    <w:rsid w:val="00EE5F7B"/>
    <w:rsid w:val="00EE6834"/>
    <w:rsid w:val="00EE72BE"/>
    <w:rsid w:val="00EE7503"/>
    <w:rsid w:val="00EE7A56"/>
    <w:rsid w:val="00EF0343"/>
    <w:rsid w:val="00EF0688"/>
    <w:rsid w:val="00EF185B"/>
    <w:rsid w:val="00EF448E"/>
    <w:rsid w:val="00EF4A6C"/>
    <w:rsid w:val="00EF6405"/>
    <w:rsid w:val="00EF6F7B"/>
    <w:rsid w:val="00EF71E7"/>
    <w:rsid w:val="00EF7421"/>
    <w:rsid w:val="00EF78CD"/>
    <w:rsid w:val="00F00506"/>
    <w:rsid w:val="00F007E5"/>
    <w:rsid w:val="00F027A1"/>
    <w:rsid w:val="00F02963"/>
    <w:rsid w:val="00F02A59"/>
    <w:rsid w:val="00F03792"/>
    <w:rsid w:val="00F04038"/>
    <w:rsid w:val="00F0450B"/>
    <w:rsid w:val="00F047EC"/>
    <w:rsid w:val="00F052BA"/>
    <w:rsid w:val="00F05303"/>
    <w:rsid w:val="00F05609"/>
    <w:rsid w:val="00F061AB"/>
    <w:rsid w:val="00F07957"/>
    <w:rsid w:val="00F106EC"/>
    <w:rsid w:val="00F1116E"/>
    <w:rsid w:val="00F1206E"/>
    <w:rsid w:val="00F127FD"/>
    <w:rsid w:val="00F1291B"/>
    <w:rsid w:val="00F129AF"/>
    <w:rsid w:val="00F1412C"/>
    <w:rsid w:val="00F14E96"/>
    <w:rsid w:val="00F15649"/>
    <w:rsid w:val="00F16AFB"/>
    <w:rsid w:val="00F17B10"/>
    <w:rsid w:val="00F17F7D"/>
    <w:rsid w:val="00F17FB6"/>
    <w:rsid w:val="00F200C9"/>
    <w:rsid w:val="00F200D0"/>
    <w:rsid w:val="00F20AC9"/>
    <w:rsid w:val="00F213F3"/>
    <w:rsid w:val="00F22C8E"/>
    <w:rsid w:val="00F23345"/>
    <w:rsid w:val="00F236A9"/>
    <w:rsid w:val="00F23D89"/>
    <w:rsid w:val="00F23E1D"/>
    <w:rsid w:val="00F23F4A"/>
    <w:rsid w:val="00F24A44"/>
    <w:rsid w:val="00F2512B"/>
    <w:rsid w:val="00F25A3B"/>
    <w:rsid w:val="00F25BBE"/>
    <w:rsid w:val="00F2630F"/>
    <w:rsid w:val="00F26F69"/>
    <w:rsid w:val="00F306B8"/>
    <w:rsid w:val="00F310C3"/>
    <w:rsid w:val="00F31F1A"/>
    <w:rsid w:val="00F320A3"/>
    <w:rsid w:val="00F349B4"/>
    <w:rsid w:val="00F3665D"/>
    <w:rsid w:val="00F36923"/>
    <w:rsid w:val="00F406CC"/>
    <w:rsid w:val="00F40C5A"/>
    <w:rsid w:val="00F40D47"/>
    <w:rsid w:val="00F419BE"/>
    <w:rsid w:val="00F41A85"/>
    <w:rsid w:val="00F423C4"/>
    <w:rsid w:val="00F43453"/>
    <w:rsid w:val="00F43F4D"/>
    <w:rsid w:val="00F4419C"/>
    <w:rsid w:val="00F44373"/>
    <w:rsid w:val="00F4460D"/>
    <w:rsid w:val="00F45BCE"/>
    <w:rsid w:val="00F45EE3"/>
    <w:rsid w:val="00F45F7D"/>
    <w:rsid w:val="00F474A7"/>
    <w:rsid w:val="00F47723"/>
    <w:rsid w:val="00F47EAA"/>
    <w:rsid w:val="00F504D2"/>
    <w:rsid w:val="00F50D5C"/>
    <w:rsid w:val="00F519D3"/>
    <w:rsid w:val="00F52C51"/>
    <w:rsid w:val="00F53463"/>
    <w:rsid w:val="00F54184"/>
    <w:rsid w:val="00F545E3"/>
    <w:rsid w:val="00F54FC0"/>
    <w:rsid w:val="00F5642D"/>
    <w:rsid w:val="00F56510"/>
    <w:rsid w:val="00F5680A"/>
    <w:rsid w:val="00F57935"/>
    <w:rsid w:val="00F57D06"/>
    <w:rsid w:val="00F60996"/>
    <w:rsid w:val="00F60A88"/>
    <w:rsid w:val="00F61520"/>
    <w:rsid w:val="00F61884"/>
    <w:rsid w:val="00F629EF"/>
    <w:rsid w:val="00F63100"/>
    <w:rsid w:val="00F6332A"/>
    <w:rsid w:val="00F65D37"/>
    <w:rsid w:val="00F661D0"/>
    <w:rsid w:val="00F66E50"/>
    <w:rsid w:val="00F70342"/>
    <w:rsid w:val="00F71174"/>
    <w:rsid w:val="00F719D4"/>
    <w:rsid w:val="00F72BF7"/>
    <w:rsid w:val="00F72DE1"/>
    <w:rsid w:val="00F744B4"/>
    <w:rsid w:val="00F74A08"/>
    <w:rsid w:val="00F74A33"/>
    <w:rsid w:val="00F75204"/>
    <w:rsid w:val="00F75BD2"/>
    <w:rsid w:val="00F765BA"/>
    <w:rsid w:val="00F767EC"/>
    <w:rsid w:val="00F76CA8"/>
    <w:rsid w:val="00F8001F"/>
    <w:rsid w:val="00F81127"/>
    <w:rsid w:val="00F81AAF"/>
    <w:rsid w:val="00F81EA1"/>
    <w:rsid w:val="00F825F0"/>
    <w:rsid w:val="00F82687"/>
    <w:rsid w:val="00F841D9"/>
    <w:rsid w:val="00F849DD"/>
    <w:rsid w:val="00F84F68"/>
    <w:rsid w:val="00F867D0"/>
    <w:rsid w:val="00F8741F"/>
    <w:rsid w:val="00F874AA"/>
    <w:rsid w:val="00F875F4"/>
    <w:rsid w:val="00F878A9"/>
    <w:rsid w:val="00F87E74"/>
    <w:rsid w:val="00F9024E"/>
    <w:rsid w:val="00F911FB"/>
    <w:rsid w:val="00F93D6E"/>
    <w:rsid w:val="00F94709"/>
    <w:rsid w:val="00F97E6F"/>
    <w:rsid w:val="00FA017D"/>
    <w:rsid w:val="00FA0951"/>
    <w:rsid w:val="00FA18C6"/>
    <w:rsid w:val="00FA24FA"/>
    <w:rsid w:val="00FA56D1"/>
    <w:rsid w:val="00FA6E64"/>
    <w:rsid w:val="00FA7A64"/>
    <w:rsid w:val="00FA7CB6"/>
    <w:rsid w:val="00FB040E"/>
    <w:rsid w:val="00FB0B7F"/>
    <w:rsid w:val="00FB0E54"/>
    <w:rsid w:val="00FB129E"/>
    <w:rsid w:val="00FB1E7B"/>
    <w:rsid w:val="00FB24D0"/>
    <w:rsid w:val="00FB28DA"/>
    <w:rsid w:val="00FB2B5A"/>
    <w:rsid w:val="00FB33C0"/>
    <w:rsid w:val="00FB34D2"/>
    <w:rsid w:val="00FB3FA2"/>
    <w:rsid w:val="00FB43C6"/>
    <w:rsid w:val="00FB4FFD"/>
    <w:rsid w:val="00FB5ECF"/>
    <w:rsid w:val="00FB5FF2"/>
    <w:rsid w:val="00FB644C"/>
    <w:rsid w:val="00FB668E"/>
    <w:rsid w:val="00FB6B8F"/>
    <w:rsid w:val="00FB6C4F"/>
    <w:rsid w:val="00FB6F92"/>
    <w:rsid w:val="00FB74FC"/>
    <w:rsid w:val="00FB79E6"/>
    <w:rsid w:val="00FC00AF"/>
    <w:rsid w:val="00FC0127"/>
    <w:rsid w:val="00FC1040"/>
    <w:rsid w:val="00FC11C1"/>
    <w:rsid w:val="00FC121A"/>
    <w:rsid w:val="00FC1818"/>
    <w:rsid w:val="00FC18B0"/>
    <w:rsid w:val="00FC2C65"/>
    <w:rsid w:val="00FC2DA8"/>
    <w:rsid w:val="00FC35BE"/>
    <w:rsid w:val="00FC3A09"/>
    <w:rsid w:val="00FC488C"/>
    <w:rsid w:val="00FC511E"/>
    <w:rsid w:val="00FC5156"/>
    <w:rsid w:val="00FC5455"/>
    <w:rsid w:val="00FC640E"/>
    <w:rsid w:val="00FC677C"/>
    <w:rsid w:val="00FC6A39"/>
    <w:rsid w:val="00FC6F41"/>
    <w:rsid w:val="00FC7A3D"/>
    <w:rsid w:val="00FC7E98"/>
    <w:rsid w:val="00FD013A"/>
    <w:rsid w:val="00FD0169"/>
    <w:rsid w:val="00FD144E"/>
    <w:rsid w:val="00FD1700"/>
    <w:rsid w:val="00FD2160"/>
    <w:rsid w:val="00FD2DE9"/>
    <w:rsid w:val="00FD30F7"/>
    <w:rsid w:val="00FD3868"/>
    <w:rsid w:val="00FD4B43"/>
    <w:rsid w:val="00FD5384"/>
    <w:rsid w:val="00FD7411"/>
    <w:rsid w:val="00FD77D0"/>
    <w:rsid w:val="00FD7B3B"/>
    <w:rsid w:val="00FE1A45"/>
    <w:rsid w:val="00FE279E"/>
    <w:rsid w:val="00FE2DF2"/>
    <w:rsid w:val="00FE3879"/>
    <w:rsid w:val="00FE3B8B"/>
    <w:rsid w:val="00FE3C0A"/>
    <w:rsid w:val="00FE41A4"/>
    <w:rsid w:val="00FE4559"/>
    <w:rsid w:val="00FE5BB6"/>
    <w:rsid w:val="00FE6606"/>
    <w:rsid w:val="00FE79CB"/>
    <w:rsid w:val="00FF09EE"/>
    <w:rsid w:val="00FF0B90"/>
    <w:rsid w:val="00FF0C18"/>
    <w:rsid w:val="00FF1519"/>
    <w:rsid w:val="00FF2045"/>
    <w:rsid w:val="00FF2C86"/>
    <w:rsid w:val="00FF2FF5"/>
    <w:rsid w:val="00FF3744"/>
    <w:rsid w:val="00FF4A80"/>
    <w:rsid w:val="00FF5149"/>
    <w:rsid w:val="00FF59B9"/>
    <w:rsid w:val="00FF5EBD"/>
    <w:rsid w:val="00FF6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4:docId w14:val="47DB5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2EB6"/>
    <w:rPr>
      <w:sz w:val="24"/>
      <w:szCs w:val="24"/>
    </w:rPr>
  </w:style>
  <w:style w:type="paragraph" w:styleId="Heading1">
    <w:name w:val="heading 1"/>
    <w:basedOn w:val="Normal"/>
    <w:next w:val="Normal"/>
    <w:link w:val="Heading1Char"/>
    <w:uiPriority w:val="99"/>
    <w:qFormat/>
    <w:rsid w:val="007B74B0"/>
    <w:pPr>
      <w:keepNext/>
      <w:jc w:val="center"/>
      <w:outlineLvl w:val="0"/>
    </w:pPr>
    <w:rPr>
      <w:rFonts w:ascii="Arial" w:hAnsi="Arial" w:cs="Arial"/>
      <w:b/>
      <w:bCs/>
      <w:sz w:val="48"/>
    </w:rPr>
  </w:style>
  <w:style w:type="paragraph" w:styleId="Heading2">
    <w:name w:val="heading 2"/>
    <w:basedOn w:val="Normal"/>
    <w:next w:val="Normal"/>
    <w:link w:val="Heading2Char"/>
    <w:uiPriority w:val="99"/>
    <w:qFormat/>
    <w:rsid w:val="007B74B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B74B0"/>
    <w:pPr>
      <w:keepNext/>
      <w:ind w:right="-180"/>
      <w:jc w:val="center"/>
      <w:outlineLvl w:val="2"/>
    </w:pPr>
    <w:rPr>
      <w:rFonts w:ascii="Arial" w:hAnsi="Arial" w:cs="Arial"/>
      <w:b/>
      <w:bCs/>
      <w:sz w:val="40"/>
      <w:szCs w:val="40"/>
    </w:rPr>
  </w:style>
  <w:style w:type="paragraph" w:styleId="Heading4">
    <w:name w:val="heading 4"/>
    <w:basedOn w:val="Normal"/>
    <w:next w:val="Normal"/>
    <w:link w:val="Heading4Char"/>
    <w:uiPriority w:val="99"/>
    <w:qFormat/>
    <w:rsid w:val="007B74B0"/>
    <w:pPr>
      <w:keepNext/>
      <w:spacing w:before="240" w:after="60"/>
      <w:outlineLvl w:val="3"/>
    </w:pPr>
    <w:rPr>
      <w:b/>
      <w:bCs/>
      <w:sz w:val="28"/>
      <w:szCs w:val="28"/>
    </w:rPr>
  </w:style>
  <w:style w:type="paragraph" w:styleId="Heading5">
    <w:name w:val="heading 5"/>
    <w:basedOn w:val="Normal"/>
    <w:next w:val="Normal"/>
    <w:link w:val="Heading5Char"/>
    <w:uiPriority w:val="99"/>
    <w:qFormat/>
    <w:rsid w:val="007B74B0"/>
    <w:pPr>
      <w:keepNext/>
      <w:jc w:val="center"/>
      <w:outlineLvl w:val="4"/>
    </w:pPr>
    <w:rPr>
      <w:rFonts w:ascii="Arial" w:hAnsi="Arial" w:cs="Arial"/>
      <w:b/>
      <w: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41C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241C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241C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241C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241CD"/>
    <w:rPr>
      <w:rFonts w:ascii="Calibri" w:hAnsi="Calibri" w:cs="Times New Roman"/>
      <w:b/>
      <w:bCs/>
      <w:i/>
      <w:iCs/>
      <w:sz w:val="26"/>
      <w:szCs w:val="26"/>
    </w:rPr>
  </w:style>
  <w:style w:type="character" w:styleId="Hyperlink">
    <w:name w:val="Hyperlink"/>
    <w:basedOn w:val="DefaultParagraphFont"/>
    <w:uiPriority w:val="99"/>
    <w:rsid w:val="007B74B0"/>
    <w:rPr>
      <w:rFonts w:cs="Times New Roman"/>
      <w:color w:val="0000FF"/>
      <w:u w:val="single"/>
    </w:rPr>
  </w:style>
  <w:style w:type="paragraph" w:styleId="Header">
    <w:name w:val="header"/>
    <w:basedOn w:val="Normal"/>
    <w:link w:val="HeaderChar"/>
    <w:uiPriority w:val="99"/>
    <w:rsid w:val="007B74B0"/>
    <w:pPr>
      <w:tabs>
        <w:tab w:val="center" w:pos="4320"/>
        <w:tab w:val="right" w:pos="8640"/>
      </w:tabs>
    </w:pPr>
  </w:style>
  <w:style w:type="character" w:customStyle="1" w:styleId="HeaderChar">
    <w:name w:val="Header Char"/>
    <w:basedOn w:val="DefaultParagraphFont"/>
    <w:link w:val="Header"/>
    <w:uiPriority w:val="99"/>
    <w:semiHidden/>
    <w:locked/>
    <w:rsid w:val="007241CD"/>
    <w:rPr>
      <w:rFonts w:cs="Times New Roman"/>
      <w:sz w:val="24"/>
      <w:szCs w:val="24"/>
    </w:rPr>
  </w:style>
  <w:style w:type="paragraph" w:styleId="Footer">
    <w:name w:val="footer"/>
    <w:basedOn w:val="Normal"/>
    <w:link w:val="FooterChar"/>
    <w:uiPriority w:val="99"/>
    <w:rsid w:val="007B74B0"/>
    <w:pPr>
      <w:tabs>
        <w:tab w:val="center" w:pos="4320"/>
        <w:tab w:val="right" w:pos="8640"/>
      </w:tabs>
    </w:pPr>
  </w:style>
  <w:style w:type="character" w:customStyle="1" w:styleId="FooterChar">
    <w:name w:val="Footer Char"/>
    <w:basedOn w:val="DefaultParagraphFont"/>
    <w:link w:val="Footer"/>
    <w:uiPriority w:val="99"/>
    <w:locked/>
    <w:rsid w:val="007241CD"/>
    <w:rPr>
      <w:rFonts w:cs="Times New Roman"/>
      <w:sz w:val="24"/>
      <w:szCs w:val="24"/>
    </w:rPr>
  </w:style>
  <w:style w:type="paragraph" w:styleId="BodyText2">
    <w:name w:val="Body Text 2"/>
    <w:basedOn w:val="Normal"/>
    <w:link w:val="BodyText2Char"/>
    <w:uiPriority w:val="99"/>
    <w:rsid w:val="007B74B0"/>
    <w:pPr>
      <w:spacing w:after="120" w:line="480" w:lineRule="auto"/>
    </w:pPr>
  </w:style>
  <w:style w:type="character" w:customStyle="1" w:styleId="BodyText2Char">
    <w:name w:val="Body Text 2 Char"/>
    <w:basedOn w:val="DefaultParagraphFont"/>
    <w:link w:val="BodyText2"/>
    <w:uiPriority w:val="99"/>
    <w:semiHidden/>
    <w:locked/>
    <w:rsid w:val="007241CD"/>
    <w:rPr>
      <w:rFonts w:cs="Times New Roman"/>
      <w:sz w:val="24"/>
      <w:szCs w:val="24"/>
    </w:rPr>
  </w:style>
  <w:style w:type="paragraph" w:customStyle="1" w:styleId="DefaultText">
    <w:name w:val="Default Text"/>
    <w:basedOn w:val="Normal"/>
    <w:uiPriority w:val="99"/>
    <w:rsid w:val="007B74B0"/>
    <w:pPr>
      <w:overflowPunct w:val="0"/>
      <w:autoSpaceDE w:val="0"/>
      <w:autoSpaceDN w:val="0"/>
      <w:adjustRightInd w:val="0"/>
      <w:textAlignment w:val="baseline"/>
    </w:pPr>
    <w:rPr>
      <w:szCs w:val="20"/>
    </w:rPr>
  </w:style>
  <w:style w:type="paragraph" w:styleId="BodyText">
    <w:name w:val="Body Text"/>
    <w:basedOn w:val="Normal"/>
    <w:link w:val="BodyTextChar"/>
    <w:uiPriority w:val="99"/>
    <w:rsid w:val="007B74B0"/>
    <w:pPr>
      <w:spacing w:after="120"/>
    </w:pPr>
  </w:style>
  <w:style w:type="character" w:customStyle="1" w:styleId="BodyTextChar">
    <w:name w:val="Body Text Char"/>
    <w:basedOn w:val="DefaultParagraphFont"/>
    <w:link w:val="BodyText"/>
    <w:uiPriority w:val="99"/>
    <w:semiHidden/>
    <w:locked/>
    <w:rsid w:val="007241CD"/>
    <w:rPr>
      <w:rFonts w:cs="Times New Roman"/>
      <w:sz w:val="24"/>
      <w:szCs w:val="24"/>
    </w:rPr>
  </w:style>
  <w:style w:type="paragraph" w:styleId="BodyText3">
    <w:name w:val="Body Text 3"/>
    <w:basedOn w:val="Normal"/>
    <w:link w:val="BodyText3Char"/>
    <w:uiPriority w:val="99"/>
    <w:rsid w:val="007B74B0"/>
    <w:pPr>
      <w:jc w:val="center"/>
    </w:pPr>
    <w:rPr>
      <w:rFonts w:ascii="Arial" w:hAnsi="Arial" w:cs="Arial"/>
      <w:color w:val="000000"/>
    </w:rPr>
  </w:style>
  <w:style w:type="character" w:customStyle="1" w:styleId="BodyText3Char">
    <w:name w:val="Body Text 3 Char"/>
    <w:basedOn w:val="DefaultParagraphFont"/>
    <w:link w:val="BodyText3"/>
    <w:uiPriority w:val="99"/>
    <w:semiHidden/>
    <w:locked/>
    <w:rsid w:val="007241CD"/>
    <w:rPr>
      <w:rFonts w:cs="Times New Roman"/>
      <w:sz w:val="16"/>
      <w:szCs w:val="16"/>
    </w:rPr>
  </w:style>
  <w:style w:type="paragraph" w:styleId="BalloonText">
    <w:name w:val="Balloon Text"/>
    <w:basedOn w:val="Normal"/>
    <w:link w:val="BalloonTextChar"/>
    <w:uiPriority w:val="99"/>
    <w:semiHidden/>
    <w:rsid w:val="007B74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41CD"/>
    <w:rPr>
      <w:rFonts w:cs="Times New Roman"/>
      <w:sz w:val="2"/>
    </w:rPr>
  </w:style>
  <w:style w:type="paragraph" w:styleId="BodyTextIndent">
    <w:name w:val="Body Text Indent"/>
    <w:basedOn w:val="Normal"/>
    <w:link w:val="BodyTextIndentChar"/>
    <w:uiPriority w:val="99"/>
    <w:rsid w:val="007B74B0"/>
    <w:pPr>
      <w:ind w:firstLine="720"/>
    </w:pPr>
    <w:rPr>
      <w:rFonts w:ascii="Arial" w:hAnsi="Arial" w:cs="Arial"/>
    </w:rPr>
  </w:style>
  <w:style w:type="character" w:customStyle="1" w:styleId="BodyTextIndentChar">
    <w:name w:val="Body Text Indent Char"/>
    <w:basedOn w:val="DefaultParagraphFont"/>
    <w:link w:val="BodyTextIndent"/>
    <w:uiPriority w:val="99"/>
    <w:semiHidden/>
    <w:locked/>
    <w:rsid w:val="007241CD"/>
    <w:rPr>
      <w:rFonts w:cs="Times New Roman"/>
      <w:sz w:val="24"/>
      <w:szCs w:val="24"/>
    </w:rPr>
  </w:style>
  <w:style w:type="character" w:styleId="Emphasis">
    <w:name w:val="Emphasis"/>
    <w:basedOn w:val="DefaultParagraphFont"/>
    <w:uiPriority w:val="99"/>
    <w:qFormat/>
    <w:rsid w:val="007B74B0"/>
    <w:rPr>
      <w:rFonts w:cs="Times New Roman"/>
      <w:i/>
    </w:rPr>
  </w:style>
  <w:style w:type="paragraph" w:customStyle="1" w:styleId="Style">
    <w:name w:val="Style"/>
    <w:basedOn w:val="Normal"/>
    <w:uiPriority w:val="99"/>
    <w:rsid w:val="007B74B0"/>
    <w:pPr>
      <w:spacing w:after="160" w:line="240" w:lineRule="exact"/>
    </w:pPr>
    <w:rPr>
      <w:rFonts w:ascii="Verdana" w:eastAsia="MS Mincho" w:hAnsi="Verdana" w:cs="Arial"/>
      <w:szCs w:val="20"/>
    </w:rPr>
  </w:style>
  <w:style w:type="paragraph" w:customStyle="1" w:styleId="CharChar1">
    <w:name w:val="Char Char1"/>
    <w:basedOn w:val="Normal"/>
    <w:uiPriority w:val="99"/>
    <w:rsid w:val="007B74B0"/>
    <w:pPr>
      <w:spacing w:after="160" w:line="240" w:lineRule="exact"/>
    </w:pPr>
    <w:rPr>
      <w:rFonts w:ascii="Verdana" w:eastAsia="MS Mincho" w:hAnsi="Verdana" w:cs="Arial"/>
      <w:szCs w:val="20"/>
    </w:rPr>
  </w:style>
  <w:style w:type="paragraph" w:styleId="DocumentMap">
    <w:name w:val="Document Map"/>
    <w:basedOn w:val="Normal"/>
    <w:link w:val="DocumentMapChar"/>
    <w:uiPriority w:val="99"/>
    <w:semiHidden/>
    <w:rsid w:val="007B74B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241CD"/>
    <w:rPr>
      <w:rFonts w:cs="Times New Roman"/>
      <w:sz w:val="2"/>
    </w:rPr>
  </w:style>
  <w:style w:type="character" w:styleId="CommentReference">
    <w:name w:val="annotation reference"/>
    <w:basedOn w:val="DefaultParagraphFont"/>
    <w:uiPriority w:val="99"/>
    <w:semiHidden/>
    <w:rsid w:val="005C7CBA"/>
    <w:rPr>
      <w:rFonts w:cs="Times New Roman"/>
      <w:sz w:val="16"/>
    </w:rPr>
  </w:style>
  <w:style w:type="paragraph" w:styleId="CommentText">
    <w:name w:val="annotation text"/>
    <w:basedOn w:val="Normal"/>
    <w:link w:val="CommentTextChar"/>
    <w:uiPriority w:val="99"/>
    <w:semiHidden/>
    <w:rsid w:val="005C7CBA"/>
    <w:rPr>
      <w:sz w:val="20"/>
      <w:szCs w:val="20"/>
    </w:rPr>
  </w:style>
  <w:style w:type="character" w:customStyle="1" w:styleId="CommentTextChar">
    <w:name w:val="Comment Text Char"/>
    <w:basedOn w:val="DefaultParagraphFont"/>
    <w:link w:val="CommentText"/>
    <w:uiPriority w:val="99"/>
    <w:semiHidden/>
    <w:locked/>
    <w:rsid w:val="007241CD"/>
    <w:rPr>
      <w:rFonts w:cs="Times New Roman"/>
      <w:sz w:val="20"/>
      <w:szCs w:val="20"/>
    </w:rPr>
  </w:style>
  <w:style w:type="paragraph" w:styleId="CommentSubject">
    <w:name w:val="annotation subject"/>
    <w:basedOn w:val="CommentText"/>
    <w:next w:val="CommentText"/>
    <w:link w:val="CommentSubjectChar"/>
    <w:uiPriority w:val="99"/>
    <w:semiHidden/>
    <w:rsid w:val="005C7CBA"/>
    <w:rPr>
      <w:b/>
      <w:bCs/>
    </w:rPr>
  </w:style>
  <w:style w:type="character" w:customStyle="1" w:styleId="CommentSubjectChar">
    <w:name w:val="Comment Subject Char"/>
    <w:basedOn w:val="CommentTextChar"/>
    <w:link w:val="CommentSubject"/>
    <w:uiPriority w:val="99"/>
    <w:semiHidden/>
    <w:locked/>
    <w:rsid w:val="007241CD"/>
    <w:rPr>
      <w:rFonts w:cs="Times New Roman"/>
      <w:b/>
      <w:bCs/>
      <w:sz w:val="20"/>
      <w:szCs w:val="20"/>
    </w:rPr>
  </w:style>
  <w:style w:type="paragraph" w:styleId="NormalWeb">
    <w:name w:val="Normal (Web)"/>
    <w:basedOn w:val="Normal"/>
    <w:uiPriority w:val="99"/>
    <w:rsid w:val="00297BF7"/>
    <w:pPr>
      <w:spacing w:before="100" w:beforeAutospacing="1" w:after="100" w:afterAutospacing="1"/>
    </w:pPr>
  </w:style>
  <w:style w:type="character" w:styleId="FollowedHyperlink">
    <w:name w:val="FollowedHyperlink"/>
    <w:basedOn w:val="DefaultParagraphFont"/>
    <w:uiPriority w:val="99"/>
    <w:rsid w:val="0069522D"/>
    <w:rPr>
      <w:rFonts w:cs="Times New Roman"/>
      <w:color w:val="800080"/>
      <w:u w:val="single"/>
    </w:rPr>
  </w:style>
  <w:style w:type="paragraph" w:styleId="Date">
    <w:name w:val="Date"/>
    <w:basedOn w:val="Normal"/>
    <w:next w:val="Normal"/>
    <w:link w:val="DateChar"/>
    <w:uiPriority w:val="99"/>
    <w:rsid w:val="006D2429"/>
  </w:style>
  <w:style w:type="character" w:customStyle="1" w:styleId="DateChar">
    <w:name w:val="Date Char"/>
    <w:basedOn w:val="DefaultParagraphFont"/>
    <w:link w:val="Date"/>
    <w:uiPriority w:val="99"/>
    <w:semiHidden/>
    <w:locked/>
    <w:rsid w:val="007241CD"/>
    <w:rPr>
      <w:rFonts w:cs="Times New Roman"/>
      <w:sz w:val="24"/>
      <w:szCs w:val="24"/>
    </w:rPr>
  </w:style>
  <w:style w:type="paragraph" w:styleId="Revision">
    <w:name w:val="Revision"/>
    <w:hidden/>
    <w:uiPriority w:val="99"/>
    <w:semiHidden/>
    <w:rsid w:val="009627F7"/>
    <w:rPr>
      <w:sz w:val="24"/>
      <w:szCs w:val="24"/>
    </w:rPr>
  </w:style>
  <w:style w:type="paragraph" w:styleId="ListParagraph">
    <w:name w:val="List Paragraph"/>
    <w:basedOn w:val="Normal"/>
    <w:uiPriority w:val="99"/>
    <w:qFormat/>
    <w:rsid w:val="001E2211"/>
    <w:pPr>
      <w:ind w:left="720"/>
      <w:contextualSpacing/>
    </w:pPr>
  </w:style>
  <w:style w:type="table" w:styleId="TableGrid">
    <w:name w:val="Table Grid"/>
    <w:basedOn w:val="TableNormal"/>
    <w:locked/>
    <w:rsid w:val="00607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ID">
    <w:name w:val="DocID"/>
    <w:basedOn w:val="DefaultParagraphFont"/>
    <w:rsid w:val="00DD386B"/>
    <w:rPr>
      <w:rFonts w:ascii="Times New Roman" w:hAnsi="Times New Roman" w:cs="Times New Roman"/>
      <w:b w:val="0"/>
      <w:i w:val="0"/>
      <w:caps w:val="0"/>
      <w:vanish w:val="0"/>
      <w:color w:val="000000"/>
      <w:sz w:val="16"/>
      <w:szCs w:val="20"/>
      <w:u w:val="none"/>
    </w:rPr>
  </w:style>
  <w:style w:type="character" w:styleId="PlaceholderText">
    <w:name w:val="Placeholder Text"/>
    <w:basedOn w:val="DefaultParagraphFont"/>
    <w:uiPriority w:val="99"/>
    <w:semiHidden/>
    <w:rsid w:val="00DD386B"/>
    <w:rPr>
      <w:color w:val="808080"/>
    </w:rPr>
  </w:style>
  <w:style w:type="paragraph" w:styleId="FootnoteText">
    <w:name w:val="footnote text"/>
    <w:basedOn w:val="Normal"/>
    <w:link w:val="FootnoteTextChar"/>
    <w:uiPriority w:val="99"/>
    <w:semiHidden/>
    <w:unhideWhenUsed/>
    <w:rsid w:val="00DE18FB"/>
    <w:rPr>
      <w:sz w:val="20"/>
      <w:szCs w:val="20"/>
    </w:rPr>
  </w:style>
  <w:style w:type="character" w:customStyle="1" w:styleId="FootnoteTextChar">
    <w:name w:val="Footnote Text Char"/>
    <w:basedOn w:val="DefaultParagraphFont"/>
    <w:link w:val="FootnoteText"/>
    <w:uiPriority w:val="99"/>
    <w:semiHidden/>
    <w:rsid w:val="00DE18FB"/>
    <w:rPr>
      <w:sz w:val="20"/>
      <w:szCs w:val="20"/>
    </w:rPr>
  </w:style>
  <w:style w:type="character" w:styleId="FootnoteReference">
    <w:name w:val="footnote reference"/>
    <w:basedOn w:val="DefaultParagraphFont"/>
    <w:uiPriority w:val="99"/>
    <w:semiHidden/>
    <w:unhideWhenUsed/>
    <w:rsid w:val="00DE18FB"/>
    <w:rPr>
      <w:vertAlign w:val="superscript"/>
    </w:rPr>
  </w:style>
  <w:style w:type="paragraph" w:customStyle="1" w:styleId="Normal1">
    <w:name w:val="Normal1"/>
    <w:rsid w:val="00D50355"/>
    <w:pPr>
      <w:widowControl w:val="0"/>
      <w:spacing w:line="276" w:lineRule="auto"/>
    </w:pPr>
    <w:rPr>
      <w:rFonts w:ascii="Arial" w:hAnsi="Arial" w:cs="Arial"/>
      <w:color w:val="000000"/>
      <w:lang w:val="fr-FR" w:eastAsia="fr-FR"/>
    </w:rPr>
  </w:style>
  <w:style w:type="paragraph" w:customStyle="1" w:styleId="msonospacing0">
    <w:name w:val="msonospacing"/>
    <w:rsid w:val="00D50355"/>
    <w:pPr>
      <w:suppressAutoHyphens/>
      <w:spacing w:line="100" w:lineRule="atLeast"/>
    </w:pPr>
    <w:rPr>
      <w:rFonts w:ascii="Calibri" w:eastAsia="MS Mincho" w:hAnsi="Calibri" w:cs="Calibri"/>
      <w:sz w:val="24"/>
      <w:lang w:eastAsia="zh-CN"/>
    </w:rPr>
  </w:style>
  <w:style w:type="character" w:customStyle="1" w:styleId="WW-Internetovodkaz">
    <w:name w:val="WW-Internetový odkaz"/>
    <w:rsid w:val="00D50355"/>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195943">
      <w:bodyDiv w:val="1"/>
      <w:marLeft w:val="0"/>
      <w:marRight w:val="0"/>
      <w:marTop w:val="0"/>
      <w:marBottom w:val="0"/>
      <w:divBdr>
        <w:top w:val="none" w:sz="0" w:space="0" w:color="auto"/>
        <w:left w:val="none" w:sz="0" w:space="0" w:color="auto"/>
        <w:bottom w:val="none" w:sz="0" w:space="0" w:color="auto"/>
        <w:right w:val="none" w:sz="0" w:space="0" w:color="auto"/>
      </w:divBdr>
    </w:div>
    <w:div w:id="1526401876">
      <w:bodyDiv w:val="1"/>
      <w:marLeft w:val="0"/>
      <w:marRight w:val="0"/>
      <w:marTop w:val="0"/>
      <w:marBottom w:val="0"/>
      <w:divBdr>
        <w:top w:val="none" w:sz="0" w:space="0" w:color="auto"/>
        <w:left w:val="none" w:sz="0" w:space="0" w:color="auto"/>
        <w:bottom w:val="none" w:sz="0" w:space="0" w:color="auto"/>
        <w:right w:val="none" w:sz="0" w:space="0" w:color="auto"/>
      </w:divBdr>
    </w:div>
    <w:div w:id="1579368207">
      <w:marLeft w:val="0"/>
      <w:marRight w:val="0"/>
      <w:marTop w:val="0"/>
      <w:marBottom w:val="0"/>
      <w:divBdr>
        <w:top w:val="none" w:sz="0" w:space="0" w:color="auto"/>
        <w:left w:val="none" w:sz="0" w:space="0" w:color="auto"/>
        <w:bottom w:val="none" w:sz="0" w:space="0" w:color="auto"/>
        <w:right w:val="none" w:sz="0" w:space="0" w:color="auto"/>
      </w:divBdr>
    </w:div>
    <w:div w:id="1579368208">
      <w:marLeft w:val="0"/>
      <w:marRight w:val="0"/>
      <w:marTop w:val="0"/>
      <w:marBottom w:val="0"/>
      <w:divBdr>
        <w:top w:val="none" w:sz="0" w:space="0" w:color="auto"/>
        <w:left w:val="none" w:sz="0" w:space="0" w:color="auto"/>
        <w:bottom w:val="none" w:sz="0" w:space="0" w:color="auto"/>
        <w:right w:val="none" w:sz="0" w:space="0" w:color="auto"/>
      </w:divBdr>
    </w:div>
    <w:div w:id="1579368209">
      <w:marLeft w:val="0"/>
      <w:marRight w:val="0"/>
      <w:marTop w:val="0"/>
      <w:marBottom w:val="0"/>
      <w:divBdr>
        <w:top w:val="none" w:sz="0" w:space="0" w:color="auto"/>
        <w:left w:val="none" w:sz="0" w:space="0" w:color="auto"/>
        <w:bottom w:val="none" w:sz="0" w:space="0" w:color="auto"/>
        <w:right w:val="none" w:sz="0" w:space="0" w:color="auto"/>
      </w:divBdr>
    </w:div>
    <w:div w:id="1579368210">
      <w:marLeft w:val="0"/>
      <w:marRight w:val="0"/>
      <w:marTop w:val="0"/>
      <w:marBottom w:val="0"/>
      <w:divBdr>
        <w:top w:val="none" w:sz="0" w:space="0" w:color="auto"/>
        <w:left w:val="none" w:sz="0" w:space="0" w:color="auto"/>
        <w:bottom w:val="none" w:sz="0" w:space="0" w:color="auto"/>
        <w:right w:val="none" w:sz="0" w:space="0" w:color="auto"/>
      </w:divBdr>
      <w:divsChild>
        <w:div w:id="1579368211">
          <w:marLeft w:val="0"/>
          <w:marRight w:val="0"/>
          <w:marTop w:val="45"/>
          <w:marBottom w:val="225"/>
          <w:divBdr>
            <w:top w:val="none" w:sz="0" w:space="0" w:color="auto"/>
            <w:left w:val="none" w:sz="0" w:space="0" w:color="auto"/>
            <w:bottom w:val="none" w:sz="0" w:space="0" w:color="auto"/>
            <w:right w:val="none" w:sz="0" w:space="0" w:color="auto"/>
          </w:divBdr>
          <w:divsChild>
            <w:div w:id="1579368212">
              <w:marLeft w:val="150"/>
              <w:marRight w:val="0"/>
              <w:marTop w:val="300"/>
              <w:marBottom w:val="0"/>
              <w:divBdr>
                <w:top w:val="none" w:sz="0" w:space="0" w:color="auto"/>
                <w:left w:val="none" w:sz="0" w:space="0" w:color="auto"/>
                <w:bottom w:val="none" w:sz="0" w:space="0" w:color="auto"/>
                <w:right w:val="none" w:sz="0" w:space="0" w:color="auto"/>
              </w:divBdr>
              <w:divsChild>
                <w:div w:id="157936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368215">
      <w:marLeft w:val="0"/>
      <w:marRight w:val="0"/>
      <w:marTop w:val="0"/>
      <w:marBottom w:val="0"/>
      <w:divBdr>
        <w:top w:val="none" w:sz="0" w:space="0" w:color="auto"/>
        <w:left w:val="none" w:sz="0" w:space="0" w:color="auto"/>
        <w:bottom w:val="none" w:sz="0" w:space="0" w:color="auto"/>
        <w:right w:val="none" w:sz="0" w:space="0" w:color="auto"/>
      </w:divBdr>
      <w:divsChild>
        <w:div w:id="1579368213">
          <w:marLeft w:val="0"/>
          <w:marRight w:val="0"/>
          <w:marTop w:val="45"/>
          <w:marBottom w:val="225"/>
          <w:divBdr>
            <w:top w:val="none" w:sz="0" w:space="0" w:color="auto"/>
            <w:left w:val="none" w:sz="0" w:space="0" w:color="auto"/>
            <w:bottom w:val="none" w:sz="0" w:space="0" w:color="auto"/>
            <w:right w:val="none" w:sz="0" w:space="0" w:color="auto"/>
          </w:divBdr>
          <w:divsChild>
            <w:div w:id="1579368217">
              <w:marLeft w:val="150"/>
              <w:marRight w:val="0"/>
              <w:marTop w:val="300"/>
              <w:marBottom w:val="0"/>
              <w:divBdr>
                <w:top w:val="none" w:sz="0" w:space="0" w:color="auto"/>
                <w:left w:val="none" w:sz="0" w:space="0" w:color="auto"/>
                <w:bottom w:val="none" w:sz="0" w:space="0" w:color="auto"/>
                <w:right w:val="none" w:sz="0" w:space="0" w:color="auto"/>
              </w:divBdr>
              <w:divsChild>
                <w:div w:id="157936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368218">
      <w:marLeft w:val="0"/>
      <w:marRight w:val="0"/>
      <w:marTop w:val="0"/>
      <w:marBottom w:val="0"/>
      <w:divBdr>
        <w:top w:val="none" w:sz="0" w:space="0" w:color="auto"/>
        <w:left w:val="none" w:sz="0" w:space="0" w:color="auto"/>
        <w:bottom w:val="none" w:sz="0" w:space="0" w:color="auto"/>
        <w:right w:val="none" w:sz="0" w:space="0" w:color="auto"/>
      </w:divBdr>
    </w:div>
    <w:div w:id="1579368219">
      <w:marLeft w:val="0"/>
      <w:marRight w:val="0"/>
      <w:marTop w:val="0"/>
      <w:marBottom w:val="0"/>
      <w:divBdr>
        <w:top w:val="none" w:sz="0" w:space="0" w:color="auto"/>
        <w:left w:val="none" w:sz="0" w:space="0" w:color="auto"/>
        <w:bottom w:val="none" w:sz="0" w:space="0" w:color="auto"/>
        <w:right w:val="none" w:sz="0" w:space="0" w:color="auto"/>
      </w:divBdr>
    </w:div>
    <w:div w:id="172748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ongitudes.ups.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essroom.ups.com/pressroom/Home.pag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s.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nvestors.up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rla.krejci@dbm.cz" TargetMode="External"/><Relationship Id="rId14" Type="http://schemas.openxmlformats.org/officeDocument/2006/relationships/hyperlink" Target="https://twitter.com/UPS_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07B60-ADA5-4B9A-A837-9DAE59FBA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2042</Words>
  <Characters>12440</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14454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2017-07-26T13:53:00Z</dcterms:created>
  <dcterms:modified xsi:type="dcterms:W3CDTF">2017-07-27T12:23:00Z</dcterms:modified>
</cp:coreProperties>
</file>