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E06C7" w14:textId="77777777" w:rsidR="000771B5" w:rsidRDefault="00C55118">
      <w:pPr>
        <w:pStyle w:val="Normlnweb"/>
        <w:spacing w:beforeAutospacing="0" w:afterAutospacing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Kontakt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 xml:space="preserve">Jennifer Cook </w:t>
      </w:r>
    </w:p>
    <w:p w14:paraId="53D6D722" w14:textId="77777777" w:rsidR="000771B5" w:rsidRDefault="00C55118">
      <w:pPr>
        <w:pStyle w:val="Normlnweb"/>
        <w:spacing w:beforeAutospacing="0" w:afterAutospacing="0"/>
        <w:ind w:left="720" w:firstLine="720"/>
      </w:pPr>
      <w:hyperlink r:id="rId8">
        <w:r>
          <w:rPr>
            <w:rStyle w:val="Internetovodkaz"/>
            <w:rFonts w:ascii="Arial" w:hAnsi="Arial" w:cs="Arial"/>
            <w:sz w:val="20"/>
            <w:szCs w:val="20"/>
          </w:rPr>
          <w:t>Jcook3@ups.com</w:t>
        </w:r>
      </w:hyperlink>
    </w:p>
    <w:p w14:paraId="74082132" w14:textId="77777777" w:rsidR="000771B5" w:rsidRDefault="00C55118">
      <w:pPr>
        <w:pStyle w:val="Normlnweb"/>
        <w:spacing w:beforeAutospacing="0" w:afterAutospacing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+1 404-580-6099</w:t>
      </w:r>
    </w:p>
    <w:p w14:paraId="76EE5FF1" w14:textId="77777777" w:rsidR="000771B5" w:rsidRDefault="000771B5">
      <w:pPr>
        <w:pStyle w:val="Normlnweb"/>
        <w:spacing w:beforeAutospacing="0" w:afterAutospacing="0"/>
        <w:ind w:left="720" w:firstLine="720"/>
        <w:rPr>
          <w:rFonts w:ascii="Arial" w:hAnsi="Arial" w:cs="Arial"/>
          <w:sz w:val="20"/>
          <w:szCs w:val="20"/>
        </w:rPr>
      </w:pPr>
    </w:p>
    <w:p w14:paraId="31E3863B" w14:textId="77777777" w:rsidR="000771B5" w:rsidRDefault="00C55118">
      <w:pPr>
        <w:pStyle w:val="msonospacing0"/>
        <w:ind w:left="720" w:firstLine="72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Karla Krejčí, Donath Business &amp; Media</w:t>
      </w:r>
    </w:p>
    <w:p w14:paraId="00A14BA5" w14:textId="77777777" w:rsidR="000771B5" w:rsidRDefault="00C55118">
      <w:pPr>
        <w:pStyle w:val="Nadpis4"/>
        <w:keepNext w:val="0"/>
        <w:spacing w:before="0" w:after="0"/>
        <w:ind w:left="144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 w:val="0"/>
          <w:sz w:val="20"/>
          <w:szCs w:val="20"/>
          <w:lang w:val="cs-CZ"/>
        </w:rPr>
        <w:t>+420 224 211 220</w:t>
      </w:r>
    </w:p>
    <w:p w14:paraId="46DFB3FC" w14:textId="77777777" w:rsidR="000771B5" w:rsidRDefault="00C55118">
      <w:pPr>
        <w:ind w:left="589" w:firstLine="851"/>
      </w:pPr>
      <w:hyperlink r:id="rId9">
        <w:r>
          <w:rPr>
            <w:rStyle w:val="Internetovodkaz"/>
            <w:rFonts w:ascii="Arial" w:hAnsi="Arial" w:cs="Arial"/>
            <w:sz w:val="20"/>
            <w:szCs w:val="20"/>
            <w:lang w:val="cs-CZ"/>
          </w:rPr>
          <w:t>karla.krejci@dbm.cz</w:t>
        </w:r>
      </w:hyperlink>
    </w:p>
    <w:p w14:paraId="0F08A97C" w14:textId="77777777" w:rsidR="000771B5" w:rsidRDefault="000771B5">
      <w:pPr>
        <w:pStyle w:val="Normlnweb"/>
        <w:spacing w:beforeAutospacing="0" w:afterAutospacing="0"/>
        <w:ind w:left="720" w:firstLine="720"/>
        <w:rPr>
          <w:rFonts w:ascii="Arial" w:hAnsi="Arial" w:cs="Arial"/>
          <w:sz w:val="20"/>
          <w:szCs w:val="20"/>
        </w:rPr>
      </w:pPr>
    </w:p>
    <w:p w14:paraId="5A5ABE4E" w14:textId="77777777" w:rsidR="000771B5" w:rsidRDefault="000771B5">
      <w:pPr>
        <w:pStyle w:val="Normlnweb"/>
        <w:spacing w:beforeAutospacing="0" w:after="240" w:afterAutospacing="0"/>
        <w:rPr>
          <w:rFonts w:ascii="Arial Bold" w:hAnsi="Arial Bold" w:cs="Arial"/>
          <w:b/>
          <w:caps/>
          <w:sz w:val="36"/>
          <w:szCs w:val="36"/>
        </w:rPr>
      </w:pPr>
    </w:p>
    <w:p w14:paraId="6643A261" w14:textId="77777777" w:rsidR="000771B5" w:rsidRDefault="00C55118">
      <w:pPr>
        <w:pStyle w:val="Normlnweb"/>
        <w:spacing w:beforeAutospacing="0" w:after="240" w:afterAutospacing="0"/>
        <w:ind w:left="720"/>
        <w:jc w:val="center"/>
        <w:rPr>
          <w:rFonts w:ascii="Arial Bold" w:hAnsi="Arial Bold" w:cs="Arial"/>
          <w:b/>
          <w:caps/>
          <w:sz w:val="36"/>
          <w:szCs w:val="36"/>
        </w:rPr>
      </w:pPr>
      <w:r>
        <w:rPr>
          <w:rFonts w:ascii="Arial Bold" w:hAnsi="Arial Bold" w:cs="Arial"/>
          <w:b/>
          <w:caps/>
          <w:sz w:val="36"/>
          <w:szCs w:val="36"/>
        </w:rPr>
        <w:t xml:space="preserve">UPS rozšíří expresní služby </w:t>
      </w:r>
      <w:r>
        <w:rPr>
          <w:rFonts w:ascii="Arial Bold" w:hAnsi="Arial Bold" w:cs="Arial"/>
          <w:b/>
          <w:caps/>
          <w:sz w:val="36"/>
          <w:szCs w:val="36"/>
        </w:rPr>
        <w:t>na mezinárodní trhy s rychlým růstem</w:t>
      </w:r>
    </w:p>
    <w:p w14:paraId="30A955C1" w14:textId="77777777" w:rsidR="000771B5" w:rsidRDefault="00C55118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UPS zavedla mezinárodní expresní službu UPS </w:t>
      </w:r>
      <w:proofErr w:type="spellStart"/>
      <w:r>
        <w:rPr>
          <w:rFonts w:ascii="Arial" w:hAnsi="Arial" w:cs="Arial"/>
          <w:lang w:val="cs-CZ"/>
        </w:rPr>
        <w:t>Worldwide</w:t>
      </w:r>
      <w:proofErr w:type="spellEnd"/>
      <w:r>
        <w:rPr>
          <w:rFonts w:ascii="Arial" w:hAnsi="Arial" w:cs="Arial"/>
          <w:lang w:val="cs-CZ"/>
        </w:rPr>
        <w:t xml:space="preserve"> Express v dalších 14 zemích na indickém subkontinentu, Středním východě, v Africe </w:t>
      </w:r>
      <w:r>
        <w:rPr>
          <w:rFonts w:ascii="Arial" w:hAnsi="Arial" w:cs="Arial"/>
          <w:lang w:val="cs-CZ"/>
        </w:rPr>
        <w:t>(ISMEA), Americe a Evropě</w:t>
      </w:r>
    </w:p>
    <w:p w14:paraId="6B4B8D1A" w14:textId="77777777" w:rsidR="000771B5" w:rsidRDefault="00C55118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Nová poštovní směrovací čísla u služby UPS </w:t>
      </w:r>
      <w:proofErr w:type="spellStart"/>
      <w:r>
        <w:rPr>
          <w:rFonts w:ascii="Arial" w:hAnsi="Arial" w:cs="Arial"/>
          <w:lang w:val="cs-CZ"/>
        </w:rPr>
        <w:t>Worldwide</w:t>
      </w:r>
      <w:proofErr w:type="spellEnd"/>
      <w:r>
        <w:rPr>
          <w:rFonts w:ascii="Arial" w:hAnsi="Arial" w:cs="Arial"/>
          <w:lang w:val="cs-CZ"/>
        </w:rPr>
        <w:t xml:space="preserve"> Express byla přidána v 65 zemích</w:t>
      </w:r>
    </w:p>
    <w:p w14:paraId="4C70FCEE" w14:textId="77777777" w:rsidR="000771B5" w:rsidRDefault="00C55118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Služba představuje zkrácení času v tranzitu ve 24 zemích a zavedení sobotní doručovací služby v sedmi zemích regionu ISMEA</w:t>
      </w:r>
    </w:p>
    <w:p w14:paraId="25A41240" w14:textId="77777777" w:rsidR="000771B5" w:rsidRDefault="00C55118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Mezinárodní služba pr</w:t>
      </w:r>
      <w:r>
        <w:rPr>
          <w:rFonts w:ascii="Arial" w:hAnsi="Arial" w:cs="Arial"/>
          <w:lang w:val="cs-CZ"/>
        </w:rPr>
        <w:t xml:space="preserve">o nákladní přepravu s doručením v poledne UPS </w:t>
      </w:r>
      <w:proofErr w:type="spellStart"/>
      <w:r>
        <w:rPr>
          <w:rFonts w:ascii="Arial" w:hAnsi="Arial" w:cs="Arial"/>
          <w:lang w:val="cs-CZ"/>
        </w:rPr>
        <w:t>Worldwide</w:t>
      </w:r>
      <w:proofErr w:type="spellEnd"/>
      <w:r>
        <w:rPr>
          <w:rFonts w:ascii="Arial" w:hAnsi="Arial" w:cs="Arial"/>
          <w:lang w:val="cs-CZ"/>
        </w:rPr>
        <w:t xml:space="preserve"> Express </w:t>
      </w:r>
      <w:proofErr w:type="spellStart"/>
      <w:r>
        <w:rPr>
          <w:rFonts w:ascii="Arial" w:hAnsi="Arial" w:cs="Arial"/>
          <w:lang w:val="cs-CZ"/>
        </w:rPr>
        <w:t>Freight</w:t>
      </w:r>
      <w:proofErr w:type="spellEnd"/>
      <w:r>
        <w:rPr>
          <w:rFonts w:ascii="Arial" w:hAnsi="Arial" w:cs="Arial"/>
          <w:lang w:val="cs-CZ"/>
        </w:rPr>
        <w:t xml:space="preserve">™ </w:t>
      </w:r>
      <w:proofErr w:type="spellStart"/>
      <w:r>
        <w:rPr>
          <w:rFonts w:ascii="Arial" w:hAnsi="Arial" w:cs="Arial"/>
          <w:lang w:val="cs-CZ"/>
        </w:rPr>
        <w:t>Midday</w:t>
      </w:r>
      <w:proofErr w:type="spellEnd"/>
      <w:r>
        <w:rPr>
          <w:rFonts w:ascii="Arial" w:hAnsi="Arial" w:cs="Arial"/>
          <w:lang w:val="cs-CZ"/>
        </w:rPr>
        <w:t xml:space="preserve"> se rozšíří o dalších 39 tisíc poštovních směrovacích čísel ve 12 evropských zemích</w:t>
      </w:r>
    </w:p>
    <w:p w14:paraId="225CE849" w14:textId="77777777" w:rsidR="000771B5" w:rsidRDefault="000771B5">
      <w:pPr>
        <w:jc w:val="center"/>
        <w:rPr>
          <w:rFonts w:ascii="Arial" w:hAnsi="Arial" w:cs="Arial"/>
          <w:b/>
          <w:i/>
          <w:lang w:val="cs-CZ"/>
        </w:rPr>
      </w:pPr>
    </w:p>
    <w:p w14:paraId="7A33B3C7" w14:textId="77777777" w:rsidR="000771B5" w:rsidRDefault="000771B5">
      <w:pPr>
        <w:jc w:val="center"/>
        <w:rPr>
          <w:rFonts w:ascii="Arial" w:hAnsi="Arial" w:cs="Arial"/>
          <w:b/>
          <w:i/>
        </w:rPr>
      </w:pPr>
    </w:p>
    <w:p w14:paraId="2C84D6B9" w14:textId="77777777" w:rsidR="000771B5" w:rsidRDefault="00C55118">
      <w:pPr>
        <w:ind w:firstLine="360"/>
      </w:pPr>
      <w:r>
        <w:rPr>
          <w:rFonts w:ascii="Arial" w:hAnsi="Arial" w:cs="Arial"/>
          <w:b/>
          <w:lang w:val="cs-CZ"/>
        </w:rPr>
        <w:t>ATLANTA, 12. listopadu 2018</w:t>
      </w:r>
      <w:r>
        <w:rPr>
          <w:rFonts w:ascii="Arial" w:hAnsi="Arial" w:cs="Arial"/>
          <w:lang w:val="cs-CZ"/>
        </w:rPr>
        <w:t xml:space="preserve"> - Společnost </w:t>
      </w:r>
      <w:hyperlink r:id="rId10">
        <w:r>
          <w:rPr>
            <w:rStyle w:val="Internetovodkaz"/>
            <w:rFonts w:ascii="Arial" w:hAnsi="Arial" w:cs="Arial"/>
          </w:rPr>
          <w:t>UPS</w:t>
        </w:r>
      </w:hyperlink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lang w:val="cs-CZ"/>
        </w:rPr>
        <w:t>(NYSE: UPS) dnes oznámila zavedení přepravní služby</w:t>
      </w:r>
      <w:r>
        <w:rPr>
          <w:rFonts w:ascii="Arial" w:hAnsi="Arial" w:cs="Arial"/>
          <w:lang w:val="cs-CZ"/>
        </w:rPr>
        <w:t xml:space="preserve"> </w:t>
      </w:r>
      <w:hyperlink r:id="rId11">
        <w:r>
          <w:rPr>
            <w:rStyle w:val="Internetovodkaz"/>
            <w:rFonts w:ascii="Arial" w:hAnsi="Arial" w:cs="Arial"/>
          </w:rPr>
          <w:t>UPS Worldwide Express</w:t>
        </w:r>
      </w:hyperlink>
      <w:r>
        <w:rPr>
          <w:rFonts w:ascii="Arial" w:hAnsi="Arial" w:cs="Arial"/>
          <w:lang w:val="cs-CZ"/>
        </w:rPr>
        <w:t xml:space="preserve"> v dalších 14 zemích. Je součástí </w:t>
      </w:r>
      <w:hyperlink r:id="rId12">
        <w:r>
          <w:rPr>
            <w:rStyle w:val="Internetovodkaz"/>
            <w:rFonts w:ascii="Arial" w:hAnsi="Arial" w:cs="Arial"/>
            <w:lang w:val="cs-CZ"/>
          </w:rPr>
          <w:t>nabídky mezinárodn</w:t>
        </w:r>
        <w:r>
          <w:rPr>
            <w:rStyle w:val="Internetovodkaz"/>
            <w:rFonts w:ascii="Arial" w:hAnsi="Arial" w:cs="Arial"/>
            <w:lang w:val="cs-CZ"/>
          </w:rPr>
          <w:t>ích přepravních služe</w:t>
        </w:r>
      </w:hyperlink>
      <w:r>
        <w:rPr>
          <w:rStyle w:val="Internetovodkaz"/>
          <w:rFonts w:ascii="Arial" w:hAnsi="Arial" w:cs="Arial"/>
          <w:lang w:val="cs-CZ"/>
        </w:rPr>
        <w:t>b</w:t>
      </w:r>
      <w:r>
        <w:rPr>
          <w:rFonts w:ascii="Arial" w:hAnsi="Arial" w:cs="Arial"/>
          <w:lang w:val="cs-CZ"/>
        </w:rPr>
        <w:t xml:space="preserve"> společnosti UPS s garancí času a data dodání u urgentních zásilek. Rozsáhlé rozšíření celosvětové přepravní služby zahrnuje také pozdější vyzvednutí, zkrácení času v tranzitu a sobotní doručení v sedmi zemích regionu ISMEA. Je výsled</w:t>
      </w:r>
      <w:r>
        <w:rPr>
          <w:rFonts w:ascii="Arial" w:hAnsi="Arial" w:cs="Arial"/>
          <w:lang w:val="cs-CZ"/>
        </w:rPr>
        <w:t>kem snahy firmy lépe propojit podniky s inteligentní celosvětovou logistickou sítí a zároveň demonstrovat strategické zaměření UPS na mezinárodní trhy s rychlým růstem.</w:t>
      </w:r>
    </w:p>
    <w:p w14:paraId="7F2E53BD" w14:textId="77777777" w:rsidR="000771B5" w:rsidRDefault="000771B5">
      <w:pPr>
        <w:ind w:firstLine="360"/>
        <w:rPr>
          <w:rFonts w:ascii="Arial" w:hAnsi="Arial" w:cs="Arial"/>
          <w:lang w:val="cs-CZ"/>
        </w:rPr>
      </w:pPr>
    </w:p>
    <w:p w14:paraId="550B37E0" w14:textId="3D939B76" w:rsidR="000771B5" w:rsidRDefault="00C55118">
      <w:pPr>
        <w:ind w:firstLine="360"/>
      </w:pPr>
      <w:r>
        <w:rPr>
          <w:rFonts w:ascii="Arial" w:hAnsi="Arial" w:cs="Arial"/>
          <w:lang w:val="cs-CZ"/>
        </w:rPr>
        <w:t>„Těší nás, že můžeme oznámit, že UPS je teď pro zákazníky volbou, která představuje lepší konkurenceschopnost na celosvětových trzích díky přepravním službám s přesně vymezeným dodá</w:t>
      </w:r>
      <w:r>
        <w:rPr>
          <w:rFonts w:ascii="Arial" w:hAnsi="Arial" w:cs="Arial"/>
          <w:lang w:val="cs-CZ"/>
        </w:rPr>
        <w:t xml:space="preserve">ním, které konkurující podniky potřebují,“ </w:t>
      </w:r>
      <w:r>
        <w:rPr>
          <w:rFonts w:ascii="Arial" w:hAnsi="Arial" w:cs="Arial"/>
          <w:lang w:val="cs-CZ"/>
        </w:rPr>
        <w:t xml:space="preserve">uvedl </w:t>
      </w:r>
      <w:proofErr w:type="spellStart"/>
      <w:r>
        <w:rPr>
          <w:rFonts w:ascii="Arial" w:hAnsi="Arial" w:cs="Arial"/>
          <w:lang w:val="cs-CZ"/>
        </w:rPr>
        <w:t>Nando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Cesarone</w:t>
      </w:r>
      <w:proofErr w:type="spellEnd"/>
      <w:r>
        <w:rPr>
          <w:rFonts w:ascii="Arial" w:hAnsi="Arial" w:cs="Arial"/>
          <w:lang w:val="cs-CZ"/>
        </w:rPr>
        <w:t xml:space="preserve">, prezident UPS International. „Kratší časy v tranzitu a více obsluhovaných zemí představují pro zákazníky UPS více možností dodání během dne, a mohou tak lépe vyhovět specifickým potřebám </w:t>
      </w:r>
      <w:r>
        <w:rPr>
          <w:rFonts w:ascii="Arial" w:hAnsi="Arial" w:cs="Arial"/>
          <w:lang w:val="cs-CZ"/>
        </w:rPr>
        <w:t>svých</w:t>
      </w:r>
      <w:r>
        <w:rPr>
          <w:rFonts w:ascii="Arial" w:hAnsi="Arial" w:cs="Arial"/>
          <w:lang w:val="cs-CZ"/>
        </w:rPr>
        <w:t xml:space="preserve"> zákazníků.“</w:t>
      </w:r>
    </w:p>
    <w:p w14:paraId="2A6B6A90" w14:textId="77777777" w:rsidR="000771B5" w:rsidRDefault="000771B5">
      <w:pPr>
        <w:ind w:firstLine="360"/>
        <w:rPr>
          <w:rFonts w:ascii="Arial" w:hAnsi="Arial" w:cs="Arial"/>
          <w:lang w:val="cs-CZ"/>
        </w:rPr>
      </w:pPr>
    </w:p>
    <w:p w14:paraId="24C05E83" w14:textId="77777777" w:rsidR="000771B5" w:rsidRDefault="00C55118">
      <w:pPr>
        <w:ind w:firstLine="36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Zlepšení doručení s garancí času a termínu zahrnuje Jižní a Střední Ameriku včetně Panamy, kde mohou zákazníc</w:t>
      </w:r>
      <w:r>
        <w:rPr>
          <w:rFonts w:ascii="Arial" w:hAnsi="Arial" w:cs="Arial"/>
          <w:lang w:val="cs-CZ"/>
        </w:rPr>
        <w:t>i využívat zónu volného obchodu Colón, a dále Evropu, Střední východ a Afriku včetně Nigérie, největší ekonomiky v Africe v HDP a populaci.</w:t>
      </w:r>
    </w:p>
    <w:p w14:paraId="02F68DE0" w14:textId="77777777" w:rsidR="000771B5" w:rsidRDefault="000771B5">
      <w:pPr>
        <w:rPr>
          <w:rFonts w:ascii="Arial" w:hAnsi="Arial" w:cs="Arial"/>
          <w:lang w:val="cs-CZ"/>
        </w:rPr>
      </w:pPr>
    </w:p>
    <w:p w14:paraId="6BF8A4D4" w14:textId="77777777" w:rsidR="000771B5" w:rsidRDefault="00C55118">
      <w:pPr>
        <w:ind w:firstLine="36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Společnost UPS rovněž posílila svoji pozici v oblasti expresních služeb na </w:t>
      </w:r>
      <w:r>
        <w:rPr>
          <w:rFonts w:ascii="Arial" w:hAnsi="Arial" w:cs="Arial"/>
          <w:lang w:val="cs-CZ"/>
        </w:rPr>
        <w:t>klíčových trzích přidáním nových poštovních směrových kódů ve 26 evropských zemí i na dalších prosperujících trzích, jako jsou Jižní Korea, Čína, Hongkong, Indonésie a Singapur. Růst HDP za posledních 50 let</w:t>
      </w:r>
      <w:r>
        <w:rPr>
          <w:rStyle w:val="Ukotvenpoznmkypodarou"/>
          <w:rFonts w:ascii="Arial" w:hAnsi="Arial" w:cs="Arial"/>
          <w:lang w:val="cs-CZ"/>
        </w:rPr>
        <w:footnoteReference w:id="1"/>
      </w:r>
      <w:r>
        <w:rPr>
          <w:rFonts w:ascii="Arial" w:hAnsi="Arial" w:cs="Arial"/>
          <w:lang w:val="cs-CZ"/>
        </w:rPr>
        <w:t xml:space="preserve"> u všech těchto zemí překročil 3,5 procenta.</w:t>
      </w:r>
    </w:p>
    <w:p w14:paraId="3CD8407E" w14:textId="77777777" w:rsidR="000771B5" w:rsidRDefault="000771B5">
      <w:pPr>
        <w:ind w:firstLine="360"/>
        <w:rPr>
          <w:rFonts w:ascii="Arial" w:hAnsi="Arial" w:cs="Arial"/>
          <w:lang w:val="cs-CZ"/>
        </w:rPr>
      </w:pPr>
    </w:p>
    <w:p w14:paraId="6329C0AB" w14:textId="51322CC2" w:rsidR="000771B5" w:rsidRDefault="00C55118">
      <w:pPr>
        <w:ind w:firstLine="360"/>
      </w:pPr>
      <w:r>
        <w:rPr>
          <w:rFonts w:ascii="Arial" w:hAnsi="Arial" w:cs="Arial"/>
          <w:lang w:val="cs-CZ"/>
        </w:rPr>
        <w:t>Zákazníci UPS mohou v těchto nově rozšířených oblastech využívat výhody v podobě spolehlivého zprostředkování celního odbavení. UPS jako jeden z největších světových zprostředkovatelů celního odbavení po</w:t>
      </w:r>
      <w:r>
        <w:rPr>
          <w:rFonts w:ascii="Arial" w:hAnsi="Arial" w:cs="Arial"/>
          <w:lang w:val="cs-CZ"/>
        </w:rPr>
        <w:t xml:space="preserve">máhá zákazníkům </w:t>
      </w:r>
      <w:r>
        <w:rPr>
          <w:rFonts w:ascii="Arial" w:hAnsi="Arial" w:cs="Arial"/>
          <w:lang w:val="cs-CZ"/>
        </w:rPr>
        <w:t xml:space="preserve">orientovat se v měnících se </w:t>
      </w:r>
      <w:r>
        <w:rPr>
          <w:rFonts w:ascii="Arial" w:hAnsi="Arial" w:cs="Arial"/>
          <w:lang w:val="cs-CZ"/>
        </w:rPr>
        <w:t>regulac</w:t>
      </w:r>
      <w:r>
        <w:rPr>
          <w:rFonts w:ascii="Arial" w:hAnsi="Arial" w:cs="Arial"/>
          <w:lang w:val="cs-CZ"/>
        </w:rPr>
        <w:t>ích</w:t>
      </w:r>
      <w:r>
        <w:rPr>
          <w:rFonts w:ascii="Arial" w:hAnsi="Arial" w:cs="Arial"/>
          <w:lang w:val="cs-CZ"/>
        </w:rPr>
        <w:t xml:space="preserve"> a</w:t>
      </w:r>
      <w:r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splňovat předpisy a stará se o hladkou přepravu zásilky přes hranice včetně celního odbavení. Tým UPS pro </w:t>
      </w:r>
      <w:r>
        <w:rPr>
          <w:rFonts w:ascii="Arial" w:hAnsi="Arial" w:cs="Arial"/>
          <w:lang w:val="cs-CZ"/>
        </w:rPr>
        <w:t>zprostředkování celního odbavení má více než 80 let zkušeností a působí na více ne</w:t>
      </w:r>
      <w:r>
        <w:rPr>
          <w:rFonts w:ascii="Arial" w:hAnsi="Arial" w:cs="Arial"/>
          <w:lang w:val="cs-CZ"/>
        </w:rPr>
        <w:t xml:space="preserve">ž 400 odbavovacích místech pro dovoz a vývoz, každoročně v USA zaregistruje přes 6 milionů celních prohlášení. V loňském roce UPS </w:t>
      </w:r>
      <w:proofErr w:type="spellStart"/>
      <w:r>
        <w:rPr>
          <w:rFonts w:ascii="Arial" w:hAnsi="Arial" w:cs="Arial"/>
          <w:lang w:val="cs-CZ"/>
        </w:rPr>
        <w:t>akvizovala</w:t>
      </w:r>
      <w:proofErr w:type="spellEnd"/>
      <w:r>
        <w:rPr>
          <w:rFonts w:ascii="Arial" w:hAnsi="Arial" w:cs="Arial"/>
          <w:lang w:val="cs-CZ"/>
        </w:rPr>
        <w:t xml:space="preserve"> největšího nezávislého </w:t>
      </w:r>
      <w:r>
        <w:rPr>
          <w:rFonts w:ascii="Arial" w:hAnsi="Arial" w:cs="Arial"/>
          <w:lang w:val="cs-CZ"/>
        </w:rPr>
        <w:t>světového</w:t>
      </w:r>
      <w:r>
        <w:rPr>
          <w:rFonts w:ascii="Arial" w:hAnsi="Arial" w:cs="Arial"/>
          <w:lang w:val="cs-CZ"/>
        </w:rPr>
        <w:t xml:space="preserve"> poskytovatele služeb řízení světového obchodu, společnost </w:t>
      </w:r>
      <w:hyperlink r:id="rId13">
        <w:r>
          <w:rPr>
            <w:rStyle w:val="Internetovodkaz"/>
            <w:rFonts w:ascii="Arial" w:hAnsi="Arial" w:cs="Arial"/>
            <w:lang w:val="cs-CZ"/>
          </w:rPr>
          <w:t>STTAS</w:t>
        </w:r>
      </w:hyperlink>
      <w:r>
        <w:rPr>
          <w:rFonts w:ascii="Arial" w:hAnsi="Arial" w:cs="Arial"/>
          <w:lang w:val="cs-CZ"/>
        </w:rPr>
        <w:t xml:space="preserve">. UPS pokračuje v posílení exportních a zprostředkovatelských řešení, na které se zákazníci mohou spolehnout, a neustále hledá </w:t>
      </w:r>
      <w:r>
        <w:rPr>
          <w:rFonts w:ascii="Arial" w:hAnsi="Arial" w:cs="Arial"/>
          <w:lang w:val="cs-CZ"/>
        </w:rPr>
        <w:t>alternativní způsoby dopravy a přepravní linky v reakci na proměňující se obchodní prostředí.</w:t>
      </w:r>
    </w:p>
    <w:p w14:paraId="53D15DDA" w14:textId="77777777" w:rsidR="000771B5" w:rsidRDefault="000771B5">
      <w:pPr>
        <w:ind w:firstLine="360"/>
        <w:rPr>
          <w:rFonts w:ascii="Arial" w:hAnsi="Arial" w:cs="Arial"/>
          <w:lang w:val="cs-CZ"/>
        </w:rPr>
      </w:pPr>
    </w:p>
    <w:p w14:paraId="68179E87" w14:textId="6BDD9792" w:rsidR="000771B5" w:rsidRDefault="00C55118">
      <w:pPr>
        <w:ind w:firstLine="360"/>
      </w:pPr>
      <w:r>
        <w:rPr>
          <w:rFonts w:ascii="Arial" w:hAnsi="Arial" w:cs="Arial"/>
          <w:lang w:val="cs-CZ"/>
        </w:rPr>
        <w:t>„Kromě rozšíření oblasti</w:t>
      </w:r>
      <w:r>
        <w:rPr>
          <w:rFonts w:ascii="Arial" w:hAnsi="Arial" w:cs="Arial"/>
          <w:lang w:val="cs-CZ"/>
        </w:rPr>
        <w:t xml:space="preserve"> s nabídkou této služby UPS zkrátila čas přepravy v tranzitu u 24 zemí, především na rozvíjejících se trzích, čímž pro zákazníky zvýšila rychlost dodání na trh,“ uvedl Jean-Francois </w:t>
      </w:r>
      <w:proofErr w:type="spellStart"/>
      <w:r>
        <w:rPr>
          <w:rFonts w:ascii="Arial" w:hAnsi="Arial" w:cs="Arial"/>
          <w:lang w:val="cs-CZ"/>
        </w:rPr>
        <w:t>Condamine</w:t>
      </w:r>
      <w:proofErr w:type="spellEnd"/>
      <w:r>
        <w:rPr>
          <w:rFonts w:ascii="Arial" w:hAnsi="Arial" w:cs="Arial"/>
          <w:lang w:val="cs-CZ"/>
        </w:rPr>
        <w:t>, prezident UPS pro růst a rozvíjející se trhy. „Patří sem i Indi</w:t>
      </w:r>
      <w:r>
        <w:rPr>
          <w:rFonts w:ascii="Arial" w:hAnsi="Arial" w:cs="Arial"/>
          <w:lang w:val="cs-CZ"/>
        </w:rPr>
        <w:t xml:space="preserve">e, kde </w:t>
      </w:r>
      <w:hyperlink r:id="rId14">
        <w:r>
          <w:rPr>
            <w:rStyle w:val="Internetovodkaz"/>
            <w:rFonts w:ascii="Arial" w:hAnsi="Arial" w:cs="Arial"/>
            <w:lang w:val="cs-CZ"/>
          </w:rPr>
          <w:t>UPS nedávno oznámila</w:t>
        </w:r>
      </w:hyperlink>
      <w:r>
        <w:rPr>
          <w:rFonts w:ascii="Arial" w:hAnsi="Arial" w:cs="Arial"/>
          <w:lang w:val="cs-CZ"/>
        </w:rPr>
        <w:t xml:space="preserve"> investice do konsolidace a posílení své pozice prostřednictvím dosažení úplného vlastnictví expr</w:t>
      </w:r>
      <w:r>
        <w:rPr>
          <w:rFonts w:ascii="Arial" w:hAnsi="Arial" w:cs="Arial"/>
          <w:lang w:val="cs-CZ"/>
        </w:rPr>
        <w:t>esních služeb v jedné z nejrychleji se rozvíjejících ekonomik na světě.“</w:t>
      </w:r>
    </w:p>
    <w:p w14:paraId="6D29945B" w14:textId="77777777" w:rsidR="000771B5" w:rsidRDefault="000771B5">
      <w:pPr>
        <w:ind w:firstLine="360"/>
        <w:rPr>
          <w:rFonts w:ascii="Arial" w:hAnsi="Arial" w:cs="Arial"/>
          <w:lang w:val="cs-CZ"/>
        </w:rPr>
      </w:pPr>
    </w:p>
    <w:p w14:paraId="21A376C6" w14:textId="77777777" w:rsidR="000771B5" w:rsidRDefault="00C55118">
      <w:pPr>
        <w:ind w:firstLine="36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Společnost UPS zavedla také sobotní doručení v sedmi zemích ISMEA, později ve 22 evropských zemích, a následně pak v pěti zemích Asie. Díky pozdější době pro vyzvednutí a zkrácení čas</w:t>
      </w:r>
      <w:r>
        <w:rPr>
          <w:rFonts w:ascii="Arial" w:hAnsi="Arial" w:cs="Arial"/>
          <w:lang w:val="cs-CZ"/>
        </w:rPr>
        <w:t>ů se podniky mohou více soustředit na výrobu a realizaci objednávek.</w:t>
      </w:r>
    </w:p>
    <w:p w14:paraId="17104C52" w14:textId="77777777" w:rsidR="000771B5" w:rsidRDefault="000771B5">
      <w:pPr>
        <w:ind w:firstLine="360"/>
        <w:rPr>
          <w:rFonts w:ascii="Arial" w:hAnsi="Arial" w:cs="Arial"/>
          <w:lang w:val="cs-CZ"/>
        </w:rPr>
      </w:pPr>
    </w:p>
    <w:p w14:paraId="068206FC" w14:textId="77777777" w:rsidR="000771B5" w:rsidRDefault="00C55118">
      <w:pPr>
        <w:ind w:firstLine="360"/>
      </w:pPr>
      <w:r>
        <w:rPr>
          <w:rFonts w:ascii="Arial" w:hAnsi="Arial" w:cs="Arial"/>
          <w:lang w:val="cs-CZ"/>
        </w:rPr>
        <w:t xml:space="preserve">Zákazníkům s naléhavou potřebou nákladní přepravy umožňuje služba </w:t>
      </w:r>
      <w:hyperlink r:id="rId15">
        <w:r>
          <w:rPr>
            <w:rStyle w:val="Internetovodkaz"/>
            <w:rFonts w:ascii="Arial" w:hAnsi="Arial" w:cs="Arial"/>
            <w:color w:val="4472C4" w:themeColor="accent5"/>
          </w:rPr>
          <w:t>UPS Worldwide Express Freight Midday</w:t>
        </w:r>
      </w:hyperlink>
      <w:r>
        <w:rPr>
          <w:rFonts w:ascii="Arial" w:hAnsi="Arial" w:cs="Arial"/>
          <w:lang w:val="cs-CZ"/>
        </w:rPr>
        <w:t xml:space="preserve"> dodání mezinárodních paletovaných zásilek v přesně vymezenou dobu u více než 39 tisíc nových poštovních směrovacích čísel v Evropě. Více než pětinásobně tak vzroste </w:t>
      </w:r>
      <w:r w:rsidRPr="00C55118">
        <w:rPr>
          <w:rFonts w:ascii="Arial" w:hAnsi="Arial" w:cs="Arial"/>
          <w:lang w:val="cs-CZ"/>
        </w:rPr>
        <w:t>dostupnost</w:t>
      </w:r>
      <w:r>
        <w:rPr>
          <w:rFonts w:ascii="Arial" w:hAnsi="Arial" w:cs="Arial"/>
          <w:lang w:val="cs-CZ"/>
        </w:rPr>
        <w:t xml:space="preserve"> této garantované</w:t>
      </w:r>
      <w:r>
        <w:rPr>
          <w:rFonts w:ascii="Arial" w:hAnsi="Arial" w:cs="Arial"/>
          <w:lang w:val="cs-CZ"/>
        </w:rPr>
        <w:t xml:space="preserve"> služby zajišťující přepravu do více než 35 zemí a teritorií a doručování zásilek z více než 70 zemí a teritorií.</w:t>
      </w:r>
    </w:p>
    <w:p w14:paraId="4552B309" w14:textId="77777777" w:rsidR="000771B5" w:rsidRDefault="000771B5">
      <w:pPr>
        <w:ind w:firstLine="360"/>
        <w:rPr>
          <w:rFonts w:ascii="Arial" w:hAnsi="Arial" w:cs="Arial"/>
          <w:lang w:val="cs-CZ"/>
        </w:rPr>
      </w:pPr>
    </w:p>
    <w:p w14:paraId="168B33BC" w14:textId="03E1219F" w:rsidR="000771B5" w:rsidRDefault="00C55118">
      <w:pPr>
        <w:ind w:firstLine="36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„Společnost UPS chce svým zákazníkům nabídnout více možností doručení rychleji, dříve, o víkendu a s pozdějšími časy</w:t>
      </w:r>
      <w:r>
        <w:rPr>
          <w:rFonts w:ascii="Arial" w:hAnsi="Arial" w:cs="Arial"/>
          <w:lang w:val="cs-CZ"/>
        </w:rPr>
        <w:t xml:space="preserve"> pro vyzvednutí i uzávěrku,“ dodal </w:t>
      </w:r>
      <w:proofErr w:type="spellStart"/>
      <w:r>
        <w:rPr>
          <w:rFonts w:ascii="Arial" w:hAnsi="Arial" w:cs="Arial"/>
          <w:lang w:val="cs-CZ"/>
        </w:rPr>
        <w:t>Cesarone</w:t>
      </w:r>
      <w:proofErr w:type="spellEnd"/>
      <w:r>
        <w:rPr>
          <w:rFonts w:ascii="Arial" w:hAnsi="Arial" w:cs="Arial"/>
          <w:lang w:val="cs-CZ"/>
        </w:rPr>
        <w:t>. „Poskytujeme dovozcům a vývozcům větší flexibilitu a garantované služby, aby vyhovovaly jejich časově náročným potřebám p</w:t>
      </w:r>
      <w:bookmarkStart w:id="0" w:name="_GoBack"/>
      <w:bookmarkEnd w:id="0"/>
      <w:r>
        <w:rPr>
          <w:rFonts w:ascii="Arial" w:hAnsi="Arial" w:cs="Arial"/>
          <w:lang w:val="cs-CZ"/>
        </w:rPr>
        <w:t>o celém světě.“</w:t>
      </w:r>
    </w:p>
    <w:p w14:paraId="754C6AD1" w14:textId="211AC290" w:rsidR="000771B5" w:rsidRPr="00C55118" w:rsidRDefault="000771B5">
      <w:pPr>
        <w:rPr>
          <w:rFonts w:ascii="Arial" w:hAnsi="Arial" w:cs="Arial"/>
          <w:lang w:val="cs-CZ"/>
        </w:rPr>
      </w:pPr>
    </w:p>
    <w:p w14:paraId="1AA6C4A3" w14:textId="77777777" w:rsidR="00C55118" w:rsidRPr="00C55118" w:rsidRDefault="00C55118">
      <w:pPr>
        <w:rPr>
          <w:rFonts w:ascii="Arial" w:hAnsi="Arial" w:cs="Arial"/>
          <w:lang w:val="cs-CZ"/>
        </w:rPr>
      </w:pPr>
    </w:p>
    <w:p w14:paraId="76B69F41" w14:textId="77777777" w:rsidR="000771B5" w:rsidRDefault="00C55118">
      <w:pPr>
        <w:pStyle w:val="Zkladntext"/>
        <w:spacing w:after="0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Společnost UPS</w:t>
      </w:r>
    </w:p>
    <w:p w14:paraId="5708884F" w14:textId="77777777" w:rsidR="000771B5" w:rsidRDefault="00C55118">
      <w:r>
        <w:rPr>
          <w:rFonts w:ascii="Arial" w:hAnsi="Arial" w:cs="Arial"/>
          <w:sz w:val="22"/>
          <w:szCs w:val="22"/>
          <w:lang w:val="cs-CZ"/>
        </w:rPr>
        <w:t>UPS (NYSE:UPS) je světový lídr v oblasti logistiky a nabízí širokou škálu řešení včetně přepravy balíků a nákladní přepravy, usnadněn</w:t>
      </w:r>
      <w:r>
        <w:rPr>
          <w:rFonts w:ascii="Arial" w:hAnsi="Arial" w:cs="Arial"/>
          <w:sz w:val="22"/>
          <w:szCs w:val="22"/>
          <w:lang w:val="cs-CZ"/>
        </w:rPr>
        <w:t>í mezinárodního obchodu a rozvoje pokročilých technologií, díky kterým lze efektivněji řídit dění v obchodním světě. Hlavní sídlo společnosti je v Atlantě, USA. UPS své služby poskytuje ve více než 220 zemích a teritoriích světa. Adresa internetových strán</w:t>
      </w:r>
      <w:r>
        <w:rPr>
          <w:rFonts w:ascii="Arial" w:hAnsi="Arial" w:cs="Arial"/>
          <w:sz w:val="22"/>
          <w:szCs w:val="22"/>
          <w:lang w:val="cs-CZ"/>
        </w:rPr>
        <w:t xml:space="preserve">ek společnosti je </w:t>
      </w:r>
      <w:hyperlink r:id="rId16">
        <w:r>
          <w:rPr>
            <w:rStyle w:val="Internetovodkaz"/>
            <w:rFonts w:ascii="Arial" w:hAnsi="Arial" w:cs="Arial"/>
            <w:sz w:val="22"/>
            <w:szCs w:val="22"/>
            <w:lang w:val="cs-CZ"/>
          </w:rPr>
          <w:t>ups.com</w:t>
        </w:r>
      </w:hyperlink>
      <w:r>
        <w:rPr>
          <w:rFonts w:ascii="Arial" w:hAnsi="Arial" w:cs="Arial"/>
          <w:color w:val="0000FF"/>
          <w:sz w:val="22"/>
          <w:szCs w:val="22"/>
          <w:vertAlign w:val="superscript"/>
          <w:lang w:val="cs-CZ"/>
        </w:rPr>
        <w:t>®</w:t>
      </w:r>
      <w:r>
        <w:rPr>
          <w:rFonts w:ascii="Arial" w:hAnsi="Arial" w:cs="Arial"/>
          <w:sz w:val="22"/>
          <w:szCs w:val="22"/>
          <w:lang w:val="cs-CZ"/>
        </w:rPr>
        <w:t xml:space="preserve">, korporátní blog naleznete na </w:t>
      </w:r>
      <w:hyperlink r:id="rId17">
        <w:r>
          <w:rPr>
            <w:rStyle w:val="Internetovodkaz"/>
            <w:rFonts w:ascii="Arial" w:hAnsi="Arial" w:cs="Arial"/>
            <w:sz w:val="22"/>
            <w:szCs w:val="22"/>
            <w:lang w:val="cs-CZ"/>
          </w:rPr>
          <w:t>longitudes.ups.com</w:t>
        </w:r>
      </w:hyperlink>
      <w:r>
        <w:rPr>
          <w:rFonts w:ascii="Arial" w:hAnsi="Arial" w:cs="Arial"/>
          <w:sz w:val="22"/>
          <w:szCs w:val="22"/>
          <w:lang w:val="cs-CZ"/>
        </w:rPr>
        <w:t xml:space="preserve">. Novinky a zprávy UPS jsou k dispozici na </w:t>
      </w:r>
      <w:hyperlink r:id="rId18">
        <w:r>
          <w:rPr>
            <w:rStyle w:val="Internetovodkaz"/>
            <w:rFonts w:ascii="Arial" w:hAnsi="Arial" w:cs="Arial"/>
            <w:sz w:val="22"/>
            <w:szCs w:val="22"/>
            <w:lang w:val="cs-CZ"/>
          </w:rPr>
          <w:t>pressroom.ups.com</w:t>
        </w:r>
      </w:hyperlink>
      <w:r>
        <w:rPr>
          <w:rFonts w:ascii="Arial" w:hAnsi="Arial" w:cs="Arial"/>
          <w:sz w:val="22"/>
          <w:szCs w:val="22"/>
          <w:lang w:val="cs-CZ"/>
        </w:rPr>
        <w:t>.</w:t>
      </w:r>
    </w:p>
    <w:p w14:paraId="7D6216BD" w14:textId="77777777" w:rsidR="000771B5" w:rsidRDefault="000771B5">
      <w:pPr>
        <w:rPr>
          <w:rFonts w:ascii="Arial" w:hAnsi="Arial" w:cs="Arial"/>
          <w:color w:val="003436"/>
          <w:sz w:val="22"/>
          <w:szCs w:val="22"/>
          <w:lang w:val="cs-CZ"/>
        </w:rPr>
      </w:pPr>
    </w:p>
    <w:p w14:paraId="70005F69" w14:textId="77777777" w:rsidR="000771B5" w:rsidRDefault="000771B5">
      <w:pPr>
        <w:rPr>
          <w:rFonts w:ascii="Arial" w:hAnsi="Arial" w:cs="Arial"/>
        </w:rPr>
      </w:pPr>
    </w:p>
    <w:p w14:paraId="595938C0" w14:textId="77777777" w:rsidR="000771B5" w:rsidRDefault="00C551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 # #</w:t>
      </w:r>
    </w:p>
    <w:p w14:paraId="4EE31675" w14:textId="77777777" w:rsidR="000771B5" w:rsidRDefault="000771B5"/>
    <w:sectPr w:rsidR="000771B5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777" w:right="1728" w:bottom="777" w:left="1728" w:header="720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D89AF" w14:textId="77777777" w:rsidR="00000000" w:rsidRDefault="00C55118">
      <w:r>
        <w:separator/>
      </w:r>
    </w:p>
  </w:endnote>
  <w:endnote w:type="continuationSeparator" w:id="0">
    <w:p w14:paraId="62E7F856" w14:textId="77777777" w:rsidR="00000000" w:rsidRDefault="00C5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 Bold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543250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633BC29" w14:textId="7B07D39B" w:rsidR="00C55118" w:rsidRPr="00C55118" w:rsidRDefault="00C55118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C55118">
          <w:rPr>
            <w:rFonts w:ascii="Arial" w:hAnsi="Arial" w:cs="Arial"/>
            <w:sz w:val="20"/>
            <w:szCs w:val="20"/>
          </w:rPr>
          <w:fldChar w:fldCharType="begin"/>
        </w:r>
        <w:r w:rsidRPr="00C55118">
          <w:rPr>
            <w:rFonts w:ascii="Arial" w:hAnsi="Arial" w:cs="Arial"/>
            <w:sz w:val="20"/>
            <w:szCs w:val="20"/>
          </w:rPr>
          <w:instrText>PAGE   \* MERGEFORMAT</w:instrText>
        </w:r>
        <w:r w:rsidRPr="00C55118">
          <w:rPr>
            <w:rFonts w:ascii="Arial" w:hAnsi="Arial" w:cs="Arial"/>
            <w:sz w:val="20"/>
            <w:szCs w:val="20"/>
          </w:rPr>
          <w:fldChar w:fldCharType="separate"/>
        </w:r>
        <w:r w:rsidRPr="00C55118">
          <w:rPr>
            <w:rFonts w:ascii="Arial" w:hAnsi="Arial" w:cs="Arial"/>
            <w:sz w:val="20"/>
            <w:szCs w:val="20"/>
            <w:lang w:val="cs-CZ"/>
          </w:rPr>
          <w:t>2</w:t>
        </w:r>
        <w:r w:rsidRPr="00C5511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E54775C" w14:textId="77777777" w:rsidR="00C55118" w:rsidRDefault="00C551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385746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30255AC" w14:textId="77777777" w:rsidR="000771B5" w:rsidRPr="00C55118" w:rsidRDefault="00C55118" w:rsidP="00C55118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C55118">
          <w:rPr>
            <w:rFonts w:ascii="Arial" w:hAnsi="Arial" w:cs="Arial"/>
            <w:sz w:val="20"/>
            <w:szCs w:val="20"/>
          </w:rPr>
          <w:fldChar w:fldCharType="begin"/>
        </w:r>
        <w:r w:rsidRPr="00C55118">
          <w:rPr>
            <w:rFonts w:ascii="Arial" w:hAnsi="Arial" w:cs="Arial"/>
            <w:sz w:val="20"/>
            <w:szCs w:val="20"/>
          </w:rPr>
          <w:instrText>PAGE</w:instrText>
        </w:r>
        <w:r w:rsidRPr="00C55118">
          <w:rPr>
            <w:rFonts w:ascii="Arial" w:hAnsi="Arial" w:cs="Arial"/>
            <w:sz w:val="20"/>
            <w:szCs w:val="20"/>
          </w:rPr>
          <w:fldChar w:fldCharType="separate"/>
        </w:r>
        <w:r w:rsidRPr="00C55118">
          <w:rPr>
            <w:rFonts w:ascii="Arial" w:hAnsi="Arial" w:cs="Arial"/>
            <w:sz w:val="20"/>
            <w:szCs w:val="20"/>
          </w:rPr>
          <w:t>1</w:t>
        </w:r>
        <w:r w:rsidRPr="00C5511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B9D8FDC" w14:textId="77777777" w:rsidR="000771B5" w:rsidRDefault="000771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01D2A" w14:textId="77777777" w:rsidR="000771B5" w:rsidRDefault="00C55118">
      <w:r>
        <w:separator/>
      </w:r>
    </w:p>
  </w:footnote>
  <w:footnote w:type="continuationSeparator" w:id="0">
    <w:p w14:paraId="25CD0704" w14:textId="77777777" w:rsidR="000771B5" w:rsidRDefault="00C55118">
      <w:r>
        <w:continuationSeparator/>
      </w:r>
    </w:p>
  </w:footnote>
  <w:footnote w:id="1">
    <w:p w14:paraId="16AF2E37" w14:textId="4EE61BFA" w:rsidR="000771B5" w:rsidRPr="00C55118" w:rsidRDefault="00C55118">
      <w:pPr>
        <w:pStyle w:val="Textpoznpodarou"/>
        <w:rPr>
          <w:rFonts w:ascii="Arial" w:hAnsi="Arial" w:cs="Arial"/>
          <w:i/>
          <w:sz w:val="16"/>
          <w:szCs w:val="16"/>
        </w:rPr>
      </w:pPr>
      <w:r w:rsidRPr="00C55118">
        <w:rPr>
          <w:rStyle w:val="Znakypropoznmkupodarou"/>
          <w:rFonts w:ascii="Arial" w:hAnsi="Arial" w:cs="Arial"/>
          <w:i/>
          <w:sz w:val="16"/>
          <w:szCs w:val="16"/>
        </w:rPr>
        <w:footnoteRef/>
      </w:r>
      <w:r w:rsidRPr="00C55118">
        <w:rPr>
          <w:rFonts w:ascii="Arial" w:hAnsi="Arial" w:cs="Arial"/>
          <w:i/>
          <w:sz w:val="16"/>
          <w:szCs w:val="16"/>
        </w:rPr>
        <w:t xml:space="preserve"> </w:t>
      </w:r>
      <w:r w:rsidRPr="00C55118">
        <w:rPr>
          <w:rFonts w:ascii="Arial" w:hAnsi="Arial" w:cs="Arial"/>
          <w:i/>
          <w:sz w:val="16"/>
          <w:szCs w:val="16"/>
        </w:rPr>
        <w:tab/>
      </w:r>
      <w:hyperlink r:id="rId1">
        <w:r w:rsidRPr="00C55118">
          <w:rPr>
            <w:rStyle w:val="Internetovodkaz"/>
            <w:rFonts w:ascii="Arial" w:hAnsi="Arial" w:cs="Arial"/>
            <w:i/>
            <w:sz w:val="16"/>
            <w:szCs w:val="16"/>
          </w:rPr>
          <w:t>https://www.mckinsey.com/featured-insights/innovation-and-growth/outperformers-hig</w:t>
        </w:r>
        <w:r w:rsidRPr="00C55118">
          <w:rPr>
            <w:rStyle w:val="Internetovodkaz"/>
            <w:rFonts w:ascii="Arial" w:hAnsi="Arial" w:cs="Arial"/>
            <w:i/>
            <w:sz w:val="16"/>
            <w:szCs w:val="16"/>
          </w:rPr>
          <w:t>h-growth-emerging-economies-and-the-companies-that-propel-them?cid=eml-web</w:t>
        </w:r>
      </w:hyperlink>
      <w:r w:rsidRPr="00C55118">
        <w:rPr>
          <w:rFonts w:ascii="Arial" w:hAnsi="Arial" w:cs="Arial"/>
          <w:i/>
          <w:sz w:val="16"/>
          <w:szCs w:val="16"/>
        </w:rPr>
        <w:t xml:space="preserve"> </w:t>
      </w:r>
    </w:p>
    <w:p w14:paraId="47CDD5BB" w14:textId="77777777" w:rsidR="00C55118" w:rsidRDefault="00C55118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6686292"/>
      <w:docPartObj>
        <w:docPartGallery w:val="Page Numbers (Top of Page)"/>
        <w:docPartUnique/>
      </w:docPartObj>
    </w:sdtPr>
    <w:sdtContent>
      <w:p w14:paraId="5973C47C" w14:textId="442EF20F" w:rsidR="00C55118" w:rsidRDefault="00C55118">
        <w:pPr>
          <w:pStyle w:val="Zhlav"/>
          <w:jc w:val="center"/>
        </w:pPr>
      </w:p>
    </w:sdtContent>
  </w:sdt>
  <w:p w14:paraId="5A0FB9A2" w14:textId="77777777" w:rsidR="00C55118" w:rsidRDefault="00C551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D29C" w14:textId="77777777" w:rsidR="000771B5" w:rsidRDefault="00C55118">
    <w:pPr>
      <w:pStyle w:val="Zhlav"/>
      <w:rPr>
        <w:rFonts w:ascii="Arial" w:hAnsi="Arial" w:cs="Arial"/>
        <w:sz w:val="22"/>
      </w:rPr>
    </w:pPr>
    <w:r>
      <w:rPr>
        <w:rFonts w:ascii="Arial" w:hAnsi="Arial" w:cs="Arial"/>
        <w:noProof/>
        <w:sz w:val="22"/>
      </w:rPr>
      <w:drawing>
        <wp:anchor distT="0" distB="0" distL="114300" distR="0" simplePos="0" relativeHeight="2" behindDoc="1" locked="0" layoutInCell="1" allowOverlap="1" wp14:anchorId="76CDCB72" wp14:editId="5002CE3F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847725" cy="958215"/>
          <wp:effectExtent l="0" t="0" r="0" b="0"/>
          <wp:wrapSquare wrapText="bothSides"/>
          <wp:docPr id="1" name="Picture 3" descr="C:\Users\vlf4jhl\Desktop\Miscellaneous\UPS Shield 2017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C:\Users\vlf4jhl\Desktop\Miscellaneous\UPS Shield 2017 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58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A3358"/>
    <w:multiLevelType w:val="multilevel"/>
    <w:tmpl w:val="FDE6F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7A56B5"/>
    <w:multiLevelType w:val="multilevel"/>
    <w:tmpl w:val="63C059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C182DE5"/>
    <w:multiLevelType w:val="multilevel"/>
    <w:tmpl w:val="CA722F88"/>
    <w:lvl w:ilvl="0">
      <w:start w:val="1"/>
      <w:numFmt w:val="decimal"/>
      <w:lvlText w:val="%1."/>
      <w:lvlJc w:val="left"/>
      <w:pPr>
        <w:ind w:left="810" w:hanging="360"/>
      </w:pPr>
      <w:rPr>
        <w:rFonts w:ascii="Arial" w:hAnsi="Arial"/>
        <w:sz w:val="16"/>
        <w:vertAlign w:val="superscrip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1B5"/>
    <w:rsid w:val="000771B5"/>
    <w:rsid w:val="005E21BB"/>
    <w:rsid w:val="00C5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093BC"/>
  <w15:docId w15:val="{7906193D-C508-4046-9BFB-4D59D936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6510"/>
    <w:rPr>
      <w:rFonts w:ascii="Times New Roman" w:eastAsia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B933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386510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386510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651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6510"/>
    <w:rPr>
      <w:rFonts w:ascii="Times New Roman" w:eastAsia="Times New Roman" w:hAnsi="Times New Roman" w:cs="Times New Roman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38651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86510"/>
    <w:rPr>
      <w:rFonts w:ascii="Segoe UI" w:eastAsia="Times New Roman" w:hAnsi="Segoe UI" w:cs="Segoe UI"/>
      <w:sz w:val="18"/>
      <w:szCs w:val="18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4535E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4535E0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DC648D"/>
    <w:rPr>
      <w:b/>
      <w:bCs/>
    </w:rPr>
  </w:style>
  <w:style w:type="character" w:styleId="Zdraznn">
    <w:name w:val="Emphasis"/>
    <w:basedOn w:val="Standardnpsmoodstavce"/>
    <w:uiPriority w:val="20"/>
    <w:qFormat/>
    <w:rsid w:val="00DC648D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qFormat/>
    <w:rsid w:val="00C663FD"/>
    <w:rPr>
      <w:rFonts w:ascii="Times New Roman" w:eastAsia="Times New Roman" w:hAnsi="Times New Roman" w:cs="Times New Roman"/>
      <w:sz w:val="24"/>
      <w:szCs w:val="24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B93348"/>
    <w:rPr>
      <w:rFonts w:ascii="Times New Roman" w:eastAsia="Times New Roman" w:hAnsi="Times New Roman" w:cs="Times New Roman"/>
      <w:sz w:val="20"/>
      <w:szCs w:val="20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EndnoteCharacters">
    <w:name w:val="Endnote Characters"/>
    <w:basedOn w:val="Standardnpsmoodstavce"/>
    <w:uiPriority w:val="99"/>
    <w:semiHidden/>
    <w:unhideWhenUsed/>
    <w:qFormat/>
    <w:rsid w:val="00B93348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B93348"/>
    <w:rPr>
      <w:rFonts w:ascii="Times New Roman" w:eastAsia="Times New Roman" w:hAnsi="Times New Roman" w:cs="Times New Roman"/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B93348"/>
    <w:rPr>
      <w:vertAlign w:val="superscript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B93348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qFormat/>
    <w:rsid w:val="00B9334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vertAlign w:val="superscript"/>
    </w:rPr>
  </w:style>
  <w:style w:type="character" w:customStyle="1" w:styleId="ListLabel21">
    <w:name w:val="ListLabel 21"/>
    <w:qFormat/>
    <w:rPr>
      <w:rFonts w:ascii="Arial" w:hAnsi="Arial"/>
      <w:sz w:val="16"/>
      <w:vertAlign w:val="superscript"/>
    </w:rPr>
  </w:style>
  <w:style w:type="character" w:customStyle="1" w:styleId="ListLabel22">
    <w:name w:val="ListLabel 22"/>
    <w:qFormat/>
    <w:rPr>
      <w:rFonts w:ascii="Arial" w:hAnsi="Arial" w:cs="Arial"/>
      <w:sz w:val="20"/>
      <w:szCs w:val="20"/>
    </w:rPr>
  </w:style>
  <w:style w:type="character" w:customStyle="1" w:styleId="ListLabel23">
    <w:name w:val="ListLabel 23"/>
    <w:qFormat/>
    <w:rPr>
      <w:rFonts w:ascii="Arial" w:hAnsi="Arial" w:cs="Arial"/>
      <w:sz w:val="20"/>
      <w:szCs w:val="20"/>
      <w:lang w:val="cs-CZ"/>
    </w:rPr>
  </w:style>
  <w:style w:type="character" w:customStyle="1" w:styleId="ListLabel24">
    <w:name w:val="ListLabel 24"/>
    <w:qFormat/>
    <w:rPr>
      <w:rFonts w:ascii="Arial" w:hAnsi="Arial" w:cs="Arial"/>
    </w:rPr>
  </w:style>
  <w:style w:type="character" w:customStyle="1" w:styleId="ListLabel25">
    <w:name w:val="ListLabel 25"/>
    <w:qFormat/>
    <w:rPr>
      <w:rFonts w:ascii="Arial" w:hAnsi="Arial" w:cs="Arial"/>
      <w:lang w:val="cs-CZ"/>
    </w:rPr>
  </w:style>
  <w:style w:type="character" w:customStyle="1" w:styleId="ListLabel26">
    <w:name w:val="ListLabel 26"/>
    <w:qFormat/>
    <w:rPr>
      <w:rFonts w:ascii="Arial" w:hAnsi="Arial" w:cs="Arial"/>
      <w:color w:val="0070C0"/>
    </w:rPr>
  </w:style>
  <w:style w:type="character" w:customStyle="1" w:styleId="ListLabel27">
    <w:name w:val="ListLabel 27"/>
    <w:qFormat/>
    <w:rPr>
      <w:rFonts w:ascii="Arial" w:hAnsi="Arial" w:cs="Arial"/>
      <w:color w:val="4472C4" w:themeColor="accent5"/>
    </w:rPr>
  </w:style>
  <w:style w:type="character" w:customStyle="1" w:styleId="ListLabel28">
    <w:name w:val="ListLabel 28"/>
    <w:qFormat/>
    <w:rPr>
      <w:rFonts w:ascii="Arial" w:hAnsi="Arial" w:cs="Arial"/>
      <w:color w:val="4472C4" w:themeColor="accent5"/>
      <w:sz w:val="16"/>
      <w:szCs w:val="16"/>
    </w:rPr>
  </w:style>
  <w:style w:type="character" w:customStyle="1" w:styleId="ListLabel29">
    <w:name w:val="ListLabel 29"/>
    <w:qFormat/>
    <w:rPr>
      <w:rFonts w:ascii="Arial" w:hAnsi="Arial" w:cs="Arial"/>
      <w:sz w:val="22"/>
      <w:szCs w:val="22"/>
      <w:lang w:val="cs-CZ"/>
    </w:rPr>
  </w:style>
  <w:style w:type="character" w:customStyle="1" w:styleId="ListLabel30">
    <w:name w:val="ListLabel 30"/>
    <w:qFormat/>
    <w:rPr>
      <w:rFonts w:ascii="Arial" w:hAnsi="Arial" w:cs="Arial"/>
      <w:b/>
      <w:bCs/>
      <w:color w:val="4472C4" w:themeColor="accent5"/>
      <w:sz w:val="22"/>
      <w:szCs w:val="22"/>
      <w:shd w:val="clear" w:color="auto" w:fill="FFFFFF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93348"/>
    <w:pPr>
      <w:spacing w:after="120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Zhlav">
    <w:name w:val="header"/>
    <w:basedOn w:val="Normln"/>
    <w:link w:val="ZhlavChar"/>
    <w:uiPriority w:val="99"/>
    <w:rsid w:val="00386510"/>
    <w:pPr>
      <w:tabs>
        <w:tab w:val="center" w:pos="4320"/>
        <w:tab w:val="right" w:pos="8640"/>
      </w:tabs>
    </w:pPr>
  </w:style>
  <w:style w:type="paragraph" w:styleId="Normlnweb">
    <w:name w:val="Normal (Web)"/>
    <w:basedOn w:val="Normln"/>
    <w:uiPriority w:val="99"/>
    <w:qFormat/>
    <w:rsid w:val="00386510"/>
    <w:pPr>
      <w:spacing w:beforeAutospacing="1" w:afterAutospacing="1"/>
    </w:pPr>
  </w:style>
  <w:style w:type="paragraph" w:styleId="Odstavecseseznamem">
    <w:name w:val="List Paragraph"/>
    <w:basedOn w:val="Normln"/>
    <w:link w:val="OdstavecseseznamemChar"/>
    <w:uiPriority w:val="34"/>
    <w:qFormat/>
    <w:rsid w:val="00386510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651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86510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4535E0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C663FD"/>
    <w:pPr>
      <w:tabs>
        <w:tab w:val="center" w:pos="4680"/>
        <w:tab w:val="right" w:pos="9360"/>
      </w:tabs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93348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3348"/>
    <w:rPr>
      <w:sz w:val="20"/>
      <w:szCs w:val="20"/>
    </w:rPr>
  </w:style>
  <w:style w:type="paragraph" w:customStyle="1" w:styleId="msonospacing0">
    <w:name w:val="msonospacing"/>
    <w:uiPriority w:val="99"/>
    <w:qFormat/>
    <w:rsid w:val="00B93348"/>
    <w:pPr>
      <w:suppressAutoHyphens/>
      <w:spacing w:line="100" w:lineRule="atLeast"/>
    </w:pPr>
    <w:rPr>
      <w:rFonts w:eastAsia="Times New Roman" w:cs="Calibri"/>
      <w:kern w:val="2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ook3@ups.com" TargetMode="External"/><Relationship Id="rId13" Type="http://schemas.openxmlformats.org/officeDocument/2006/relationships/hyperlink" Target="https://www.pressroom.ups.com/pressroom/ContentDetailsViewer.page?ConceptType=PressReleases&amp;id=1512393268951-616" TargetMode="External"/><Relationship Id="rId18" Type="http://schemas.openxmlformats.org/officeDocument/2006/relationships/hyperlink" Target="http://pressroom.ups.com/RSS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ups.com/us/en/shipping/international/services.page" TargetMode="External"/><Relationship Id="rId17" Type="http://schemas.openxmlformats.org/officeDocument/2006/relationships/hyperlink" Target="http://longitudes.up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ps.com/cz/cs/Home.pag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s.com/us/en/shipping/international/services/worldwide-express.pag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ups.com/us/en/shipping/international/services/worldwide-express-freight-midday.pag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ps.com/content/us/en/shipping/time/service/shipping/index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la.krejci@dbm.cz" TargetMode="External"/><Relationship Id="rId14" Type="http://schemas.openxmlformats.org/officeDocument/2006/relationships/hyperlink" Target="https://www.pressroom.ups.com/pressroom/ContentDetailsViewer.page?ConceptType=PressReleases&amp;id=1540381330597-659" TargetMode="Externa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ckinsey.com/featured-insights/innovation-and-growth/outperformers-high-growth-emerging-economies-and-the-companies-that-propel-them?cid=eml-web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928CD-4263-4306-BE53-DF410B73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Conwell Vikki (YDZ6PQW)</dc:creator>
  <dc:description/>
  <cp:lastModifiedBy>Michal Donath</cp:lastModifiedBy>
  <cp:revision>3</cp:revision>
  <cp:lastPrinted>2018-10-23T19:21:00Z</cp:lastPrinted>
  <dcterms:created xsi:type="dcterms:W3CDTF">2018-11-12T10:19:00Z</dcterms:created>
  <dcterms:modified xsi:type="dcterms:W3CDTF">2018-11-12T10:25:00Z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