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98A" w:rsidRDefault="00ED798A">
      <w:pPr>
        <w:rPr>
          <w:rFonts w:ascii="Arial" w:hAnsi="Arial" w:cs="Arial"/>
          <w:sz w:val="20"/>
          <w:szCs w:val="20"/>
        </w:rPr>
      </w:pPr>
    </w:p>
    <w:p w:rsidR="00ED798A" w:rsidRPr="005054D1" w:rsidRDefault="00EF7EB2" w:rsidP="005C42B5">
      <w:pPr>
        <w:rPr>
          <w:rFonts w:ascii="Arial" w:hAnsi="Arial" w:cs="Arial"/>
          <w:sz w:val="20"/>
          <w:szCs w:val="20"/>
          <w:lang w:val="cs-CZ"/>
        </w:rPr>
      </w:pPr>
      <w:r>
        <w:rPr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403.4pt;margin-top:.85pt;width:45pt;height:54pt;z-index:251658240;visibility:visible;mso-wrap-distance-right:0;mso-position-horizontal-relative:margin">
            <v:imagedata r:id="rId7" o:title=""/>
            <w10:wrap type="square" anchorx="margin"/>
          </v:shape>
        </w:pict>
      </w:r>
      <w:r w:rsidR="00ED798A" w:rsidRPr="005054D1">
        <w:rPr>
          <w:rFonts w:ascii="Arial" w:hAnsi="Arial" w:cs="Arial"/>
          <w:sz w:val="20"/>
          <w:szCs w:val="20"/>
          <w:lang w:val="cs-CZ"/>
        </w:rPr>
        <w:t>Kontakty:</w:t>
      </w:r>
      <w:r w:rsidR="00ED798A" w:rsidRPr="005054D1">
        <w:rPr>
          <w:rFonts w:ascii="Arial" w:hAnsi="Arial" w:cs="Arial"/>
          <w:sz w:val="16"/>
          <w:lang w:val="cs-CZ"/>
        </w:rPr>
        <w:tab/>
      </w:r>
      <w:r w:rsidR="00ED798A" w:rsidRPr="005054D1">
        <w:rPr>
          <w:rFonts w:ascii="Arial" w:hAnsi="Arial" w:cs="Arial"/>
          <w:sz w:val="20"/>
          <w:szCs w:val="20"/>
          <w:lang w:val="cs-CZ"/>
        </w:rPr>
        <w:t xml:space="preserve">Steve </w:t>
      </w:r>
      <w:proofErr w:type="spellStart"/>
      <w:r w:rsidR="00ED798A" w:rsidRPr="005054D1">
        <w:rPr>
          <w:rFonts w:ascii="Arial" w:hAnsi="Arial" w:cs="Arial"/>
          <w:sz w:val="20"/>
          <w:szCs w:val="20"/>
          <w:lang w:val="cs-CZ"/>
        </w:rPr>
        <w:t>Gaut</w:t>
      </w:r>
      <w:proofErr w:type="spellEnd"/>
      <w:r w:rsidR="00ED798A" w:rsidRPr="005054D1">
        <w:rPr>
          <w:rFonts w:ascii="Arial" w:hAnsi="Arial" w:cs="Arial"/>
          <w:sz w:val="20"/>
          <w:szCs w:val="20"/>
          <w:lang w:val="cs-CZ"/>
        </w:rPr>
        <w:t>, Public Relations</w:t>
      </w:r>
    </w:p>
    <w:p w:rsidR="00ED798A" w:rsidRPr="005054D1" w:rsidRDefault="00ED798A" w:rsidP="00CF5EB1"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 w:rsidRPr="005054D1">
        <w:rPr>
          <w:rFonts w:ascii="Arial" w:hAnsi="Arial" w:cs="Arial"/>
          <w:sz w:val="20"/>
          <w:szCs w:val="20"/>
          <w:lang w:val="cs-CZ"/>
        </w:rPr>
        <w:t>+1 404-828-8787</w:t>
      </w:r>
    </w:p>
    <w:p w:rsidR="00ED798A" w:rsidRPr="005054D1" w:rsidRDefault="00ED798A" w:rsidP="00BC56EA">
      <w:pPr>
        <w:rPr>
          <w:rFonts w:ascii="Arial" w:hAnsi="Arial" w:cs="Arial"/>
          <w:sz w:val="20"/>
          <w:szCs w:val="20"/>
          <w:lang w:val="cs-CZ"/>
        </w:rPr>
      </w:pPr>
    </w:p>
    <w:p w:rsidR="00ED798A" w:rsidRPr="005054D1" w:rsidRDefault="00ED798A">
      <w:pPr>
        <w:pStyle w:val="Heading4"/>
        <w:spacing w:before="0" w:after="0"/>
        <w:ind w:left="720" w:firstLine="720"/>
        <w:rPr>
          <w:rFonts w:ascii="Arial" w:hAnsi="Arial" w:cs="Arial"/>
          <w:b w:val="0"/>
          <w:sz w:val="20"/>
          <w:szCs w:val="20"/>
          <w:lang w:val="cs-CZ"/>
        </w:rPr>
      </w:pPr>
      <w:proofErr w:type="spellStart"/>
      <w:r w:rsidRPr="005054D1">
        <w:rPr>
          <w:rFonts w:ascii="Arial" w:hAnsi="Arial" w:cs="Arial"/>
          <w:b w:val="0"/>
          <w:sz w:val="20"/>
          <w:szCs w:val="20"/>
          <w:lang w:val="cs-CZ"/>
        </w:rPr>
        <w:t>Scott</w:t>
      </w:r>
      <w:proofErr w:type="spellEnd"/>
      <w:r w:rsidRPr="005054D1">
        <w:rPr>
          <w:rFonts w:ascii="Arial" w:hAnsi="Arial" w:cs="Arial"/>
          <w:b w:val="0"/>
          <w:sz w:val="20"/>
          <w:szCs w:val="20"/>
          <w:lang w:val="cs-CZ"/>
        </w:rPr>
        <w:t xml:space="preserve"> </w:t>
      </w:r>
      <w:proofErr w:type="spellStart"/>
      <w:r w:rsidRPr="005054D1">
        <w:rPr>
          <w:rFonts w:ascii="Arial" w:hAnsi="Arial" w:cs="Arial"/>
          <w:b w:val="0"/>
          <w:sz w:val="20"/>
          <w:szCs w:val="20"/>
          <w:lang w:val="cs-CZ"/>
        </w:rPr>
        <w:t>Childress</w:t>
      </w:r>
      <w:proofErr w:type="spellEnd"/>
      <w:r w:rsidRPr="005054D1">
        <w:rPr>
          <w:rFonts w:ascii="Arial" w:hAnsi="Arial" w:cs="Arial"/>
          <w:b w:val="0"/>
          <w:sz w:val="20"/>
          <w:szCs w:val="20"/>
          <w:lang w:val="cs-CZ"/>
        </w:rPr>
        <w:t>, Investor Relations</w:t>
      </w:r>
    </w:p>
    <w:p w:rsidR="00ED798A" w:rsidRPr="005054D1" w:rsidRDefault="00ED798A" w:rsidP="00BC56EA">
      <w:pPr>
        <w:ind w:left="720" w:firstLine="720"/>
        <w:rPr>
          <w:rFonts w:ascii="Arial" w:hAnsi="Arial" w:cs="Arial"/>
          <w:sz w:val="20"/>
          <w:szCs w:val="20"/>
          <w:lang w:val="cs-CZ"/>
        </w:rPr>
      </w:pPr>
      <w:r w:rsidRPr="005054D1">
        <w:rPr>
          <w:rFonts w:ascii="Arial" w:hAnsi="Arial" w:cs="Arial"/>
          <w:sz w:val="20"/>
          <w:szCs w:val="20"/>
          <w:lang w:val="cs-CZ"/>
        </w:rPr>
        <w:t>+1 404-828-7957</w:t>
      </w:r>
    </w:p>
    <w:p w:rsidR="00ED798A" w:rsidRPr="005054D1" w:rsidRDefault="00ED798A" w:rsidP="007B357E">
      <w:pPr>
        <w:rPr>
          <w:rFonts w:ascii="Arial" w:hAnsi="Arial" w:cs="Arial"/>
          <w:sz w:val="20"/>
          <w:szCs w:val="20"/>
          <w:lang w:val="cs-CZ"/>
        </w:rPr>
      </w:pPr>
    </w:p>
    <w:p w:rsidR="00ED798A" w:rsidRPr="005054D1" w:rsidRDefault="00ED798A" w:rsidP="00BC56EA">
      <w:pPr>
        <w:pStyle w:val="msonospacing0"/>
        <w:ind w:left="720" w:firstLine="720"/>
        <w:rPr>
          <w:rFonts w:ascii="Arial" w:hAnsi="Arial" w:cs="Arial"/>
          <w:sz w:val="20"/>
          <w:szCs w:val="20"/>
          <w:lang w:val="cs-CZ"/>
        </w:rPr>
      </w:pPr>
      <w:r w:rsidRPr="005054D1">
        <w:rPr>
          <w:rFonts w:ascii="Arial" w:hAnsi="Arial" w:cs="Arial"/>
          <w:sz w:val="20"/>
          <w:szCs w:val="20"/>
          <w:lang w:val="cs-CZ"/>
        </w:rPr>
        <w:t>Karla Krejčí, Donath Business &amp; Media</w:t>
      </w:r>
    </w:p>
    <w:p w:rsidR="00ED798A" w:rsidRPr="005054D1" w:rsidRDefault="00ED798A" w:rsidP="00BC56EA">
      <w:pPr>
        <w:pStyle w:val="Heading4"/>
        <w:keepNext w:val="0"/>
        <w:spacing w:before="0" w:after="0"/>
        <w:ind w:left="1440"/>
        <w:rPr>
          <w:rFonts w:ascii="Arial" w:hAnsi="Arial" w:cs="Arial"/>
          <w:sz w:val="20"/>
          <w:szCs w:val="20"/>
          <w:lang w:val="cs-CZ"/>
        </w:rPr>
      </w:pPr>
      <w:r w:rsidRPr="005054D1">
        <w:rPr>
          <w:rFonts w:ascii="Arial" w:hAnsi="Arial" w:cs="Arial"/>
          <w:b w:val="0"/>
          <w:sz w:val="20"/>
          <w:szCs w:val="20"/>
          <w:lang w:val="cs-CZ"/>
        </w:rPr>
        <w:t>+420 224 211 220</w:t>
      </w:r>
    </w:p>
    <w:p w:rsidR="00ED798A" w:rsidRPr="005054D1" w:rsidRDefault="00EF7EB2" w:rsidP="00BC56EA">
      <w:pPr>
        <w:ind w:left="589" w:firstLine="851"/>
        <w:rPr>
          <w:lang w:val="cs-CZ"/>
        </w:rPr>
      </w:pPr>
      <w:hyperlink r:id="rId8" w:history="1">
        <w:r w:rsidR="00ED798A" w:rsidRPr="005054D1">
          <w:rPr>
            <w:rStyle w:val="Hyperlink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:rsidR="00ED798A" w:rsidRPr="005054D1" w:rsidRDefault="00ED798A" w:rsidP="007B357E">
      <w:pPr>
        <w:rPr>
          <w:rFonts w:ascii="Arial" w:hAnsi="Arial" w:cs="Arial"/>
          <w:sz w:val="20"/>
          <w:szCs w:val="20"/>
          <w:lang w:val="cs-CZ"/>
        </w:rPr>
      </w:pPr>
    </w:p>
    <w:p w:rsidR="00ED798A" w:rsidRDefault="00ED798A" w:rsidP="007B357E">
      <w:pPr>
        <w:rPr>
          <w:rFonts w:ascii="Arial" w:hAnsi="Arial" w:cs="Arial"/>
          <w:sz w:val="20"/>
          <w:szCs w:val="20"/>
        </w:rPr>
      </w:pPr>
    </w:p>
    <w:p w:rsidR="00ED798A" w:rsidRPr="00064C9A" w:rsidRDefault="00ED798A" w:rsidP="00064C9A">
      <w:pPr>
        <w:ind w:firstLine="720"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064C9A">
        <w:rPr>
          <w:rFonts w:ascii="Arial" w:hAnsi="Arial" w:cs="Arial"/>
          <w:b/>
          <w:sz w:val="32"/>
          <w:szCs w:val="32"/>
          <w:lang w:val="cs-CZ"/>
        </w:rPr>
        <w:t xml:space="preserve">PŘÍJMY UPS VE </w:t>
      </w:r>
      <w:r w:rsidR="00D5356D">
        <w:rPr>
          <w:rFonts w:ascii="Arial" w:hAnsi="Arial" w:cs="Arial"/>
          <w:b/>
          <w:sz w:val="32"/>
          <w:szCs w:val="32"/>
          <w:lang w:val="cs-CZ"/>
        </w:rPr>
        <w:t>2.</w:t>
      </w:r>
      <w:r w:rsidRPr="00064C9A">
        <w:rPr>
          <w:rFonts w:ascii="Arial" w:hAnsi="Arial" w:cs="Arial"/>
          <w:b/>
          <w:sz w:val="32"/>
          <w:szCs w:val="32"/>
          <w:lang w:val="cs-CZ"/>
        </w:rPr>
        <w:t xml:space="preserve"> KVARTÁLU 2018 VZROSTLY O 9,6 % DÍKY RŮSTU A CENOVÝM ÚPRAVÁM</w:t>
      </w:r>
    </w:p>
    <w:p w:rsidR="00ED798A" w:rsidRPr="00064C9A" w:rsidRDefault="00ED798A" w:rsidP="00064C9A">
      <w:pPr>
        <w:ind w:firstLine="720"/>
        <w:rPr>
          <w:rFonts w:ascii="Arial" w:hAnsi="Arial" w:cs="Arial"/>
          <w:lang w:val="cs-CZ"/>
        </w:rPr>
      </w:pPr>
    </w:p>
    <w:p w:rsidR="00ED798A" w:rsidRPr="00064C9A" w:rsidRDefault="00D5356D" w:rsidP="006B761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 xml:space="preserve">Firma oznámila ve </w:t>
      </w:r>
      <w:r w:rsidR="00ED798A" w:rsidRPr="00064C9A">
        <w:rPr>
          <w:rFonts w:ascii="Arial" w:hAnsi="Arial" w:cs="Arial"/>
          <w:b/>
          <w:i/>
          <w:lang w:val="cs-CZ"/>
        </w:rPr>
        <w:t>2. kvartál</w:t>
      </w:r>
      <w:r>
        <w:rPr>
          <w:rFonts w:ascii="Arial" w:hAnsi="Arial" w:cs="Arial"/>
          <w:b/>
          <w:i/>
          <w:lang w:val="cs-CZ"/>
        </w:rPr>
        <w:t>u</w:t>
      </w:r>
      <w:r w:rsidR="00ED798A" w:rsidRPr="00064C9A">
        <w:rPr>
          <w:rFonts w:ascii="Arial" w:hAnsi="Arial" w:cs="Arial"/>
          <w:b/>
          <w:i/>
          <w:lang w:val="cs-CZ"/>
        </w:rPr>
        <w:t xml:space="preserve"> 2018 zisk na akcii ve v</w:t>
      </w:r>
      <w:r w:rsidR="00ED798A">
        <w:rPr>
          <w:rFonts w:ascii="Arial" w:hAnsi="Arial" w:cs="Arial"/>
          <w:b/>
          <w:i/>
          <w:lang w:val="cs-CZ"/>
        </w:rPr>
        <w:t>ýši 1,71 USD, což p</w:t>
      </w:r>
      <w:proofErr w:type="spellStart"/>
      <w:r w:rsidR="00ED798A">
        <w:rPr>
          <w:rFonts w:ascii="Arial" w:hAnsi="Arial" w:cs="Arial"/>
          <w:b/>
          <w:i/>
        </w:rPr>
        <w:t>ředstavuje</w:t>
      </w:r>
      <w:proofErr w:type="spellEnd"/>
      <w:r w:rsidR="00ED798A">
        <w:rPr>
          <w:rFonts w:ascii="Arial" w:hAnsi="Arial" w:cs="Arial"/>
          <w:b/>
          <w:i/>
          <w:lang w:val="cs-CZ"/>
        </w:rPr>
        <w:t xml:space="preserve"> navýšení o </w:t>
      </w:r>
      <w:r w:rsidR="00ED798A" w:rsidRPr="00064C9A">
        <w:rPr>
          <w:rFonts w:ascii="Arial" w:hAnsi="Arial" w:cs="Arial"/>
          <w:b/>
          <w:i/>
          <w:lang w:val="cs-CZ"/>
        </w:rPr>
        <w:t>8,2 %. Upravený zisk na akcii dos</w:t>
      </w:r>
      <w:r w:rsidR="00ED798A">
        <w:rPr>
          <w:rFonts w:ascii="Arial" w:hAnsi="Arial" w:cs="Arial"/>
          <w:b/>
          <w:i/>
          <w:lang w:val="cs-CZ"/>
        </w:rPr>
        <w:t>áhl 1,94 USD, což je zlepšení o </w:t>
      </w:r>
      <w:r w:rsidR="00ED798A" w:rsidRPr="00064C9A">
        <w:rPr>
          <w:rFonts w:ascii="Arial" w:hAnsi="Arial" w:cs="Arial"/>
          <w:b/>
          <w:i/>
          <w:lang w:val="cs-CZ"/>
        </w:rPr>
        <w:t>23 %.</w:t>
      </w:r>
    </w:p>
    <w:p w:rsidR="00ED798A" w:rsidRPr="00064C9A" w:rsidRDefault="00ED798A" w:rsidP="006B761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064C9A">
        <w:rPr>
          <w:rFonts w:ascii="Arial" w:hAnsi="Arial" w:cs="Arial"/>
          <w:b/>
          <w:i/>
          <w:lang w:val="cs-CZ"/>
        </w:rPr>
        <w:t>Provozní zisk v mezinárodní přepravě vzrostl o 8,4 %, upravený provozní zisk o 15 %.</w:t>
      </w:r>
    </w:p>
    <w:p w:rsidR="00ED798A" w:rsidRPr="00064C9A" w:rsidRDefault="00ED798A" w:rsidP="006B761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064C9A">
        <w:rPr>
          <w:rFonts w:ascii="Arial" w:hAnsi="Arial" w:cs="Arial"/>
          <w:b/>
          <w:i/>
          <w:lang w:val="cs-CZ"/>
        </w:rPr>
        <w:t>Průměrný denní objem exportních zásilek vzrostl o 9,5 % hlavně díky evropskému trhu.</w:t>
      </w:r>
    </w:p>
    <w:p w:rsidR="00ED798A" w:rsidRPr="00064C9A" w:rsidRDefault="00ED798A" w:rsidP="006B761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>Provozní z</w:t>
      </w:r>
      <w:r w:rsidRPr="00064C9A">
        <w:rPr>
          <w:rFonts w:ascii="Arial" w:hAnsi="Arial" w:cs="Arial"/>
          <w:b/>
          <w:i/>
          <w:lang w:val="cs-CZ"/>
        </w:rPr>
        <w:t xml:space="preserve">isk divize </w:t>
      </w:r>
      <w:r>
        <w:rPr>
          <w:rFonts w:ascii="Arial" w:hAnsi="Arial" w:cs="Arial"/>
          <w:b/>
          <w:i/>
          <w:lang w:val="cs-CZ"/>
        </w:rPr>
        <w:t xml:space="preserve">Dodavatelské řetězce a nákladní přeprava </w:t>
      </w:r>
      <w:r w:rsidRPr="00064C9A">
        <w:rPr>
          <w:rFonts w:ascii="Arial" w:hAnsi="Arial" w:cs="Arial"/>
          <w:b/>
          <w:i/>
          <w:lang w:val="cs-CZ"/>
        </w:rPr>
        <w:t>se zvýšil o</w:t>
      </w:r>
      <w:r w:rsidR="00D5356D">
        <w:rPr>
          <w:rFonts w:ascii="Arial" w:hAnsi="Arial" w:cs="Arial"/>
          <w:b/>
          <w:i/>
          <w:lang w:val="cs-CZ"/>
        </w:rPr>
        <w:t> </w:t>
      </w:r>
      <w:r w:rsidRPr="00064C9A">
        <w:rPr>
          <w:rFonts w:ascii="Arial" w:hAnsi="Arial" w:cs="Arial"/>
          <w:b/>
          <w:i/>
          <w:lang w:val="cs-CZ"/>
        </w:rPr>
        <w:t>1,9</w:t>
      </w:r>
      <w:r w:rsidR="00D5356D">
        <w:rPr>
          <w:rFonts w:ascii="Arial" w:hAnsi="Arial" w:cs="Arial"/>
          <w:b/>
          <w:i/>
          <w:lang w:val="cs-CZ"/>
        </w:rPr>
        <w:t> </w:t>
      </w:r>
      <w:r w:rsidRPr="00064C9A">
        <w:rPr>
          <w:rFonts w:ascii="Arial" w:hAnsi="Arial" w:cs="Arial"/>
          <w:b/>
          <w:i/>
          <w:lang w:val="cs-CZ"/>
        </w:rPr>
        <w:t>%, upravený provozní zisk o 17 %.</w:t>
      </w:r>
    </w:p>
    <w:p w:rsidR="00ED798A" w:rsidRPr="00064C9A" w:rsidRDefault="00ED798A" w:rsidP="006B761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064C9A">
        <w:rPr>
          <w:rFonts w:ascii="Arial" w:hAnsi="Arial" w:cs="Arial"/>
          <w:b/>
          <w:i/>
          <w:lang w:val="cs-CZ"/>
        </w:rPr>
        <w:t>Příjmy na domácím trhu v USA narostly o 6,3 % díky vyšším základním sazbám.</w:t>
      </w:r>
    </w:p>
    <w:p w:rsidR="00ED798A" w:rsidRPr="00064C9A" w:rsidRDefault="00ED798A" w:rsidP="006B761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 w:rsidRPr="00064C9A">
        <w:rPr>
          <w:rFonts w:ascii="Arial" w:hAnsi="Arial" w:cs="Arial"/>
          <w:b/>
          <w:i/>
          <w:lang w:val="cs-CZ"/>
        </w:rPr>
        <w:t xml:space="preserve">Provozní hotovost </w:t>
      </w:r>
      <w:r w:rsidR="00937188">
        <w:rPr>
          <w:rFonts w:ascii="Arial" w:hAnsi="Arial" w:cs="Arial"/>
          <w:b/>
          <w:i/>
          <w:lang w:val="cs-CZ"/>
        </w:rPr>
        <w:t xml:space="preserve">v první polovině roku </w:t>
      </w:r>
      <w:r>
        <w:rPr>
          <w:rFonts w:ascii="Arial" w:hAnsi="Arial" w:cs="Arial"/>
          <w:b/>
          <w:i/>
          <w:lang w:val="cs-CZ"/>
        </w:rPr>
        <w:t>dosáhla výše 7,</w:t>
      </w:r>
      <w:r w:rsidRPr="00064C9A">
        <w:rPr>
          <w:rFonts w:ascii="Arial" w:hAnsi="Arial" w:cs="Arial"/>
          <w:b/>
          <w:i/>
          <w:lang w:val="cs-CZ"/>
        </w:rPr>
        <w:t xml:space="preserve">2 mld. USD, volný peněžní tok se navýšil na 4,4 mld. USD. </w:t>
      </w:r>
    </w:p>
    <w:p w:rsidR="00ED798A" w:rsidRPr="00064C9A" w:rsidRDefault="00ED798A" w:rsidP="006B761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b/>
          <w:i/>
          <w:lang w:val="cs-CZ"/>
        </w:rPr>
      </w:pPr>
      <w:r>
        <w:rPr>
          <w:rFonts w:ascii="Arial" w:hAnsi="Arial" w:cs="Arial"/>
          <w:b/>
          <w:i/>
          <w:lang w:val="cs-CZ"/>
        </w:rPr>
        <w:t>Společnost</w:t>
      </w:r>
      <w:r w:rsidRPr="00064C9A">
        <w:rPr>
          <w:rFonts w:ascii="Arial" w:hAnsi="Arial" w:cs="Arial"/>
          <w:b/>
          <w:i/>
          <w:lang w:val="cs-CZ"/>
        </w:rPr>
        <w:t xml:space="preserve"> </w:t>
      </w:r>
      <w:r>
        <w:rPr>
          <w:rFonts w:ascii="Arial" w:hAnsi="Arial" w:cs="Arial"/>
          <w:b/>
          <w:i/>
          <w:lang w:val="cs-CZ"/>
        </w:rPr>
        <w:t xml:space="preserve">potvrdila </w:t>
      </w:r>
      <w:r w:rsidRPr="00064C9A">
        <w:rPr>
          <w:rFonts w:ascii="Arial" w:hAnsi="Arial" w:cs="Arial"/>
          <w:b/>
          <w:i/>
          <w:lang w:val="cs-CZ"/>
        </w:rPr>
        <w:t xml:space="preserve">odhad upraveného zisku na akcii pro rok 2018 a </w:t>
      </w:r>
      <w:r>
        <w:rPr>
          <w:rFonts w:ascii="Arial" w:hAnsi="Arial" w:cs="Arial"/>
          <w:b/>
          <w:i/>
          <w:lang w:val="cs-CZ"/>
        </w:rPr>
        <w:t xml:space="preserve">byl </w:t>
      </w:r>
      <w:r w:rsidR="00D5356D">
        <w:rPr>
          <w:rFonts w:ascii="Arial" w:hAnsi="Arial" w:cs="Arial"/>
          <w:b/>
          <w:i/>
          <w:lang w:val="cs-CZ"/>
        </w:rPr>
        <w:t>n</w:t>
      </w:r>
      <w:r w:rsidRPr="00064C9A">
        <w:rPr>
          <w:rFonts w:ascii="Arial" w:hAnsi="Arial" w:cs="Arial"/>
          <w:b/>
          <w:i/>
          <w:lang w:val="cs-CZ"/>
        </w:rPr>
        <w:t>avýš</w:t>
      </w:r>
      <w:r w:rsidR="00D5356D">
        <w:rPr>
          <w:rFonts w:ascii="Arial" w:hAnsi="Arial" w:cs="Arial"/>
          <w:b/>
          <w:i/>
          <w:lang w:val="cs-CZ"/>
        </w:rPr>
        <w:t>ila</w:t>
      </w:r>
      <w:r w:rsidRPr="00064C9A">
        <w:rPr>
          <w:rFonts w:ascii="Arial" w:hAnsi="Arial" w:cs="Arial"/>
          <w:b/>
          <w:i/>
          <w:lang w:val="cs-CZ"/>
        </w:rPr>
        <w:t xml:space="preserve"> odhad volného peněžního toku na 5 mld. USD.</w:t>
      </w:r>
    </w:p>
    <w:p w:rsidR="00ED798A" w:rsidRPr="00064C9A" w:rsidRDefault="00ED798A" w:rsidP="00064C9A">
      <w:pPr>
        <w:ind w:firstLine="720"/>
        <w:rPr>
          <w:rFonts w:ascii="Arial" w:hAnsi="Arial" w:cs="Arial"/>
          <w:lang w:val="cs-CZ"/>
        </w:rPr>
      </w:pPr>
    </w:p>
    <w:p w:rsidR="005054D1" w:rsidRPr="00064C9A" w:rsidRDefault="005054D1" w:rsidP="00771488">
      <w:pPr>
        <w:pStyle w:val="ListParagraph"/>
        <w:ind w:left="540"/>
        <w:rPr>
          <w:rFonts w:ascii="Arial" w:hAnsi="Arial" w:cs="Arial"/>
        </w:rPr>
      </w:pPr>
    </w:p>
    <w:p w:rsidR="00ED798A" w:rsidRDefault="00ED798A" w:rsidP="00064C9A">
      <w:pPr>
        <w:ind w:firstLine="720"/>
        <w:rPr>
          <w:rFonts w:ascii="Arial" w:hAnsi="Arial" w:cs="Arial"/>
          <w:sz w:val="22"/>
          <w:szCs w:val="22"/>
          <w:lang w:val="cs-CZ"/>
        </w:rPr>
      </w:pPr>
      <w:r w:rsidRPr="00124E52">
        <w:rPr>
          <w:rFonts w:ascii="Arial" w:hAnsi="Arial" w:cs="Arial"/>
          <w:b/>
          <w:sz w:val="22"/>
          <w:szCs w:val="22"/>
          <w:lang w:val="cs-CZ"/>
        </w:rPr>
        <w:t>ATLANTA, 25. července 2018</w:t>
      </w:r>
      <w:r>
        <w:rPr>
          <w:rFonts w:ascii="Arial" w:hAnsi="Arial" w:cs="Arial"/>
          <w:sz w:val="22"/>
          <w:szCs w:val="22"/>
          <w:lang w:val="cs-CZ"/>
        </w:rPr>
        <w:t xml:space="preserve"> – S</w:t>
      </w:r>
      <w:r w:rsidRPr="00124E52">
        <w:rPr>
          <w:rFonts w:ascii="Arial" w:hAnsi="Arial" w:cs="Arial"/>
          <w:sz w:val="22"/>
          <w:szCs w:val="22"/>
          <w:lang w:val="cs-CZ"/>
        </w:rPr>
        <w:t xml:space="preserve">polečnost UPS (NYSE:UPS) dnes oznámila růst </w:t>
      </w:r>
      <w:r>
        <w:rPr>
          <w:rFonts w:ascii="Arial" w:hAnsi="Arial" w:cs="Arial"/>
          <w:sz w:val="22"/>
          <w:szCs w:val="22"/>
          <w:lang w:val="cs-CZ"/>
        </w:rPr>
        <w:t>zředěného</w:t>
      </w:r>
      <w:r w:rsidRPr="00124E52">
        <w:rPr>
          <w:rFonts w:ascii="Arial" w:hAnsi="Arial" w:cs="Arial"/>
          <w:sz w:val="22"/>
          <w:szCs w:val="22"/>
          <w:lang w:val="cs-CZ"/>
        </w:rPr>
        <w:t xml:space="preserve"> zisku na akcii ve </w:t>
      </w:r>
      <w:r>
        <w:rPr>
          <w:rFonts w:ascii="Arial" w:hAnsi="Arial" w:cs="Arial"/>
          <w:sz w:val="22"/>
          <w:szCs w:val="22"/>
          <w:lang w:val="cs-CZ"/>
        </w:rPr>
        <w:t>druhém</w:t>
      </w:r>
      <w:r w:rsidRPr="00124E52">
        <w:rPr>
          <w:rFonts w:ascii="Arial" w:hAnsi="Arial" w:cs="Arial"/>
          <w:sz w:val="22"/>
          <w:szCs w:val="22"/>
          <w:lang w:val="cs-CZ"/>
        </w:rPr>
        <w:t xml:space="preserve"> kvartálu 2018 o 8,2 % na 1,71 USD, jakož i </w:t>
      </w:r>
      <w:r>
        <w:rPr>
          <w:rFonts w:ascii="Arial" w:hAnsi="Arial" w:cs="Arial"/>
          <w:sz w:val="22"/>
          <w:szCs w:val="22"/>
          <w:lang w:val="cs-CZ"/>
        </w:rPr>
        <w:t xml:space="preserve">růst </w:t>
      </w:r>
      <w:r w:rsidRPr="00124E52">
        <w:rPr>
          <w:rFonts w:ascii="Arial" w:hAnsi="Arial" w:cs="Arial"/>
          <w:sz w:val="22"/>
          <w:szCs w:val="22"/>
          <w:lang w:val="cs-CZ"/>
        </w:rPr>
        <w:t>upraveného zisku na akcii o 23 % na 1,94 USD.</w:t>
      </w:r>
    </w:p>
    <w:p w:rsidR="00ED798A" w:rsidRPr="00124E52" w:rsidRDefault="00ED798A" w:rsidP="00064C9A">
      <w:pPr>
        <w:ind w:firstLine="720"/>
        <w:rPr>
          <w:rFonts w:ascii="Arial" w:hAnsi="Arial" w:cs="Arial"/>
          <w:sz w:val="22"/>
          <w:szCs w:val="22"/>
          <w:lang w:val="cs-CZ"/>
        </w:rPr>
      </w:pPr>
    </w:p>
    <w:p w:rsidR="00ED798A" w:rsidRDefault="00ED798A" w:rsidP="00064C9A">
      <w:pPr>
        <w:ind w:firstLine="720"/>
        <w:rPr>
          <w:rFonts w:ascii="Arial" w:hAnsi="Arial" w:cs="Arial"/>
          <w:sz w:val="22"/>
          <w:szCs w:val="22"/>
          <w:lang w:val="cs-CZ"/>
        </w:rPr>
      </w:pPr>
      <w:r w:rsidRPr="00124E52">
        <w:rPr>
          <w:rFonts w:ascii="Arial" w:hAnsi="Arial" w:cs="Arial"/>
          <w:sz w:val="22"/>
          <w:szCs w:val="22"/>
          <w:lang w:val="cs-CZ"/>
        </w:rPr>
        <w:lastRenderedPageBreak/>
        <w:t xml:space="preserve">Upravené výsledky </w:t>
      </w:r>
      <w:r>
        <w:rPr>
          <w:rFonts w:ascii="Arial" w:hAnsi="Arial" w:cs="Arial"/>
          <w:sz w:val="22"/>
          <w:szCs w:val="22"/>
          <w:lang w:val="cs-CZ"/>
        </w:rPr>
        <w:t>za druhý kvartál</w:t>
      </w:r>
      <w:r w:rsidRPr="00124E52">
        <w:rPr>
          <w:rFonts w:ascii="Arial" w:hAnsi="Arial" w:cs="Arial"/>
          <w:sz w:val="22"/>
          <w:szCs w:val="22"/>
          <w:lang w:val="cs-CZ"/>
        </w:rPr>
        <w:t xml:space="preserve"> 2018 nezahrnují náklady </w:t>
      </w:r>
      <w:r w:rsidR="00D5356D" w:rsidRPr="00124E52">
        <w:rPr>
          <w:rFonts w:ascii="Arial" w:hAnsi="Arial" w:cs="Arial"/>
          <w:sz w:val="22"/>
          <w:szCs w:val="22"/>
          <w:lang w:val="cs-CZ"/>
        </w:rPr>
        <w:t>ve výši 263 mil</w:t>
      </w:r>
      <w:r w:rsidR="00D5356D">
        <w:rPr>
          <w:rFonts w:ascii="Arial" w:hAnsi="Arial" w:cs="Arial"/>
          <w:sz w:val="22"/>
          <w:szCs w:val="22"/>
          <w:lang w:val="cs-CZ"/>
        </w:rPr>
        <w:t>.</w:t>
      </w:r>
      <w:r w:rsidR="00D5356D" w:rsidRPr="00124E52">
        <w:rPr>
          <w:rFonts w:ascii="Arial" w:hAnsi="Arial" w:cs="Arial"/>
          <w:sz w:val="22"/>
          <w:szCs w:val="22"/>
          <w:lang w:val="cs-CZ"/>
        </w:rPr>
        <w:t xml:space="preserve"> USD</w:t>
      </w:r>
      <w:r w:rsidR="003D238A" w:rsidRPr="003D238A">
        <w:rPr>
          <w:rFonts w:ascii="Arial" w:hAnsi="Arial" w:cs="Arial"/>
          <w:sz w:val="22"/>
          <w:szCs w:val="22"/>
          <w:lang w:val="cs-CZ"/>
        </w:rPr>
        <w:t xml:space="preserve"> </w:t>
      </w:r>
      <w:r w:rsidR="003D238A" w:rsidRPr="00124E52">
        <w:rPr>
          <w:rFonts w:ascii="Arial" w:hAnsi="Arial" w:cs="Arial"/>
          <w:sz w:val="22"/>
          <w:szCs w:val="22"/>
          <w:lang w:val="cs-CZ"/>
        </w:rPr>
        <w:t>před zdaněním</w:t>
      </w:r>
      <w:r w:rsidRPr="00124E52">
        <w:rPr>
          <w:rFonts w:ascii="Arial" w:hAnsi="Arial" w:cs="Arial"/>
          <w:sz w:val="22"/>
          <w:szCs w:val="22"/>
          <w:lang w:val="cs-CZ"/>
        </w:rPr>
        <w:t>,</w:t>
      </w:r>
      <w:r w:rsidR="003D238A">
        <w:rPr>
          <w:rFonts w:ascii="Arial" w:hAnsi="Arial" w:cs="Arial"/>
          <w:sz w:val="22"/>
          <w:szCs w:val="22"/>
          <w:lang w:val="cs-CZ"/>
        </w:rPr>
        <w:t xml:space="preserve"> respektive</w:t>
      </w:r>
      <w:r w:rsidR="00D5356D">
        <w:rPr>
          <w:rFonts w:ascii="Arial" w:hAnsi="Arial" w:cs="Arial"/>
          <w:sz w:val="22"/>
          <w:szCs w:val="22"/>
          <w:lang w:val="cs-CZ"/>
        </w:rPr>
        <w:t xml:space="preserve"> 0,23 USD na akcii po zdanění, </w:t>
      </w:r>
      <w:r w:rsidRPr="00124E52">
        <w:rPr>
          <w:rFonts w:ascii="Arial" w:hAnsi="Arial" w:cs="Arial"/>
          <w:sz w:val="22"/>
          <w:szCs w:val="22"/>
          <w:lang w:val="cs-CZ"/>
        </w:rPr>
        <w:t>vyčleněné převážně na program předčasného dobrovolného odchodu do pe</w:t>
      </w:r>
      <w:r>
        <w:rPr>
          <w:rFonts w:ascii="Arial" w:hAnsi="Arial" w:cs="Arial"/>
          <w:sz w:val="22"/>
          <w:szCs w:val="22"/>
          <w:lang w:val="cs-CZ"/>
        </w:rPr>
        <w:t>nze (</w:t>
      </w:r>
      <w:proofErr w:type="spellStart"/>
      <w:r>
        <w:rPr>
          <w:rFonts w:ascii="Arial" w:hAnsi="Arial" w:cs="Arial"/>
          <w:sz w:val="22"/>
          <w:szCs w:val="22"/>
          <w:lang w:val="cs-CZ"/>
        </w:rPr>
        <w:t>Voluntary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Retirement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Plan</w:t>
      </w:r>
      <w:proofErr w:type="spellEnd"/>
      <w:r>
        <w:rPr>
          <w:rFonts w:ascii="Arial" w:hAnsi="Arial" w:cs="Arial"/>
          <w:sz w:val="22"/>
          <w:szCs w:val="22"/>
          <w:lang w:val="cs-CZ"/>
        </w:rPr>
        <w:t>,</w:t>
      </w:r>
      <w:r w:rsidRPr="00124E52">
        <w:rPr>
          <w:rFonts w:ascii="Arial" w:hAnsi="Arial" w:cs="Arial"/>
          <w:sz w:val="22"/>
          <w:szCs w:val="22"/>
          <w:lang w:val="cs-CZ"/>
        </w:rPr>
        <w:t xml:space="preserve"> VRP).</w:t>
      </w:r>
    </w:p>
    <w:p w:rsidR="003D238A" w:rsidRDefault="003D238A" w:rsidP="00064C9A">
      <w:pPr>
        <w:ind w:firstLine="720"/>
        <w:rPr>
          <w:rFonts w:ascii="Arial" w:hAnsi="Arial" w:cs="Arial"/>
          <w:sz w:val="22"/>
          <w:szCs w:val="22"/>
          <w:lang w:val="cs-CZ"/>
        </w:rPr>
      </w:pPr>
    </w:p>
    <w:tbl>
      <w:tblPr>
        <w:tblStyle w:val="TableGrid"/>
        <w:tblW w:w="79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2"/>
        <w:gridCol w:w="1784"/>
        <w:gridCol w:w="1673"/>
        <w:gridCol w:w="1784"/>
      </w:tblGrid>
      <w:tr w:rsidR="00ED798A" w:rsidRPr="00FD3387" w:rsidTr="002D7456">
        <w:trPr>
          <w:jc w:val="center"/>
        </w:trPr>
        <w:tc>
          <w:tcPr>
            <w:tcW w:w="2662" w:type="dxa"/>
          </w:tcPr>
          <w:p w:rsidR="00ED798A" w:rsidRPr="00FD3387" w:rsidRDefault="00ED798A" w:rsidP="002D7456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ED798A" w:rsidRPr="00FD3387" w:rsidRDefault="00ED798A" w:rsidP="002D7456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FD3387">
              <w:rPr>
                <w:rFonts w:ascii="Arial" w:hAnsi="Arial" w:cs="Arial"/>
                <w:b/>
                <w:sz w:val="20"/>
                <w:u w:val="single"/>
                <w:lang w:val="cs-CZ"/>
              </w:rPr>
              <w:t>Konsolidované výsledky</w:t>
            </w:r>
          </w:p>
        </w:tc>
        <w:tc>
          <w:tcPr>
            <w:tcW w:w="1784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FD3387">
              <w:rPr>
                <w:rFonts w:ascii="Arial" w:hAnsi="Arial" w:cs="Arial"/>
                <w:b/>
                <w:sz w:val="20"/>
                <w:u w:val="single"/>
                <w:lang w:val="cs-CZ"/>
              </w:rPr>
              <w:t>2Q 2018</w:t>
            </w: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 w:rsidRPr="00FD3387">
              <w:rPr>
                <w:rFonts w:ascii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FD3387">
              <w:rPr>
                <w:rFonts w:ascii="Arial" w:hAnsi="Arial" w:cs="Arial"/>
                <w:b/>
                <w:sz w:val="20"/>
                <w:u w:val="single"/>
                <w:lang w:val="cs-CZ"/>
              </w:rPr>
              <w:t>2Q 2018</w:t>
            </w:r>
          </w:p>
        </w:tc>
        <w:tc>
          <w:tcPr>
            <w:tcW w:w="1784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FD3387">
              <w:rPr>
                <w:rFonts w:ascii="Arial" w:hAnsi="Arial" w:cs="Arial"/>
                <w:b/>
                <w:sz w:val="20"/>
                <w:u w:val="single"/>
                <w:lang w:val="cs-CZ"/>
              </w:rPr>
              <w:t>2Q 2017</w:t>
            </w:r>
          </w:p>
        </w:tc>
      </w:tr>
      <w:tr w:rsidR="00ED798A" w:rsidRPr="00FD3387" w:rsidTr="002D7456">
        <w:trPr>
          <w:jc w:val="center"/>
        </w:trPr>
        <w:tc>
          <w:tcPr>
            <w:tcW w:w="2662" w:type="dxa"/>
          </w:tcPr>
          <w:p w:rsidR="00ED798A" w:rsidRPr="00FD3387" w:rsidRDefault="00ED798A" w:rsidP="002D7456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Příjmy</w:t>
            </w:r>
          </w:p>
        </w:tc>
        <w:tc>
          <w:tcPr>
            <w:tcW w:w="1784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17 456 mil. USD</w:t>
            </w: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1784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15 927 mil. USD</w:t>
            </w:r>
          </w:p>
        </w:tc>
      </w:tr>
      <w:tr w:rsidR="00ED798A" w:rsidRPr="00FD3387" w:rsidTr="002D7456">
        <w:trPr>
          <w:jc w:val="center"/>
        </w:trPr>
        <w:tc>
          <w:tcPr>
            <w:tcW w:w="2662" w:type="dxa"/>
          </w:tcPr>
          <w:p w:rsidR="00ED798A" w:rsidRPr="00FD3387" w:rsidRDefault="00ED798A" w:rsidP="002D7456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Čistý příjem</w:t>
            </w:r>
          </w:p>
        </w:tc>
        <w:tc>
          <w:tcPr>
            <w:tcW w:w="1784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1 485 mil. USD</w:t>
            </w: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1 685 mil. USD</w:t>
            </w:r>
          </w:p>
        </w:tc>
        <w:tc>
          <w:tcPr>
            <w:tcW w:w="1784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1 384 mil. USD</w:t>
            </w:r>
          </w:p>
        </w:tc>
      </w:tr>
      <w:tr w:rsidR="00ED798A" w:rsidRPr="00FD3387" w:rsidTr="002D7456">
        <w:trPr>
          <w:jc w:val="center"/>
        </w:trPr>
        <w:tc>
          <w:tcPr>
            <w:tcW w:w="2662" w:type="dxa"/>
          </w:tcPr>
          <w:p w:rsidR="00ED798A" w:rsidRPr="00FD3387" w:rsidRDefault="00ED798A" w:rsidP="002D7456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Upravený zisk na akcii</w:t>
            </w:r>
          </w:p>
        </w:tc>
        <w:tc>
          <w:tcPr>
            <w:tcW w:w="1784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1,71</w:t>
            </w: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1,94</w:t>
            </w:r>
          </w:p>
        </w:tc>
        <w:tc>
          <w:tcPr>
            <w:tcW w:w="1784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1,58</w:t>
            </w:r>
          </w:p>
        </w:tc>
      </w:tr>
      <w:tr w:rsidR="00ED798A" w:rsidRPr="00FD3387" w:rsidTr="002D7456">
        <w:trPr>
          <w:jc w:val="center"/>
        </w:trPr>
        <w:tc>
          <w:tcPr>
            <w:tcW w:w="2662" w:type="dxa"/>
          </w:tcPr>
          <w:p w:rsidR="00ED798A" w:rsidRPr="00FD3387" w:rsidRDefault="00ED798A" w:rsidP="002D7456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Růst zisku na akcii</w:t>
            </w:r>
          </w:p>
        </w:tc>
        <w:tc>
          <w:tcPr>
            <w:tcW w:w="1784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8,2 %</w:t>
            </w: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23 %</w:t>
            </w:r>
          </w:p>
        </w:tc>
        <w:tc>
          <w:tcPr>
            <w:tcW w:w="1784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</w:tr>
    </w:tbl>
    <w:p w:rsidR="00ED798A" w:rsidRDefault="00ED798A" w:rsidP="00C262B0">
      <w:pPr>
        <w:rPr>
          <w:rFonts w:ascii="Arial" w:hAnsi="Arial" w:cs="Arial"/>
          <w:sz w:val="22"/>
          <w:szCs w:val="22"/>
        </w:rPr>
      </w:pPr>
    </w:p>
    <w:p w:rsidR="00ED798A" w:rsidRPr="00124E52" w:rsidRDefault="00ED798A" w:rsidP="00124E52">
      <w:pPr>
        <w:ind w:firstLine="720"/>
        <w:rPr>
          <w:rFonts w:ascii="Arial" w:hAnsi="Arial" w:cs="Arial"/>
          <w:sz w:val="22"/>
          <w:szCs w:val="22"/>
          <w:lang w:val="cs-CZ"/>
        </w:rPr>
      </w:pPr>
      <w:r w:rsidRPr="00124E52">
        <w:rPr>
          <w:rFonts w:ascii="Arial" w:hAnsi="Arial" w:cs="Arial"/>
          <w:sz w:val="22"/>
          <w:szCs w:val="22"/>
          <w:lang w:val="cs-CZ"/>
        </w:rPr>
        <w:t>„Společnost UPS velmi úspěšně pokračuje v</w:t>
      </w:r>
      <w:r>
        <w:rPr>
          <w:rFonts w:ascii="Arial" w:hAnsi="Arial" w:cs="Arial"/>
          <w:sz w:val="22"/>
          <w:szCs w:val="22"/>
          <w:lang w:val="cs-CZ"/>
        </w:rPr>
        <w:t xml:space="preserve"> transformačních</w:t>
      </w:r>
      <w:r w:rsidRPr="00124E52">
        <w:rPr>
          <w:rFonts w:ascii="Arial" w:hAnsi="Arial" w:cs="Arial"/>
          <w:sz w:val="22"/>
          <w:szCs w:val="22"/>
          <w:lang w:val="cs-CZ"/>
        </w:rPr>
        <w:t xml:space="preserve"> změnách s</w:t>
      </w:r>
      <w:r>
        <w:rPr>
          <w:rFonts w:ascii="Arial" w:hAnsi="Arial" w:cs="Arial"/>
          <w:sz w:val="22"/>
          <w:szCs w:val="22"/>
          <w:lang w:val="cs-CZ"/>
        </w:rPr>
        <w:t>měřujících k </w:t>
      </w:r>
      <w:r w:rsidR="00937188">
        <w:rPr>
          <w:rFonts w:ascii="Arial" w:hAnsi="Arial" w:cs="Arial"/>
          <w:sz w:val="22"/>
          <w:szCs w:val="22"/>
          <w:lang w:val="cs-CZ"/>
        </w:rPr>
        <w:t>ziskovému</w:t>
      </w:r>
      <w:r>
        <w:rPr>
          <w:rFonts w:ascii="Arial" w:hAnsi="Arial" w:cs="Arial"/>
          <w:sz w:val="22"/>
          <w:szCs w:val="22"/>
          <w:lang w:val="cs-CZ"/>
        </w:rPr>
        <w:t xml:space="preserve"> růstu a </w:t>
      </w:r>
      <w:r w:rsidRPr="00124E52">
        <w:rPr>
          <w:rFonts w:ascii="Arial" w:hAnsi="Arial" w:cs="Arial"/>
          <w:sz w:val="22"/>
          <w:szCs w:val="22"/>
          <w:lang w:val="cs-CZ"/>
        </w:rPr>
        <w:t xml:space="preserve">zlepšení efektivity provozu,“ říká David </w:t>
      </w:r>
      <w:proofErr w:type="spellStart"/>
      <w:r w:rsidRPr="00124E52">
        <w:rPr>
          <w:rFonts w:ascii="Arial" w:hAnsi="Arial" w:cs="Arial"/>
          <w:sz w:val="22"/>
          <w:szCs w:val="22"/>
          <w:lang w:val="cs-CZ"/>
        </w:rPr>
        <w:t>Abney</w:t>
      </w:r>
      <w:proofErr w:type="spellEnd"/>
      <w:r w:rsidRPr="00124E52">
        <w:rPr>
          <w:rFonts w:ascii="Arial" w:hAnsi="Arial" w:cs="Arial"/>
          <w:sz w:val="22"/>
          <w:szCs w:val="22"/>
          <w:lang w:val="cs-CZ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>generální</w:t>
      </w:r>
      <w:r w:rsidRPr="00124E52">
        <w:rPr>
          <w:rFonts w:ascii="Arial" w:hAnsi="Arial" w:cs="Arial"/>
          <w:sz w:val="22"/>
          <w:szCs w:val="22"/>
          <w:lang w:val="cs-CZ"/>
        </w:rPr>
        <w:t xml:space="preserve"> ředitel UPS. „Věříme, že naše strategie nám umožní lépe uspokojovat nároky </w:t>
      </w:r>
      <w:r w:rsidR="00937188" w:rsidRPr="00124E52">
        <w:rPr>
          <w:rFonts w:ascii="Arial" w:hAnsi="Arial" w:cs="Arial"/>
          <w:sz w:val="22"/>
          <w:szCs w:val="22"/>
          <w:lang w:val="cs-CZ"/>
        </w:rPr>
        <w:t xml:space="preserve">našich </w:t>
      </w:r>
      <w:r w:rsidRPr="00124E52">
        <w:rPr>
          <w:rFonts w:ascii="Arial" w:hAnsi="Arial" w:cs="Arial"/>
          <w:sz w:val="22"/>
          <w:szCs w:val="22"/>
          <w:lang w:val="cs-CZ"/>
        </w:rPr>
        <w:t>zákazníků</w:t>
      </w:r>
      <w:r w:rsidR="00937188">
        <w:rPr>
          <w:rFonts w:ascii="Arial" w:hAnsi="Arial" w:cs="Arial"/>
          <w:sz w:val="22"/>
          <w:szCs w:val="22"/>
          <w:lang w:val="cs-CZ"/>
        </w:rPr>
        <w:t xml:space="preserve"> i </w:t>
      </w:r>
      <w:r w:rsidRPr="00124E52">
        <w:rPr>
          <w:rFonts w:ascii="Arial" w:hAnsi="Arial" w:cs="Arial"/>
          <w:sz w:val="22"/>
          <w:szCs w:val="22"/>
          <w:lang w:val="cs-CZ"/>
        </w:rPr>
        <w:t>akcionářů.“</w:t>
      </w:r>
    </w:p>
    <w:p w:rsidR="00ED798A" w:rsidRPr="00064C9A" w:rsidRDefault="00ED798A" w:rsidP="00124E52">
      <w:pPr>
        <w:ind w:firstLine="720"/>
        <w:rPr>
          <w:rFonts w:ascii="Arial" w:hAnsi="Arial" w:cs="Arial"/>
          <w:lang w:val="cs-CZ"/>
        </w:rPr>
      </w:pPr>
    </w:p>
    <w:p w:rsidR="00ED798A" w:rsidRPr="00E07D84" w:rsidRDefault="00ED798A" w:rsidP="00E07D84">
      <w:pPr>
        <w:rPr>
          <w:rFonts w:ascii="Arial" w:hAnsi="Arial" w:cs="Arial"/>
          <w:sz w:val="22"/>
          <w:szCs w:val="22"/>
          <w:lang w:val="cs-CZ"/>
        </w:rPr>
      </w:pPr>
      <w:r w:rsidRPr="00E07D84">
        <w:rPr>
          <w:rFonts w:ascii="Arial" w:hAnsi="Arial" w:cs="Arial"/>
          <w:sz w:val="22"/>
          <w:szCs w:val="22"/>
          <w:lang w:val="cs-CZ"/>
        </w:rPr>
        <w:t>Celkové výsledky společnosti UPS ve druhém kvartálu 2018:</w:t>
      </w:r>
    </w:p>
    <w:p w:rsidR="00ED798A" w:rsidRPr="00E07D84" w:rsidRDefault="00ED798A" w:rsidP="006B761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Konsolidované</w:t>
      </w:r>
      <w:r w:rsidRPr="00E07D84">
        <w:rPr>
          <w:rFonts w:ascii="Arial" w:hAnsi="Arial" w:cs="Arial"/>
          <w:sz w:val="22"/>
          <w:szCs w:val="22"/>
          <w:lang w:val="cs-CZ"/>
        </w:rPr>
        <w:t xml:space="preserve"> příjmy vzrostly o 9,6 % na 17,5 mld</w:t>
      </w:r>
      <w:r>
        <w:rPr>
          <w:rFonts w:ascii="Arial" w:hAnsi="Arial" w:cs="Arial"/>
          <w:sz w:val="22"/>
          <w:szCs w:val="22"/>
          <w:lang w:val="cs-CZ"/>
        </w:rPr>
        <w:t>.</w:t>
      </w:r>
      <w:r w:rsidRPr="00E07D84">
        <w:rPr>
          <w:rFonts w:ascii="Arial" w:hAnsi="Arial" w:cs="Arial"/>
          <w:sz w:val="22"/>
          <w:szCs w:val="22"/>
          <w:lang w:val="cs-CZ"/>
        </w:rPr>
        <w:t xml:space="preserve"> USD díky růstu ve všech </w:t>
      </w:r>
      <w:r w:rsidRPr="00E07D84">
        <w:rPr>
          <w:rFonts w:ascii="Arial" w:hAnsi="Arial" w:cs="Arial"/>
          <w:sz w:val="22"/>
          <w:lang w:val="cs-CZ"/>
        </w:rPr>
        <w:t>segmentech.</w:t>
      </w:r>
    </w:p>
    <w:p w:rsidR="00ED798A" w:rsidRPr="00E07D84" w:rsidRDefault="00ED798A" w:rsidP="006B761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E07D84">
        <w:rPr>
          <w:rFonts w:ascii="Arial" w:hAnsi="Arial" w:cs="Arial"/>
          <w:sz w:val="22"/>
          <w:lang w:val="cs-CZ"/>
        </w:rPr>
        <w:t xml:space="preserve">Průměrný výnos vzrostl o 4,6 %, v první řadě díky mezinárodní přepravě a službě </w:t>
      </w:r>
      <w:proofErr w:type="spellStart"/>
      <w:r w:rsidRPr="00E07D84">
        <w:rPr>
          <w:rFonts w:ascii="Arial" w:hAnsi="Arial" w:cs="Arial"/>
          <w:sz w:val="22"/>
          <w:lang w:val="cs-CZ"/>
        </w:rPr>
        <w:t>Deferred</w:t>
      </w:r>
      <w:proofErr w:type="spellEnd"/>
      <w:r w:rsidRPr="00E07D84">
        <w:rPr>
          <w:rFonts w:ascii="Arial" w:hAnsi="Arial" w:cs="Arial"/>
          <w:sz w:val="22"/>
          <w:lang w:val="cs-CZ"/>
        </w:rPr>
        <w:t xml:space="preserve"> Air v USA.</w:t>
      </w:r>
    </w:p>
    <w:p w:rsidR="00ED798A" w:rsidRDefault="00ED798A" w:rsidP="006B761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E07D84">
        <w:rPr>
          <w:rFonts w:ascii="Arial" w:hAnsi="Arial" w:cs="Arial"/>
          <w:sz w:val="22"/>
          <w:lang w:val="cs-CZ"/>
        </w:rPr>
        <w:t>Čistý příjem vzrostl o 7,3 %, upravený čistý p</w:t>
      </w:r>
      <w:r>
        <w:rPr>
          <w:rFonts w:ascii="Arial" w:hAnsi="Arial" w:cs="Arial"/>
          <w:sz w:val="22"/>
          <w:lang w:val="cs-CZ"/>
        </w:rPr>
        <w:t>říjem byl o 22 % vyšší oproti druhému</w:t>
      </w:r>
      <w:r w:rsidRPr="00E07D84">
        <w:rPr>
          <w:rFonts w:ascii="Arial" w:hAnsi="Arial" w:cs="Arial"/>
          <w:sz w:val="22"/>
          <w:lang w:val="cs-CZ"/>
        </w:rPr>
        <w:t xml:space="preserve"> kvartálu 2017.</w:t>
      </w:r>
    </w:p>
    <w:p w:rsidR="00937188" w:rsidRPr="00937188" w:rsidRDefault="00937188" w:rsidP="006B761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937188">
        <w:rPr>
          <w:rFonts w:ascii="Arial" w:hAnsi="Arial" w:cs="Arial"/>
          <w:sz w:val="22"/>
          <w:lang w:val="cs-CZ"/>
        </w:rPr>
        <w:t xml:space="preserve">Provozní hotovost v první polovině roku </w:t>
      </w:r>
      <w:r>
        <w:rPr>
          <w:rFonts w:ascii="Arial" w:hAnsi="Arial" w:cs="Arial"/>
          <w:sz w:val="22"/>
          <w:lang w:val="cs-CZ"/>
        </w:rPr>
        <w:t xml:space="preserve">dosáhla </w:t>
      </w:r>
      <w:r w:rsidR="00AE31C3">
        <w:rPr>
          <w:rFonts w:ascii="Arial" w:hAnsi="Arial" w:cs="Arial"/>
          <w:sz w:val="22"/>
          <w:lang w:val="cs-CZ"/>
        </w:rPr>
        <w:t xml:space="preserve">výše </w:t>
      </w:r>
      <w:r>
        <w:rPr>
          <w:rFonts w:ascii="Arial" w:hAnsi="Arial" w:cs="Arial"/>
          <w:sz w:val="22"/>
          <w:lang w:val="cs-CZ"/>
        </w:rPr>
        <w:t xml:space="preserve">7,2 mld. USD. </w:t>
      </w:r>
    </w:p>
    <w:p w:rsidR="00ED798A" w:rsidRPr="00E07D84" w:rsidRDefault="00ED798A" w:rsidP="006B761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E07D84">
        <w:rPr>
          <w:rFonts w:ascii="Arial" w:hAnsi="Arial" w:cs="Arial"/>
          <w:sz w:val="22"/>
          <w:lang w:val="cs-CZ"/>
        </w:rPr>
        <w:t xml:space="preserve">Volný peněžní tok v první polovině roku dosáhl výše 4,4 mld. USD, převážně díky interním změnám, které podpořily provozní kapitál. </w:t>
      </w:r>
    </w:p>
    <w:p w:rsidR="00ED798A" w:rsidRPr="00E07D84" w:rsidRDefault="00ED798A" w:rsidP="006B761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E07D84">
        <w:rPr>
          <w:rFonts w:ascii="Arial" w:hAnsi="Arial" w:cs="Arial"/>
          <w:sz w:val="22"/>
          <w:lang w:val="cs-CZ"/>
        </w:rPr>
        <w:t xml:space="preserve">Dividenda na akcii </w:t>
      </w:r>
      <w:r w:rsidR="00AE31C3">
        <w:rPr>
          <w:rFonts w:ascii="Arial" w:hAnsi="Arial" w:cs="Arial"/>
          <w:sz w:val="22"/>
          <w:lang w:val="cs-CZ"/>
        </w:rPr>
        <w:t xml:space="preserve">od začátku roku </w:t>
      </w:r>
      <w:r w:rsidRPr="00E07D84">
        <w:rPr>
          <w:rFonts w:ascii="Arial" w:hAnsi="Arial" w:cs="Arial"/>
          <w:sz w:val="22"/>
          <w:lang w:val="cs-CZ"/>
        </w:rPr>
        <w:t>vzrostla o 10 % na 1,6 mld. USD, objem zpětného výkupu akcií byl na úrovni 511 mil</w:t>
      </w:r>
      <w:r>
        <w:rPr>
          <w:rFonts w:ascii="Arial" w:hAnsi="Arial" w:cs="Arial"/>
          <w:sz w:val="22"/>
          <w:lang w:val="cs-CZ"/>
        </w:rPr>
        <w:t>.</w:t>
      </w:r>
      <w:r w:rsidRPr="00E07D84">
        <w:rPr>
          <w:rFonts w:ascii="Arial" w:hAnsi="Arial" w:cs="Arial"/>
          <w:sz w:val="22"/>
          <w:lang w:val="cs-CZ"/>
        </w:rPr>
        <w:t xml:space="preserve"> USD.</w:t>
      </w:r>
    </w:p>
    <w:p w:rsidR="00ED798A" w:rsidRPr="00E07D84" w:rsidRDefault="00ED798A" w:rsidP="006B761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lang w:val="cs-CZ"/>
        </w:rPr>
      </w:pPr>
      <w:r w:rsidRPr="00E07D84">
        <w:rPr>
          <w:rFonts w:ascii="Arial" w:hAnsi="Arial" w:cs="Arial"/>
          <w:sz w:val="22"/>
          <w:lang w:val="cs-CZ"/>
        </w:rPr>
        <w:t>V první polovině roku dosáhly kapitálové výdaje hodnoty 2,8 mld. USD.</w:t>
      </w:r>
    </w:p>
    <w:p w:rsidR="00ED798A" w:rsidRPr="00E07D84" w:rsidRDefault="00ED798A" w:rsidP="00E07D84">
      <w:pPr>
        <w:pStyle w:val="ListParagraph"/>
        <w:ind w:left="0"/>
        <w:rPr>
          <w:rFonts w:ascii="Arial" w:hAnsi="Arial" w:cs="Arial"/>
          <w:sz w:val="22"/>
          <w:lang w:val="cs-CZ"/>
        </w:rPr>
      </w:pPr>
    </w:p>
    <w:p w:rsidR="00ED798A" w:rsidRPr="00E07D84" w:rsidRDefault="00ED798A" w:rsidP="00E07D84">
      <w:pPr>
        <w:rPr>
          <w:rFonts w:ascii="Arial" w:hAnsi="Arial" w:cs="Arial"/>
          <w:b/>
          <w:sz w:val="22"/>
          <w:vertAlign w:val="subscript"/>
          <w:lang w:val="cs-CZ"/>
        </w:rPr>
      </w:pPr>
      <w:r w:rsidRPr="00E07D84">
        <w:rPr>
          <w:rFonts w:ascii="Arial" w:hAnsi="Arial" w:cs="Arial"/>
          <w:b/>
          <w:sz w:val="22"/>
          <w:vertAlign w:val="subscript"/>
          <w:lang w:val="cs-CZ"/>
        </w:rPr>
        <w:t xml:space="preserve">* Informace o finančních </w:t>
      </w:r>
      <w:r w:rsidR="005054D1">
        <w:rPr>
          <w:rFonts w:ascii="Arial" w:hAnsi="Arial" w:cs="Arial"/>
          <w:b/>
          <w:sz w:val="22"/>
          <w:vertAlign w:val="subscript"/>
          <w:lang w:val="cs-CZ"/>
        </w:rPr>
        <w:t>opatřeních, které nepodléhají účetním standardům GAAP, jsou uvedeny v příloze</w:t>
      </w:r>
      <w:r w:rsidRPr="00E07D84">
        <w:rPr>
          <w:rFonts w:ascii="Arial" w:hAnsi="Arial" w:cs="Arial"/>
          <w:b/>
          <w:sz w:val="22"/>
          <w:vertAlign w:val="subscript"/>
          <w:lang w:val="cs-CZ"/>
        </w:rPr>
        <w:t>.</w:t>
      </w:r>
    </w:p>
    <w:p w:rsidR="00ED798A" w:rsidRPr="00124E52" w:rsidRDefault="00ED798A" w:rsidP="00AE31C3">
      <w:pPr>
        <w:rPr>
          <w:rFonts w:ascii="Arial" w:hAnsi="Arial" w:cs="Arial"/>
          <w:sz w:val="22"/>
          <w:szCs w:val="22"/>
          <w:lang w:val="cs-CZ"/>
        </w:rPr>
      </w:pPr>
    </w:p>
    <w:p w:rsidR="00ED798A" w:rsidRPr="00AC4705" w:rsidRDefault="00ED798A" w:rsidP="00B54509">
      <w:pPr>
        <w:rPr>
          <w:rFonts w:ascii="Arial" w:hAnsi="Arial" w:cs="Arial"/>
          <w:b/>
          <w:color w:val="0000FF"/>
          <w:sz w:val="22"/>
          <w:u w:val="single"/>
        </w:rPr>
      </w:pPr>
    </w:p>
    <w:p w:rsidR="00ED798A" w:rsidRPr="006F0330" w:rsidRDefault="00ED798A" w:rsidP="006F0330">
      <w:pPr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6F0330">
        <w:rPr>
          <w:rFonts w:ascii="Arial" w:hAnsi="Arial" w:cs="Arial"/>
          <w:b/>
          <w:sz w:val="22"/>
          <w:szCs w:val="22"/>
          <w:u w:val="single"/>
          <w:lang w:val="cs-CZ"/>
        </w:rPr>
        <w:t>Domácí trh v USA</w:t>
      </w:r>
    </w:p>
    <w:p w:rsidR="00ED798A" w:rsidRPr="00124E52" w:rsidRDefault="00ED798A" w:rsidP="00F36741">
      <w:pPr>
        <w:ind w:firstLine="720"/>
        <w:rPr>
          <w:rFonts w:ascii="Arial" w:hAnsi="Arial" w:cs="Arial"/>
          <w:sz w:val="22"/>
          <w:szCs w:val="22"/>
          <w:lang w:val="cs-CZ"/>
        </w:rPr>
      </w:pPr>
    </w:p>
    <w:p w:rsidR="00ED798A" w:rsidRPr="00124E52" w:rsidRDefault="00ED798A" w:rsidP="00F36741">
      <w:pPr>
        <w:ind w:firstLine="720"/>
        <w:rPr>
          <w:rFonts w:ascii="Arial" w:hAnsi="Arial" w:cs="Arial"/>
          <w:sz w:val="22"/>
          <w:szCs w:val="22"/>
          <w:lang w:val="cs-CZ"/>
        </w:rPr>
      </w:pPr>
      <w:r w:rsidRPr="00124E52">
        <w:rPr>
          <w:rFonts w:ascii="Arial" w:hAnsi="Arial" w:cs="Arial"/>
          <w:sz w:val="22"/>
          <w:szCs w:val="22"/>
          <w:lang w:val="cs-CZ"/>
        </w:rPr>
        <w:t xml:space="preserve">Příjmy na domácím trhu v USA </w:t>
      </w:r>
      <w:r w:rsidR="00831E2F">
        <w:rPr>
          <w:rFonts w:ascii="Arial" w:hAnsi="Arial" w:cs="Arial"/>
          <w:sz w:val="22"/>
          <w:szCs w:val="22"/>
          <w:lang w:val="cs-CZ"/>
        </w:rPr>
        <w:t xml:space="preserve">vykázaly silný růst ve výši </w:t>
      </w:r>
      <w:r>
        <w:rPr>
          <w:rFonts w:ascii="Arial" w:hAnsi="Arial" w:cs="Arial"/>
          <w:sz w:val="22"/>
          <w:szCs w:val="22"/>
          <w:lang w:val="cs-CZ"/>
        </w:rPr>
        <w:t>6,3 %</w:t>
      </w:r>
      <w:r w:rsidR="00831E2F">
        <w:rPr>
          <w:rFonts w:ascii="Arial" w:hAnsi="Arial" w:cs="Arial"/>
          <w:sz w:val="22"/>
          <w:szCs w:val="22"/>
          <w:lang w:val="cs-CZ"/>
        </w:rPr>
        <w:t>,</w:t>
      </w:r>
      <w:r>
        <w:rPr>
          <w:rFonts w:ascii="Arial" w:hAnsi="Arial" w:cs="Arial"/>
          <w:sz w:val="22"/>
          <w:szCs w:val="22"/>
          <w:lang w:val="cs-CZ"/>
        </w:rPr>
        <w:t xml:space="preserve"> především díky poptávce v </w:t>
      </w:r>
      <w:r w:rsidRPr="00124E52">
        <w:rPr>
          <w:rFonts w:ascii="Arial" w:hAnsi="Arial" w:cs="Arial"/>
          <w:sz w:val="22"/>
          <w:szCs w:val="22"/>
          <w:lang w:val="cs-CZ"/>
        </w:rPr>
        <w:t>e-</w:t>
      </w:r>
      <w:proofErr w:type="spellStart"/>
      <w:r>
        <w:rPr>
          <w:rFonts w:ascii="Arial" w:hAnsi="Arial" w:cs="Arial"/>
          <w:sz w:val="22"/>
          <w:szCs w:val="22"/>
          <w:lang w:val="cs-CZ"/>
        </w:rPr>
        <w:t>c</w:t>
      </w:r>
      <w:r w:rsidRPr="00124E52">
        <w:rPr>
          <w:rFonts w:ascii="Arial" w:hAnsi="Arial" w:cs="Arial"/>
          <w:sz w:val="22"/>
          <w:szCs w:val="22"/>
          <w:lang w:val="cs-CZ"/>
        </w:rPr>
        <w:t>om</w:t>
      </w:r>
      <w:r>
        <w:rPr>
          <w:rFonts w:ascii="Arial" w:hAnsi="Arial" w:cs="Arial"/>
          <w:sz w:val="22"/>
          <w:szCs w:val="22"/>
          <w:lang w:val="cs-CZ"/>
        </w:rPr>
        <w:t>m</w:t>
      </w:r>
      <w:r w:rsidRPr="00124E52">
        <w:rPr>
          <w:rFonts w:ascii="Arial" w:hAnsi="Arial" w:cs="Arial"/>
          <w:sz w:val="22"/>
          <w:szCs w:val="22"/>
          <w:lang w:val="cs-CZ"/>
        </w:rPr>
        <w:t>erc</w:t>
      </w:r>
      <w:r>
        <w:rPr>
          <w:rFonts w:ascii="Arial" w:hAnsi="Arial" w:cs="Arial"/>
          <w:sz w:val="22"/>
          <w:szCs w:val="22"/>
          <w:lang w:val="cs-CZ"/>
        </w:rPr>
        <w:t>e</w:t>
      </w:r>
      <w:proofErr w:type="spellEnd"/>
      <w:r w:rsidRPr="00124E52">
        <w:rPr>
          <w:rFonts w:ascii="Arial" w:hAnsi="Arial" w:cs="Arial"/>
          <w:sz w:val="22"/>
          <w:szCs w:val="22"/>
          <w:lang w:val="cs-CZ"/>
        </w:rPr>
        <w:t xml:space="preserve"> a zvýšeným příjmům na </w:t>
      </w:r>
      <w:r>
        <w:rPr>
          <w:rFonts w:ascii="Arial" w:hAnsi="Arial" w:cs="Arial"/>
          <w:sz w:val="22"/>
          <w:szCs w:val="22"/>
          <w:lang w:val="cs-CZ"/>
        </w:rPr>
        <w:t>zásilku</w:t>
      </w:r>
      <w:r w:rsidR="00831E2F">
        <w:rPr>
          <w:rFonts w:ascii="Arial" w:hAnsi="Arial" w:cs="Arial"/>
          <w:sz w:val="22"/>
          <w:szCs w:val="22"/>
          <w:lang w:val="cs-CZ"/>
        </w:rPr>
        <w:t xml:space="preserve"> v meziročním srovnání</w:t>
      </w:r>
      <w:r w:rsidRPr="00124E52">
        <w:rPr>
          <w:rFonts w:ascii="Arial" w:hAnsi="Arial" w:cs="Arial"/>
          <w:sz w:val="22"/>
          <w:szCs w:val="22"/>
          <w:lang w:val="cs-CZ"/>
        </w:rPr>
        <w:t xml:space="preserve">. Provozní zisk byl </w:t>
      </w:r>
      <w:r>
        <w:rPr>
          <w:rFonts w:ascii="Arial" w:hAnsi="Arial" w:cs="Arial"/>
          <w:sz w:val="22"/>
          <w:szCs w:val="22"/>
          <w:lang w:val="cs-CZ"/>
        </w:rPr>
        <w:t xml:space="preserve">primárně </w:t>
      </w:r>
      <w:r w:rsidRPr="00124E52">
        <w:rPr>
          <w:rFonts w:ascii="Arial" w:hAnsi="Arial" w:cs="Arial"/>
          <w:sz w:val="22"/>
          <w:szCs w:val="22"/>
          <w:lang w:val="cs-CZ"/>
        </w:rPr>
        <w:t xml:space="preserve">ovlivněn plánovaným nárůstem </w:t>
      </w:r>
      <w:r>
        <w:rPr>
          <w:rFonts w:ascii="Arial" w:hAnsi="Arial" w:cs="Arial"/>
          <w:sz w:val="22"/>
          <w:szCs w:val="22"/>
          <w:lang w:val="cs-CZ"/>
        </w:rPr>
        <w:t xml:space="preserve">penzijních výdajů </w:t>
      </w:r>
      <w:r w:rsidRPr="00124E52">
        <w:rPr>
          <w:rFonts w:ascii="Arial" w:hAnsi="Arial" w:cs="Arial"/>
          <w:sz w:val="22"/>
          <w:szCs w:val="22"/>
          <w:lang w:val="cs-CZ"/>
        </w:rPr>
        <w:t xml:space="preserve">a náklady </w:t>
      </w:r>
      <w:r>
        <w:rPr>
          <w:rFonts w:ascii="Arial" w:hAnsi="Arial" w:cs="Arial"/>
          <w:sz w:val="22"/>
          <w:szCs w:val="22"/>
          <w:lang w:val="cs-CZ"/>
        </w:rPr>
        <w:t>na probíhající investiční projekty</w:t>
      </w:r>
      <w:r w:rsidRPr="00124E52">
        <w:rPr>
          <w:rFonts w:ascii="Arial" w:hAnsi="Arial" w:cs="Arial"/>
          <w:sz w:val="22"/>
          <w:szCs w:val="22"/>
          <w:lang w:val="cs-CZ"/>
        </w:rPr>
        <w:t>.</w:t>
      </w:r>
    </w:p>
    <w:p w:rsidR="00ED798A" w:rsidRDefault="00ED798A" w:rsidP="00172CC5">
      <w:pPr>
        <w:rPr>
          <w:rFonts w:ascii="Arial" w:hAnsi="Arial" w:cs="Arial"/>
          <w:sz w:val="22"/>
        </w:rPr>
      </w:pPr>
    </w:p>
    <w:tbl>
      <w:tblPr>
        <w:tblStyle w:val="TableGrid"/>
        <w:tblW w:w="6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7"/>
        <w:gridCol w:w="1784"/>
        <w:gridCol w:w="1673"/>
        <w:gridCol w:w="1673"/>
      </w:tblGrid>
      <w:tr w:rsidR="00ED798A" w:rsidRPr="00FD3387" w:rsidTr="002D7456">
        <w:trPr>
          <w:jc w:val="center"/>
        </w:trPr>
        <w:tc>
          <w:tcPr>
            <w:tcW w:w="1517" w:type="dxa"/>
          </w:tcPr>
          <w:p w:rsidR="00ED798A" w:rsidRPr="00FD3387" w:rsidRDefault="00ED798A" w:rsidP="002D7456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ED798A" w:rsidRPr="00FD3387" w:rsidRDefault="00ED798A" w:rsidP="002D7456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</w:tc>
        <w:tc>
          <w:tcPr>
            <w:tcW w:w="1784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FD3387">
              <w:rPr>
                <w:rFonts w:ascii="Arial" w:hAnsi="Arial" w:cs="Arial"/>
                <w:b/>
                <w:sz w:val="20"/>
                <w:u w:val="single"/>
                <w:lang w:val="cs-CZ"/>
              </w:rPr>
              <w:t>2Q 2018</w:t>
            </w: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FD3387">
              <w:rPr>
                <w:rFonts w:ascii="Arial" w:hAnsi="Arial" w:cs="Arial"/>
                <w:b/>
                <w:sz w:val="20"/>
                <w:u w:val="single"/>
                <w:lang w:val="cs-CZ"/>
              </w:rPr>
              <w:t>2Q 2018</w:t>
            </w: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FD3387">
              <w:rPr>
                <w:rFonts w:ascii="Arial" w:hAnsi="Arial" w:cs="Arial"/>
                <w:b/>
                <w:sz w:val="20"/>
                <w:u w:val="single"/>
                <w:lang w:val="cs-CZ"/>
              </w:rPr>
              <w:t>2Q 2017</w:t>
            </w:r>
          </w:p>
        </w:tc>
      </w:tr>
      <w:tr w:rsidR="00ED798A" w:rsidRPr="00FD3387" w:rsidTr="002D7456">
        <w:trPr>
          <w:jc w:val="center"/>
        </w:trPr>
        <w:tc>
          <w:tcPr>
            <w:tcW w:w="1517" w:type="dxa"/>
          </w:tcPr>
          <w:p w:rsidR="00ED798A" w:rsidRPr="00FD3387" w:rsidRDefault="00ED798A" w:rsidP="002D7456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Příjmy</w:t>
            </w:r>
          </w:p>
        </w:tc>
        <w:tc>
          <w:tcPr>
            <w:tcW w:w="1784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10 354 mil. USD</w:t>
            </w: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9 741 mil. USD</w:t>
            </w:r>
          </w:p>
        </w:tc>
      </w:tr>
      <w:tr w:rsidR="00ED798A" w:rsidRPr="00FD3387" w:rsidTr="002D7456">
        <w:trPr>
          <w:jc w:val="center"/>
        </w:trPr>
        <w:tc>
          <w:tcPr>
            <w:tcW w:w="1517" w:type="dxa"/>
          </w:tcPr>
          <w:p w:rsidR="00ED798A" w:rsidRPr="00FD3387" w:rsidRDefault="00ED798A" w:rsidP="002D7456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Provozní zisk</w:t>
            </w:r>
          </w:p>
        </w:tc>
        <w:tc>
          <w:tcPr>
            <w:tcW w:w="1784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939 mil. USD</w:t>
            </w: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1 135 mil. USD</w:t>
            </w: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1 255 mil. USD</w:t>
            </w:r>
          </w:p>
        </w:tc>
      </w:tr>
    </w:tbl>
    <w:p w:rsidR="00ED798A" w:rsidRDefault="00ED798A" w:rsidP="006F0330">
      <w:pPr>
        <w:rPr>
          <w:rFonts w:ascii="Arial" w:hAnsi="Arial" w:cs="Arial"/>
          <w:sz w:val="22"/>
          <w:szCs w:val="22"/>
          <w:lang w:val="cs-CZ"/>
        </w:rPr>
      </w:pPr>
    </w:p>
    <w:p w:rsidR="00ED798A" w:rsidRPr="00124E52" w:rsidRDefault="00ED798A" w:rsidP="006F0330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</w:t>
      </w:r>
      <w:r w:rsidRPr="00124E52">
        <w:rPr>
          <w:rFonts w:ascii="Arial" w:hAnsi="Arial" w:cs="Arial"/>
          <w:sz w:val="22"/>
          <w:szCs w:val="22"/>
          <w:lang w:val="cs-CZ"/>
        </w:rPr>
        <w:t xml:space="preserve">omácí trh v USA ve </w:t>
      </w:r>
      <w:r>
        <w:rPr>
          <w:rFonts w:ascii="Arial" w:hAnsi="Arial" w:cs="Arial"/>
          <w:sz w:val="22"/>
          <w:szCs w:val="22"/>
          <w:lang w:val="cs-CZ"/>
        </w:rPr>
        <w:t>druhém</w:t>
      </w:r>
      <w:r w:rsidRPr="00124E52">
        <w:rPr>
          <w:rFonts w:ascii="Arial" w:hAnsi="Arial" w:cs="Arial"/>
          <w:sz w:val="22"/>
          <w:szCs w:val="22"/>
          <w:lang w:val="cs-CZ"/>
        </w:rPr>
        <w:t xml:space="preserve"> kvartálu 2018:</w:t>
      </w:r>
    </w:p>
    <w:p w:rsidR="00ED798A" w:rsidRPr="00124E52" w:rsidRDefault="00ED798A" w:rsidP="006B761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cs-CZ"/>
        </w:rPr>
      </w:pPr>
      <w:r w:rsidRPr="00124E52">
        <w:rPr>
          <w:rFonts w:ascii="Arial" w:hAnsi="Arial" w:cs="Arial"/>
          <w:sz w:val="22"/>
          <w:szCs w:val="22"/>
          <w:lang w:val="cs-CZ"/>
        </w:rPr>
        <w:t xml:space="preserve">Příjmy </w:t>
      </w:r>
      <w:r w:rsidR="00831E2F">
        <w:rPr>
          <w:rFonts w:ascii="Arial" w:hAnsi="Arial" w:cs="Arial"/>
          <w:sz w:val="22"/>
          <w:szCs w:val="22"/>
          <w:lang w:val="cs-CZ"/>
        </w:rPr>
        <w:t xml:space="preserve">vzrostly </w:t>
      </w:r>
      <w:r w:rsidRPr="00124E52">
        <w:rPr>
          <w:rFonts w:ascii="Arial" w:hAnsi="Arial" w:cs="Arial"/>
          <w:sz w:val="22"/>
          <w:szCs w:val="22"/>
          <w:lang w:val="cs-CZ"/>
        </w:rPr>
        <w:t>ve všech segmentech a demonstrovaly silnou poptávku po řešeních UPS.</w:t>
      </w:r>
    </w:p>
    <w:p w:rsidR="00ED798A" w:rsidRPr="00124E52" w:rsidRDefault="00ED798A" w:rsidP="006B761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cs-CZ"/>
        </w:rPr>
      </w:pPr>
      <w:r w:rsidRPr="00124E52">
        <w:rPr>
          <w:rFonts w:ascii="Arial" w:hAnsi="Arial" w:cs="Arial"/>
          <w:sz w:val="22"/>
          <w:szCs w:val="22"/>
          <w:lang w:val="cs-CZ"/>
        </w:rPr>
        <w:t xml:space="preserve">Příjem na </w:t>
      </w:r>
      <w:r>
        <w:rPr>
          <w:rFonts w:ascii="Arial" w:hAnsi="Arial" w:cs="Arial"/>
          <w:sz w:val="22"/>
          <w:szCs w:val="22"/>
          <w:lang w:val="cs-CZ"/>
        </w:rPr>
        <w:t xml:space="preserve">zásilku </w:t>
      </w:r>
      <w:r w:rsidR="00831E2F">
        <w:rPr>
          <w:rFonts w:ascii="Arial" w:hAnsi="Arial" w:cs="Arial"/>
          <w:sz w:val="22"/>
          <w:szCs w:val="22"/>
          <w:lang w:val="cs-CZ"/>
        </w:rPr>
        <w:t xml:space="preserve">se zvýšil </w:t>
      </w:r>
      <w:r w:rsidRPr="00124E52">
        <w:rPr>
          <w:rFonts w:ascii="Arial" w:hAnsi="Arial" w:cs="Arial"/>
          <w:sz w:val="22"/>
          <w:szCs w:val="22"/>
          <w:lang w:val="cs-CZ"/>
        </w:rPr>
        <w:t>o 3,6 %</w:t>
      </w:r>
      <w:r>
        <w:rPr>
          <w:rFonts w:ascii="Arial" w:hAnsi="Arial" w:cs="Arial"/>
          <w:sz w:val="22"/>
          <w:szCs w:val="22"/>
          <w:lang w:val="cs-CZ"/>
        </w:rPr>
        <w:t xml:space="preserve"> v důsledku </w:t>
      </w:r>
      <w:r w:rsidRPr="00124E52">
        <w:rPr>
          <w:rFonts w:ascii="Arial" w:hAnsi="Arial" w:cs="Arial"/>
          <w:sz w:val="22"/>
          <w:szCs w:val="22"/>
          <w:lang w:val="cs-CZ"/>
        </w:rPr>
        <w:t>vyšš</w:t>
      </w:r>
      <w:r>
        <w:rPr>
          <w:rFonts w:ascii="Arial" w:hAnsi="Arial" w:cs="Arial"/>
          <w:sz w:val="22"/>
          <w:szCs w:val="22"/>
          <w:lang w:val="cs-CZ"/>
        </w:rPr>
        <w:t>ích</w:t>
      </w:r>
      <w:r w:rsidRPr="00124E52">
        <w:rPr>
          <w:rFonts w:ascii="Arial" w:hAnsi="Arial" w:cs="Arial"/>
          <w:sz w:val="22"/>
          <w:szCs w:val="22"/>
          <w:lang w:val="cs-CZ"/>
        </w:rPr>
        <w:t xml:space="preserve"> základní</w:t>
      </w:r>
      <w:r>
        <w:rPr>
          <w:rFonts w:ascii="Arial" w:hAnsi="Arial" w:cs="Arial"/>
          <w:sz w:val="22"/>
          <w:szCs w:val="22"/>
          <w:lang w:val="cs-CZ"/>
        </w:rPr>
        <w:t xml:space="preserve">ch sazeb a palivových příplatků, které vyvažovaly </w:t>
      </w:r>
      <w:r w:rsidR="007E5DFF">
        <w:rPr>
          <w:rFonts w:ascii="Arial" w:hAnsi="Arial" w:cs="Arial"/>
          <w:sz w:val="22"/>
          <w:szCs w:val="22"/>
          <w:lang w:val="cs-CZ"/>
        </w:rPr>
        <w:t>strukturu</w:t>
      </w:r>
      <w:r w:rsidR="00831E2F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zákazníků a </w:t>
      </w:r>
      <w:r w:rsidR="00831E2F">
        <w:rPr>
          <w:rFonts w:ascii="Arial" w:hAnsi="Arial" w:cs="Arial"/>
          <w:sz w:val="22"/>
          <w:szCs w:val="22"/>
          <w:lang w:val="cs-CZ"/>
        </w:rPr>
        <w:t xml:space="preserve">portfolio </w:t>
      </w:r>
      <w:r>
        <w:rPr>
          <w:rFonts w:ascii="Arial" w:hAnsi="Arial" w:cs="Arial"/>
          <w:sz w:val="22"/>
          <w:szCs w:val="22"/>
          <w:lang w:val="cs-CZ"/>
        </w:rPr>
        <w:t>služeb</w:t>
      </w:r>
      <w:r w:rsidRPr="00124E52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ED798A" w:rsidRPr="00124E52" w:rsidRDefault="00ED798A" w:rsidP="006B7616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cs-CZ"/>
        </w:rPr>
      </w:pPr>
      <w:r w:rsidRPr="00124E52">
        <w:rPr>
          <w:rFonts w:ascii="Arial" w:hAnsi="Arial" w:cs="Arial"/>
          <w:sz w:val="22"/>
          <w:szCs w:val="22"/>
          <w:lang w:val="cs-CZ"/>
        </w:rPr>
        <w:t>Upravený provozní zisk nezahrnuje transformační náklady ve výši 196 mil</w:t>
      </w:r>
      <w:r>
        <w:rPr>
          <w:rFonts w:ascii="Arial" w:hAnsi="Arial" w:cs="Arial"/>
          <w:sz w:val="22"/>
          <w:szCs w:val="22"/>
          <w:lang w:val="cs-CZ"/>
        </w:rPr>
        <w:t>.</w:t>
      </w:r>
      <w:r w:rsidRPr="00124E52">
        <w:rPr>
          <w:rFonts w:ascii="Arial" w:hAnsi="Arial" w:cs="Arial"/>
          <w:sz w:val="22"/>
          <w:szCs w:val="22"/>
          <w:lang w:val="cs-CZ"/>
        </w:rPr>
        <w:t xml:space="preserve"> USD, které snížily vykázanou provozní marži o 190 bazických bodů.</w:t>
      </w:r>
    </w:p>
    <w:p w:rsidR="00ED798A" w:rsidRPr="00C5142D" w:rsidRDefault="00ED798A" w:rsidP="00C5142D">
      <w:pPr>
        <w:rPr>
          <w:rFonts w:ascii="Arial" w:hAnsi="Arial" w:cs="Arial"/>
          <w:sz w:val="22"/>
        </w:rPr>
      </w:pPr>
    </w:p>
    <w:p w:rsidR="00ED798A" w:rsidRDefault="00ED798A" w:rsidP="00D12477">
      <w:pPr>
        <w:rPr>
          <w:rFonts w:ascii="Arial" w:hAnsi="Arial" w:cs="Arial"/>
          <w:b/>
          <w:sz w:val="22"/>
          <w:szCs w:val="20"/>
          <w:u w:val="single"/>
        </w:rPr>
      </w:pPr>
    </w:p>
    <w:p w:rsidR="00ED798A" w:rsidRPr="006B76A1" w:rsidRDefault="00ED798A" w:rsidP="00D12477">
      <w:pPr>
        <w:rPr>
          <w:rFonts w:ascii="Arial" w:hAnsi="Arial" w:cs="Arial"/>
          <w:b/>
          <w:sz w:val="22"/>
          <w:szCs w:val="20"/>
          <w:u w:val="single"/>
          <w:lang w:val="cs-CZ"/>
        </w:rPr>
      </w:pPr>
      <w:r w:rsidRPr="006B76A1">
        <w:rPr>
          <w:rFonts w:ascii="Arial" w:hAnsi="Arial" w:cs="Arial"/>
          <w:b/>
          <w:sz w:val="22"/>
          <w:szCs w:val="20"/>
          <w:u w:val="single"/>
          <w:lang w:val="cs-CZ"/>
        </w:rPr>
        <w:t>Mezinárodní přeprava</w:t>
      </w:r>
    </w:p>
    <w:p w:rsidR="00ED798A" w:rsidRPr="006B76A1" w:rsidRDefault="00ED798A" w:rsidP="00D12477">
      <w:pPr>
        <w:rPr>
          <w:rFonts w:ascii="Arial" w:hAnsi="Arial" w:cs="Arial"/>
          <w:sz w:val="22"/>
          <w:szCs w:val="20"/>
          <w:lang w:val="cs-CZ"/>
        </w:rPr>
      </w:pPr>
    </w:p>
    <w:p w:rsidR="00ED798A" w:rsidRDefault="007E5DFF" w:rsidP="005054D1">
      <w:pPr>
        <w:ind w:firstLine="720"/>
        <w:rPr>
          <w:rFonts w:ascii="Arial" w:hAnsi="Arial" w:cs="Arial"/>
          <w:sz w:val="22"/>
          <w:szCs w:val="20"/>
          <w:lang w:val="cs-CZ"/>
        </w:rPr>
      </w:pPr>
      <w:r>
        <w:rPr>
          <w:rFonts w:ascii="Arial" w:hAnsi="Arial" w:cs="Arial"/>
          <w:sz w:val="22"/>
          <w:szCs w:val="20"/>
          <w:lang w:val="cs-CZ"/>
        </w:rPr>
        <w:t>Uplynulý</w:t>
      </w:r>
      <w:r w:rsidR="00ED798A" w:rsidRPr="006B76A1">
        <w:rPr>
          <w:rFonts w:ascii="Arial" w:hAnsi="Arial" w:cs="Arial"/>
          <w:sz w:val="22"/>
          <w:szCs w:val="20"/>
          <w:lang w:val="cs-CZ"/>
        </w:rPr>
        <w:t xml:space="preserve"> kvartál je již čtrnáctým po sobě, kdy mezinárodní segment zaznamenal růst provozního zisku </w:t>
      </w:r>
      <w:r w:rsidR="005054D1" w:rsidRPr="006B76A1">
        <w:rPr>
          <w:rFonts w:ascii="Arial" w:hAnsi="Arial" w:cs="Arial"/>
          <w:sz w:val="22"/>
          <w:szCs w:val="20"/>
          <w:lang w:val="cs-CZ"/>
        </w:rPr>
        <w:t xml:space="preserve">na měnově neutrální bázi </w:t>
      </w:r>
      <w:r w:rsidR="00ED798A" w:rsidRPr="006B76A1">
        <w:rPr>
          <w:rFonts w:ascii="Arial" w:hAnsi="Arial" w:cs="Arial"/>
          <w:sz w:val="22"/>
          <w:szCs w:val="20"/>
          <w:lang w:val="cs-CZ"/>
        </w:rPr>
        <w:t>v</w:t>
      </w:r>
      <w:r w:rsidR="005054D1">
        <w:rPr>
          <w:rFonts w:ascii="Arial" w:hAnsi="Arial" w:cs="Arial"/>
          <w:sz w:val="22"/>
          <w:szCs w:val="20"/>
          <w:lang w:val="cs-CZ"/>
        </w:rPr>
        <w:t> </w:t>
      </w:r>
      <w:r w:rsidR="00ED798A" w:rsidRPr="006B76A1">
        <w:rPr>
          <w:rFonts w:ascii="Arial" w:hAnsi="Arial" w:cs="Arial"/>
          <w:sz w:val="22"/>
          <w:szCs w:val="20"/>
          <w:lang w:val="cs-CZ"/>
        </w:rPr>
        <w:t>řádu</w:t>
      </w:r>
      <w:r w:rsidR="005054D1">
        <w:rPr>
          <w:rFonts w:ascii="Arial" w:hAnsi="Arial" w:cs="Arial"/>
          <w:sz w:val="22"/>
          <w:szCs w:val="20"/>
          <w:lang w:val="cs-CZ"/>
        </w:rPr>
        <w:t xml:space="preserve"> </w:t>
      </w:r>
      <w:r w:rsidR="00ED798A" w:rsidRPr="006B76A1">
        <w:rPr>
          <w:rFonts w:ascii="Arial" w:hAnsi="Arial" w:cs="Arial"/>
          <w:sz w:val="22"/>
          <w:szCs w:val="20"/>
          <w:lang w:val="cs-CZ"/>
        </w:rPr>
        <w:t xml:space="preserve">dvouciferných čísel. </w:t>
      </w:r>
      <w:r>
        <w:rPr>
          <w:rFonts w:ascii="Arial" w:hAnsi="Arial" w:cs="Arial"/>
          <w:sz w:val="22"/>
          <w:szCs w:val="20"/>
          <w:lang w:val="cs-CZ"/>
        </w:rPr>
        <w:t xml:space="preserve">Současně je pro tento segment druhým </w:t>
      </w:r>
      <w:r w:rsidR="005054D1" w:rsidRPr="006B76A1">
        <w:rPr>
          <w:rFonts w:ascii="Arial" w:hAnsi="Arial" w:cs="Arial"/>
          <w:sz w:val="22"/>
          <w:szCs w:val="20"/>
          <w:lang w:val="cs-CZ"/>
        </w:rPr>
        <w:t>kvartál</w:t>
      </w:r>
      <w:r>
        <w:rPr>
          <w:rFonts w:ascii="Arial" w:hAnsi="Arial" w:cs="Arial"/>
          <w:sz w:val="22"/>
          <w:szCs w:val="20"/>
          <w:lang w:val="cs-CZ"/>
        </w:rPr>
        <w:t>em</w:t>
      </w:r>
      <w:r w:rsidR="005054D1">
        <w:rPr>
          <w:rFonts w:ascii="Arial" w:hAnsi="Arial" w:cs="Arial"/>
          <w:sz w:val="22"/>
          <w:szCs w:val="20"/>
          <w:lang w:val="cs-CZ"/>
        </w:rPr>
        <w:t xml:space="preserve"> </w:t>
      </w:r>
      <w:r>
        <w:rPr>
          <w:rFonts w:ascii="Arial" w:hAnsi="Arial" w:cs="Arial"/>
          <w:sz w:val="22"/>
          <w:szCs w:val="20"/>
          <w:lang w:val="cs-CZ"/>
        </w:rPr>
        <w:t xml:space="preserve">s </w:t>
      </w:r>
      <w:r w:rsidR="00ED798A">
        <w:rPr>
          <w:rFonts w:ascii="Arial" w:hAnsi="Arial" w:cs="Arial"/>
          <w:sz w:val="22"/>
          <w:szCs w:val="20"/>
          <w:lang w:val="cs-CZ"/>
        </w:rPr>
        <w:t>vůbec nejvyšší</w:t>
      </w:r>
      <w:r>
        <w:rPr>
          <w:rFonts w:ascii="Arial" w:hAnsi="Arial" w:cs="Arial"/>
          <w:sz w:val="22"/>
          <w:szCs w:val="20"/>
          <w:lang w:val="cs-CZ"/>
        </w:rPr>
        <w:t>m</w:t>
      </w:r>
      <w:r w:rsidR="00ED798A">
        <w:rPr>
          <w:rFonts w:ascii="Arial" w:hAnsi="Arial" w:cs="Arial"/>
          <w:sz w:val="22"/>
          <w:szCs w:val="20"/>
          <w:lang w:val="cs-CZ"/>
        </w:rPr>
        <w:t xml:space="preserve"> p</w:t>
      </w:r>
      <w:r w:rsidR="00ED798A" w:rsidRPr="006B76A1">
        <w:rPr>
          <w:rFonts w:ascii="Arial" w:hAnsi="Arial" w:cs="Arial"/>
          <w:sz w:val="22"/>
          <w:szCs w:val="20"/>
          <w:lang w:val="cs-CZ"/>
        </w:rPr>
        <w:t>rovozní</w:t>
      </w:r>
      <w:r>
        <w:rPr>
          <w:rFonts w:ascii="Arial" w:hAnsi="Arial" w:cs="Arial"/>
          <w:sz w:val="22"/>
          <w:szCs w:val="20"/>
          <w:lang w:val="cs-CZ"/>
        </w:rPr>
        <w:t>m</w:t>
      </w:r>
      <w:r w:rsidR="00ED798A" w:rsidRPr="006B76A1">
        <w:rPr>
          <w:rFonts w:ascii="Arial" w:hAnsi="Arial" w:cs="Arial"/>
          <w:sz w:val="22"/>
          <w:szCs w:val="20"/>
          <w:lang w:val="cs-CZ"/>
        </w:rPr>
        <w:t xml:space="preserve"> zisk</w:t>
      </w:r>
      <w:r>
        <w:rPr>
          <w:rFonts w:ascii="Arial" w:hAnsi="Arial" w:cs="Arial"/>
          <w:sz w:val="22"/>
          <w:szCs w:val="20"/>
          <w:lang w:val="cs-CZ"/>
        </w:rPr>
        <w:t>em</w:t>
      </w:r>
      <w:r w:rsidR="00ED798A" w:rsidRPr="006B76A1">
        <w:rPr>
          <w:rFonts w:ascii="Arial" w:hAnsi="Arial" w:cs="Arial"/>
          <w:sz w:val="22"/>
          <w:szCs w:val="20"/>
          <w:lang w:val="cs-CZ"/>
        </w:rPr>
        <w:t xml:space="preserve">, </w:t>
      </w:r>
      <w:r>
        <w:rPr>
          <w:rFonts w:ascii="Arial" w:hAnsi="Arial" w:cs="Arial"/>
          <w:sz w:val="22"/>
          <w:szCs w:val="20"/>
          <w:lang w:val="cs-CZ"/>
        </w:rPr>
        <w:t>poháněným</w:t>
      </w:r>
      <w:r w:rsidR="00ED798A" w:rsidRPr="006B76A1">
        <w:rPr>
          <w:rFonts w:ascii="Arial" w:hAnsi="Arial" w:cs="Arial"/>
          <w:sz w:val="22"/>
          <w:szCs w:val="20"/>
          <w:lang w:val="cs-CZ"/>
        </w:rPr>
        <w:t xml:space="preserve"> </w:t>
      </w:r>
      <w:r w:rsidR="005054D1">
        <w:rPr>
          <w:rFonts w:ascii="Arial" w:hAnsi="Arial" w:cs="Arial"/>
          <w:sz w:val="22"/>
          <w:szCs w:val="20"/>
          <w:lang w:val="cs-CZ"/>
        </w:rPr>
        <w:t xml:space="preserve">evropským </w:t>
      </w:r>
      <w:r>
        <w:rPr>
          <w:rFonts w:ascii="Arial" w:hAnsi="Arial" w:cs="Arial"/>
          <w:sz w:val="22"/>
          <w:szCs w:val="20"/>
          <w:lang w:val="cs-CZ"/>
        </w:rPr>
        <w:t>trhem</w:t>
      </w:r>
      <w:r w:rsidR="00ED798A" w:rsidRPr="006B76A1">
        <w:rPr>
          <w:rFonts w:ascii="Arial" w:hAnsi="Arial" w:cs="Arial"/>
          <w:sz w:val="22"/>
          <w:szCs w:val="20"/>
          <w:lang w:val="cs-CZ"/>
        </w:rPr>
        <w:t xml:space="preserve">.  </w:t>
      </w:r>
    </w:p>
    <w:p w:rsidR="00ED798A" w:rsidRPr="00FD3387" w:rsidRDefault="00ED798A" w:rsidP="00314FC0">
      <w:pPr>
        <w:rPr>
          <w:rFonts w:ascii="Arial" w:hAnsi="Arial" w:cs="Arial"/>
          <w:sz w:val="22"/>
          <w:szCs w:val="20"/>
          <w:lang w:val="cs-CZ"/>
        </w:rPr>
      </w:pPr>
    </w:p>
    <w:tbl>
      <w:tblPr>
        <w:tblStyle w:val="TableGrid"/>
        <w:tblW w:w="6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7"/>
        <w:gridCol w:w="1673"/>
        <w:gridCol w:w="1506"/>
        <w:gridCol w:w="1673"/>
      </w:tblGrid>
      <w:tr w:rsidR="00ED798A" w:rsidRPr="00FD3387" w:rsidTr="002D7456">
        <w:trPr>
          <w:jc w:val="center"/>
        </w:trPr>
        <w:tc>
          <w:tcPr>
            <w:tcW w:w="1517" w:type="dxa"/>
          </w:tcPr>
          <w:p w:rsidR="00ED798A" w:rsidRPr="00FD3387" w:rsidRDefault="00ED798A" w:rsidP="002D7456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ED798A" w:rsidRPr="00FD3387" w:rsidRDefault="00ED798A" w:rsidP="002D7456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FD3387">
              <w:rPr>
                <w:rFonts w:ascii="Arial" w:hAnsi="Arial" w:cs="Arial"/>
                <w:b/>
                <w:sz w:val="20"/>
                <w:u w:val="single"/>
                <w:lang w:val="cs-CZ"/>
              </w:rPr>
              <w:t>2Q 2018</w:t>
            </w:r>
          </w:p>
        </w:tc>
        <w:tc>
          <w:tcPr>
            <w:tcW w:w="1506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FD3387">
              <w:rPr>
                <w:rFonts w:ascii="Arial" w:hAnsi="Arial" w:cs="Arial"/>
                <w:b/>
                <w:sz w:val="20"/>
                <w:u w:val="single"/>
                <w:lang w:val="cs-CZ"/>
              </w:rPr>
              <w:t>2Q 2018</w:t>
            </w: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FD3387">
              <w:rPr>
                <w:rFonts w:ascii="Arial" w:hAnsi="Arial" w:cs="Arial"/>
                <w:b/>
                <w:sz w:val="20"/>
                <w:u w:val="single"/>
                <w:lang w:val="cs-CZ"/>
              </w:rPr>
              <w:t>2Q 2017</w:t>
            </w:r>
          </w:p>
        </w:tc>
      </w:tr>
      <w:tr w:rsidR="00ED798A" w:rsidRPr="00FD3387" w:rsidTr="002D7456">
        <w:trPr>
          <w:jc w:val="center"/>
        </w:trPr>
        <w:tc>
          <w:tcPr>
            <w:tcW w:w="1517" w:type="dxa"/>
          </w:tcPr>
          <w:p w:rsidR="00ED798A" w:rsidRPr="00FD3387" w:rsidRDefault="00ED798A" w:rsidP="002D7456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Příjmy</w:t>
            </w: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3 602 mil. USD</w:t>
            </w:r>
          </w:p>
        </w:tc>
        <w:tc>
          <w:tcPr>
            <w:tcW w:w="1506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3 171 mil. USD</w:t>
            </w:r>
          </w:p>
        </w:tc>
      </w:tr>
      <w:tr w:rsidR="00ED798A" w:rsidRPr="00FD3387" w:rsidTr="002D7456">
        <w:trPr>
          <w:jc w:val="center"/>
        </w:trPr>
        <w:tc>
          <w:tcPr>
            <w:tcW w:w="1517" w:type="dxa"/>
          </w:tcPr>
          <w:p w:rsidR="00ED798A" w:rsidRPr="00FD3387" w:rsidRDefault="00ED798A" w:rsidP="002D7456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Provozní zisk</w:t>
            </w: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618 mil. USD</w:t>
            </w:r>
          </w:p>
        </w:tc>
        <w:tc>
          <w:tcPr>
            <w:tcW w:w="1506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654 mil. USD</w:t>
            </w: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570 mil. USD</w:t>
            </w:r>
          </w:p>
        </w:tc>
      </w:tr>
    </w:tbl>
    <w:p w:rsidR="00ED798A" w:rsidRDefault="00ED798A" w:rsidP="00EF7EB2">
      <w:pPr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:rsidR="00ED798A" w:rsidRDefault="00ED798A" w:rsidP="006B76A1">
      <w:pPr>
        <w:rPr>
          <w:rFonts w:ascii="Arial" w:hAnsi="Arial" w:cs="Arial"/>
          <w:sz w:val="22"/>
          <w:szCs w:val="20"/>
          <w:lang w:val="cs-CZ"/>
        </w:rPr>
      </w:pPr>
      <w:r>
        <w:rPr>
          <w:rFonts w:ascii="Arial" w:hAnsi="Arial" w:cs="Arial"/>
          <w:sz w:val="22"/>
          <w:szCs w:val="20"/>
          <w:lang w:val="cs-CZ"/>
        </w:rPr>
        <w:t xml:space="preserve">Mezinárodní přeprava ve druhém kvartálu 2018: </w:t>
      </w:r>
    </w:p>
    <w:p w:rsidR="00ED798A" w:rsidRDefault="00ED798A" w:rsidP="006B7616">
      <w:pPr>
        <w:numPr>
          <w:ilvl w:val="0"/>
          <w:numId w:val="4"/>
        </w:numPr>
        <w:rPr>
          <w:rFonts w:ascii="Arial" w:hAnsi="Arial" w:cs="Arial"/>
          <w:sz w:val="22"/>
          <w:szCs w:val="20"/>
          <w:lang w:val="cs-CZ"/>
        </w:rPr>
      </w:pPr>
      <w:r>
        <w:rPr>
          <w:rFonts w:ascii="Arial" w:hAnsi="Arial" w:cs="Arial"/>
          <w:sz w:val="22"/>
          <w:szCs w:val="20"/>
          <w:lang w:val="cs-CZ"/>
        </w:rPr>
        <w:t>Segment zaznamenal nárůst tržeb o 14 %, tažený dvouciferným růstem přepravy exportních zásilek a domácím trh</w:t>
      </w:r>
      <w:r w:rsidR="00B31314">
        <w:rPr>
          <w:rFonts w:ascii="Arial" w:hAnsi="Arial" w:cs="Arial"/>
          <w:sz w:val="22"/>
          <w:szCs w:val="20"/>
          <w:lang w:val="cs-CZ"/>
        </w:rPr>
        <w:t>em</w:t>
      </w:r>
      <w:r>
        <w:rPr>
          <w:rFonts w:ascii="Arial" w:hAnsi="Arial" w:cs="Arial"/>
          <w:sz w:val="22"/>
          <w:szCs w:val="20"/>
          <w:lang w:val="cs-CZ"/>
        </w:rPr>
        <w:t xml:space="preserve"> v USA. </w:t>
      </w:r>
    </w:p>
    <w:p w:rsidR="00B31314" w:rsidRDefault="00B31314" w:rsidP="006B7616">
      <w:pPr>
        <w:numPr>
          <w:ilvl w:val="0"/>
          <w:numId w:val="4"/>
        </w:numPr>
        <w:rPr>
          <w:rFonts w:ascii="Arial" w:hAnsi="Arial" w:cs="Arial"/>
          <w:sz w:val="22"/>
          <w:szCs w:val="20"/>
          <w:lang w:val="cs-CZ"/>
        </w:rPr>
      </w:pPr>
      <w:r>
        <w:rPr>
          <w:rFonts w:ascii="Arial" w:hAnsi="Arial" w:cs="Arial"/>
          <w:sz w:val="22"/>
          <w:szCs w:val="20"/>
          <w:lang w:val="cs-CZ"/>
        </w:rPr>
        <w:t>Denní přeprava exportních zásilek vzrostla o 9,5 %</w:t>
      </w:r>
      <w:r w:rsidR="007E5DFF">
        <w:rPr>
          <w:rFonts w:ascii="Arial" w:hAnsi="Arial" w:cs="Arial"/>
          <w:sz w:val="22"/>
          <w:szCs w:val="20"/>
          <w:lang w:val="cs-CZ"/>
        </w:rPr>
        <w:t>,</w:t>
      </w:r>
      <w:r>
        <w:rPr>
          <w:rFonts w:ascii="Arial" w:hAnsi="Arial" w:cs="Arial"/>
          <w:sz w:val="22"/>
          <w:szCs w:val="20"/>
          <w:lang w:val="cs-CZ"/>
        </w:rPr>
        <w:t xml:space="preserve"> vedená silným růstem v Evropě a USA. </w:t>
      </w:r>
    </w:p>
    <w:p w:rsidR="00B31314" w:rsidRDefault="00B31314" w:rsidP="006B7616">
      <w:pPr>
        <w:numPr>
          <w:ilvl w:val="0"/>
          <w:numId w:val="4"/>
        </w:numPr>
        <w:rPr>
          <w:rFonts w:ascii="Arial" w:hAnsi="Arial" w:cs="Arial"/>
          <w:sz w:val="22"/>
          <w:szCs w:val="20"/>
          <w:lang w:val="cs-CZ"/>
        </w:rPr>
      </w:pPr>
      <w:r>
        <w:rPr>
          <w:rFonts w:ascii="Arial" w:hAnsi="Arial" w:cs="Arial"/>
          <w:sz w:val="22"/>
          <w:szCs w:val="20"/>
          <w:lang w:val="cs-CZ"/>
        </w:rPr>
        <w:t xml:space="preserve">Provozní zisk </w:t>
      </w:r>
      <w:r w:rsidR="00C942AD">
        <w:rPr>
          <w:rFonts w:ascii="Arial" w:hAnsi="Arial" w:cs="Arial"/>
          <w:sz w:val="22"/>
          <w:szCs w:val="20"/>
          <w:lang w:val="cs-CZ"/>
        </w:rPr>
        <w:t>dosáhl výše</w:t>
      </w:r>
      <w:r>
        <w:rPr>
          <w:rFonts w:ascii="Arial" w:hAnsi="Arial" w:cs="Arial"/>
          <w:sz w:val="22"/>
          <w:szCs w:val="20"/>
          <w:lang w:val="cs-CZ"/>
        </w:rPr>
        <w:t xml:space="preserve"> 618 mil. USD a upravený provozní zisk s 15% nárůstem 654 mil. USD. </w:t>
      </w:r>
    </w:p>
    <w:p w:rsidR="002D54F1" w:rsidRDefault="002D54F1" w:rsidP="006B7616">
      <w:pPr>
        <w:numPr>
          <w:ilvl w:val="0"/>
          <w:numId w:val="4"/>
        </w:numPr>
        <w:rPr>
          <w:rFonts w:ascii="Arial" w:hAnsi="Arial" w:cs="Arial"/>
          <w:sz w:val="22"/>
          <w:szCs w:val="20"/>
          <w:lang w:val="cs-CZ"/>
        </w:rPr>
      </w:pPr>
      <w:r>
        <w:rPr>
          <w:rFonts w:ascii="Arial" w:hAnsi="Arial" w:cs="Arial"/>
          <w:sz w:val="22"/>
          <w:szCs w:val="20"/>
          <w:lang w:val="cs-CZ"/>
        </w:rPr>
        <w:t>Upravený provozní zisk nezahrn</w:t>
      </w:r>
      <w:r w:rsidR="00EF7EB2">
        <w:rPr>
          <w:rFonts w:ascii="Arial" w:hAnsi="Arial" w:cs="Arial"/>
          <w:sz w:val="22"/>
          <w:szCs w:val="20"/>
          <w:lang w:val="cs-CZ"/>
        </w:rPr>
        <w:t>oval</w:t>
      </w:r>
      <w:r>
        <w:rPr>
          <w:rFonts w:ascii="Arial" w:hAnsi="Arial" w:cs="Arial"/>
          <w:sz w:val="22"/>
          <w:szCs w:val="20"/>
          <w:lang w:val="cs-CZ"/>
        </w:rPr>
        <w:t xml:space="preserve"> transformační náklady ve výši 36 mil. USD.</w:t>
      </w:r>
    </w:p>
    <w:p w:rsidR="00C942AD" w:rsidRDefault="00C942AD" w:rsidP="00C942AD">
      <w:pPr>
        <w:rPr>
          <w:rFonts w:ascii="Arial" w:hAnsi="Arial" w:cs="Arial"/>
          <w:sz w:val="22"/>
          <w:szCs w:val="20"/>
          <w:lang w:val="cs-CZ"/>
        </w:rPr>
      </w:pPr>
    </w:p>
    <w:p w:rsidR="00ED798A" w:rsidRPr="00BD322A" w:rsidRDefault="00ED798A" w:rsidP="000F1F16">
      <w:pPr>
        <w:rPr>
          <w:rFonts w:ascii="Arial" w:hAnsi="Arial" w:cs="Arial"/>
          <w:color w:val="0000FF"/>
          <w:sz w:val="22"/>
          <w:highlight w:val="yellow"/>
        </w:rPr>
      </w:pPr>
    </w:p>
    <w:p w:rsidR="00C942AD" w:rsidRPr="00C942AD" w:rsidRDefault="00C942AD" w:rsidP="00C942AD">
      <w:pPr>
        <w:rPr>
          <w:rFonts w:ascii="Arial" w:hAnsi="Arial" w:cs="Arial"/>
          <w:b/>
          <w:sz w:val="22"/>
          <w:szCs w:val="20"/>
          <w:u w:val="single"/>
          <w:lang w:val="cs-CZ"/>
        </w:rPr>
      </w:pPr>
      <w:r w:rsidRPr="00C942AD">
        <w:rPr>
          <w:rFonts w:ascii="Arial" w:hAnsi="Arial" w:cs="Arial"/>
          <w:b/>
          <w:sz w:val="22"/>
          <w:szCs w:val="20"/>
          <w:u w:val="single"/>
          <w:lang w:val="cs-CZ"/>
        </w:rPr>
        <w:t>Dodavatelské řetězce a nákladní přeprava</w:t>
      </w:r>
    </w:p>
    <w:p w:rsidR="00C942AD" w:rsidRDefault="00C942AD" w:rsidP="00C942AD">
      <w:pPr>
        <w:rPr>
          <w:rFonts w:ascii="Arial" w:hAnsi="Arial" w:cs="Arial"/>
          <w:sz w:val="22"/>
          <w:szCs w:val="20"/>
          <w:lang w:val="cs-CZ"/>
        </w:rPr>
      </w:pPr>
    </w:p>
    <w:p w:rsidR="00C942AD" w:rsidRDefault="00C942AD" w:rsidP="00C942AD">
      <w:pPr>
        <w:rPr>
          <w:rFonts w:ascii="Arial" w:hAnsi="Arial" w:cs="Arial"/>
          <w:sz w:val="22"/>
          <w:szCs w:val="20"/>
          <w:lang w:val="cs-CZ"/>
        </w:rPr>
      </w:pPr>
      <w:r>
        <w:rPr>
          <w:rFonts w:ascii="Arial" w:hAnsi="Arial" w:cs="Arial"/>
          <w:sz w:val="22"/>
          <w:szCs w:val="20"/>
          <w:lang w:val="cs-CZ"/>
        </w:rPr>
        <w:tab/>
        <w:t>„Segment Dodavatelské řetězce a nákladní přeprava vykázal další čtvrtletí s</w:t>
      </w:r>
      <w:r w:rsidR="00CA52A2">
        <w:rPr>
          <w:rFonts w:ascii="Arial" w:hAnsi="Arial" w:cs="Arial"/>
          <w:sz w:val="22"/>
          <w:szCs w:val="20"/>
          <w:lang w:val="cs-CZ"/>
        </w:rPr>
        <w:t> </w:t>
      </w:r>
      <w:r>
        <w:rPr>
          <w:rFonts w:ascii="Arial" w:hAnsi="Arial" w:cs="Arial"/>
          <w:sz w:val="22"/>
          <w:szCs w:val="20"/>
          <w:lang w:val="cs-CZ"/>
        </w:rPr>
        <w:t>dvouciferným</w:t>
      </w:r>
      <w:r w:rsidR="00CA52A2">
        <w:rPr>
          <w:rFonts w:ascii="Arial" w:hAnsi="Arial" w:cs="Arial"/>
          <w:sz w:val="22"/>
          <w:szCs w:val="20"/>
          <w:lang w:val="cs-CZ"/>
        </w:rPr>
        <w:t xml:space="preserve"> růstem </w:t>
      </w:r>
      <w:r>
        <w:rPr>
          <w:rFonts w:ascii="Arial" w:hAnsi="Arial" w:cs="Arial"/>
          <w:sz w:val="22"/>
          <w:szCs w:val="20"/>
          <w:lang w:val="cs-CZ"/>
        </w:rPr>
        <w:t>příjmů a upravené</w:t>
      </w:r>
      <w:r w:rsidR="00CA52A2">
        <w:rPr>
          <w:rFonts w:ascii="Arial" w:hAnsi="Arial" w:cs="Arial"/>
          <w:sz w:val="22"/>
          <w:szCs w:val="20"/>
          <w:lang w:val="cs-CZ"/>
        </w:rPr>
        <w:t>ho</w:t>
      </w:r>
      <w:r>
        <w:rPr>
          <w:rFonts w:ascii="Arial" w:hAnsi="Arial" w:cs="Arial"/>
          <w:sz w:val="22"/>
          <w:szCs w:val="20"/>
          <w:lang w:val="cs-CZ"/>
        </w:rPr>
        <w:t xml:space="preserve"> provozní</w:t>
      </w:r>
      <w:r w:rsidR="00CA52A2">
        <w:rPr>
          <w:rFonts w:ascii="Arial" w:hAnsi="Arial" w:cs="Arial"/>
          <w:sz w:val="22"/>
          <w:szCs w:val="20"/>
          <w:lang w:val="cs-CZ"/>
        </w:rPr>
        <w:t>ho</w:t>
      </w:r>
      <w:r>
        <w:rPr>
          <w:rFonts w:ascii="Arial" w:hAnsi="Arial" w:cs="Arial"/>
          <w:sz w:val="22"/>
          <w:szCs w:val="20"/>
          <w:lang w:val="cs-CZ"/>
        </w:rPr>
        <w:t xml:space="preserve"> zisku,“ uvedl </w:t>
      </w:r>
      <w:proofErr w:type="spellStart"/>
      <w:r>
        <w:rPr>
          <w:rFonts w:ascii="Arial" w:hAnsi="Arial" w:cs="Arial"/>
          <w:sz w:val="22"/>
          <w:szCs w:val="20"/>
          <w:lang w:val="cs-CZ"/>
        </w:rPr>
        <w:t>Abney</w:t>
      </w:r>
      <w:proofErr w:type="spellEnd"/>
      <w:r>
        <w:rPr>
          <w:rFonts w:ascii="Arial" w:hAnsi="Arial" w:cs="Arial"/>
          <w:sz w:val="22"/>
          <w:szCs w:val="20"/>
          <w:lang w:val="cs-CZ"/>
        </w:rPr>
        <w:t xml:space="preserve">. „Naše </w:t>
      </w:r>
      <w:r w:rsidR="00CA52A2">
        <w:rPr>
          <w:rFonts w:ascii="Arial" w:hAnsi="Arial" w:cs="Arial"/>
          <w:sz w:val="22"/>
          <w:szCs w:val="20"/>
          <w:lang w:val="cs-CZ"/>
        </w:rPr>
        <w:t xml:space="preserve">prorůstová </w:t>
      </w:r>
      <w:r>
        <w:rPr>
          <w:rFonts w:ascii="Arial" w:hAnsi="Arial" w:cs="Arial"/>
          <w:sz w:val="22"/>
          <w:szCs w:val="20"/>
          <w:lang w:val="cs-CZ"/>
        </w:rPr>
        <w:t>strategie a zlepšení výkonosti se odrazily v</w:t>
      </w:r>
      <w:r w:rsidR="00BB2E14">
        <w:rPr>
          <w:rFonts w:ascii="Arial" w:hAnsi="Arial" w:cs="Arial"/>
          <w:sz w:val="22"/>
          <w:szCs w:val="20"/>
          <w:lang w:val="cs-CZ"/>
        </w:rPr>
        <w:t xml:space="preserve"> dosud nejvyšším </w:t>
      </w:r>
      <w:r>
        <w:rPr>
          <w:rFonts w:ascii="Arial" w:hAnsi="Arial" w:cs="Arial"/>
          <w:sz w:val="22"/>
          <w:szCs w:val="20"/>
          <w:lang w:val="cs-CZ"/>
        </w:rPr>
        <w:t>ziskovém růstu</w:t>
      </w:r>
      <w:r w:rsidR="00BB2E14">
        <w:rPr>
          <w:rFonts w:ascii="Arial" w:hAnsi="Arial" w:cs="Arial"/>
          <w:sz w:val="22"/>
          <w:szCs w:val="20"/>
          <w:lang w:val="cs-CZ"/>
        </w:rPr>
        <w:t xml:space="preserve"> tohoto </w:t>
      </w:r>
      <w:r w:rsidR="00CA52A2">
        <w:rPr>
          <w:rFonts w:ascii="Arial" w:hAnsi="Arial" w:cs="Arial"/>
          <w:sz w:val="22"/>
          <w:szCs w:val="20"/>
          <w:lang w:val="cs-CZ"/>
        </w:rPr>
        <w:t xml:space="preserve">segmentu.“ </w:t>
      </w:r>
    </w:p>
    <w:p w:rsidR="00CA52A2" w:rsidRDefault="00CA52A2" w:rsidP="00C942AD">
      <w:pPr>
        <w:rPr>
          <w:rFonts w:ascii="Arial" w:hAnsi="Arial" w:cs="Arial"/>
          <w:sz w:val="22"/>
          <w:szCs w:val="20"/>
          <w:lang w:val="cs-CZ"/>
        </w:rPr>
      </w:pPr>
    </w:p>
    <w:p w:rsidR="00CA52A2" w:rsidRDefault="00CA52A2" w:rsidP="00CA52A2">
      <w:pPr>
        <w:rPr>
          <w:rFonts w:ascii="Arial" w:hAnsi="Arial" w:cs="Arial"/>
          <w:b/>
          <w:sz w:val="22"/>
          <w:vertAlign w:val="subscript"/>
          <w:lang w:val="cs-CZ"/>
        </w:rPr>
      </w:pPr>
      <w:r w:rsidRPr="00E07D84">
        <w:rPr>
          <w:rFonts w:ascii="Arial" w:hAnsi="Arial" w:cs="Arial"/>
          <w:b/>
          <w:sz w:val="22"/>
          <w:vertAlign w:val="subscript"/>
          <w:lang w:val="cs-CZ"/>
        </w:rPr>
        <w:t xml:space="preserve">* Informace o finančních </w:t>
      </w:r>
      <w:r>
        <w:rPr>
          <w:rFonts w:ascii="Arial" w:hAnsi="Arial" w:cs="Arial"/>
          <w:b/>
          <w:sz w:val="22"/>
          <w:vertAlign w:val="subscript"/>
          <w:lang w:val="cs-CZ"/>
        </w:rPr>
        <w:t>opatřeních, které nepodléhají účetním standardům GAAP, jsou uvedeny v příloze</w:t>
      </w:r>
      <w:r w:rsidRPr="00E07D84">
        <w:rPr>
          <w:rFonts w:ascii="Arial" w:hAnsi="Arial" w:cs="Arial"/>
          <w:b/>
          <w:sz w:val="22"/>
          <w:vertAlign w:val="subscript"/>
          <w:lang w:val="cs-CZ"/>
        </w:rPr>
        <w:t>.</w:t>
      </w:r>
    </w:p>
    <w:p w:rsidR="00ED798A" w:rsidRPr="00FD3387" w:rsidRDefault="00ED798A" w:rsidP="00314FC0">
      <w:pPr>
        <w:rPr>
          <w:rFonts w:ascii="Arial" w:hAnsi="Arial" w:cs="Arial"/>
          <w:sz w:val="22"/>
          <w:highlight w:val="yellow"/>
          <w:lang w:val="cs-CZ"/>
        </w:rPr>
      </w:pPr>
    </w:p>
    <w:tbl>
      <w:tblPr>
        <w:tblStyle w:val="TableGrid"/>
        <w:tblW w:w="6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17"/>
        <w:gridCol w:w="1673"/>
        <w:gridCol w:w="1506"/>
        <w:gridCol w:w="1673"/>
      </w:tblGrid>
      <w:tr w:rsidR="00ED798A" w:rsidRPr="00FD3387" w:rsidTr="002D7456">
        <w:trPr>
          <w:jc w:val="center"/>
        </w:trPr>
        <w:tc>
          <w:tcPr>
            <w:tcW w:w="1517" w:type="dxa"/>
          </w:tcPr>
          <w:p w:rsidR="00ED798A" w:rsidRPr="00FD3387" w:rsidRDefault="00ED798A" w:rsidP="002D7456">
            <w:pPr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ED798A" w:rsidRPr="00FD3387" w:rsidRDefault="00ED798A" w:rsidP="002D7456">
            <w:pPr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FD3387">
              <w:rPr>
                <w:rFonts w:ascii="Arial" w:hAnsi="Arial" w:cs="Arial"/>
                <w:b/>
                <w:sz w:val="20"/>
                <w:u w:val="single"/>
                <w:lang w:val="cs-CZ"/>
              </w:rPr>
              <w:t>2Q 2018</w:t>
            </w:r>
          </w:p>
        </w:tc>
        <w:tc>
          <w:tcPr>
            <w:tcW w:w="1506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  <w:r>
              <w:rPr>
                <w:rFonts w:ascii="Arial" w:hAnsi="Arial" w:cs="Arial"/>
                <w:b/>
                <w:sz w:val="20"/>
                <w:u w:val="single"/>
                <w:lang w:val="cs-CZ"/>
              </w:rPr>
              <w:t>Upravené</w:t>
            </w:r>
          </w:p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FD3387">
              <w:rPr>
                <w:rFonts w:ascii="Arial" w:hAnsi="Arial" w:cs="Arial"/>
                <w:b/>
                <w:sz w:val="20"/>
                <w:u w:val="single"/>
                <w:lang w:val="cs-CZ"/>
              </w:rPr>
              <w:t>2Q 2018</w:t>
            </w: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u w:val="single"/>
                <w:lang w:val="cs-CZ"/>
              </w:rPr>
            </w:pPr>
          </w:p>
          <w:p w:rsidR="00ED798A" w:rsidRPr="00FD3387" w:rsidRDefault="00ED798A" w:rsidP="002D7456">
            <w:pPr>
              <w:jc w:val="right"/>
              <w:rPr>
                <w:rFonts w:ascii="Arial" w:hAnsi="Arial" w:cs="Arial"/>
                <w:b/>
                <w:sz w:val="20"/>
                <w:szCs w:val="22"/>
                <w:u w:val="single"/>
                <w:lang w:val="cs-CZ"/>
              </w:rPr>
            </w:pPr>
            <w:r w:rsidRPr="00FD3387">
              <w:rPr>
                <w:rFonts w:ascii="Arial" w:hAnsi="Arial" w:cs="Arial"/>
                <w:b/>
                <w:sz w:val="20"/>
                <w:u w:val="single"/>
                <w:lang w:val="cs-CZ"/>
              </w:rPr>
              <w:t>2Q 2017</w:t>
            </w:r>
          </w:p>
        </w:tc>
      </w:tr>
      <w:tr w:rsidR="00ED798A" w:rsidRPr="00FD3387" w:rsidTr="002D7456">
        <w:trPr>
          <w:jc w:val="center"/>
        </w:trPr>
        <w:tc>
          <w:tcPr>
            <w:tcW w:w="1517" w:type="dxa"/>
          </w:tcPr>
          <w:p w:rsidR="00ED798A" w:rsidRPr="00FD3387" w:rsidRDefault="00ED798A" w:rsidP="002D7456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Příjmy</w:t>
            </w: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3 500 mil. USD</w:t>
            </w:r>
          </w:p>
        </w:tc>
        <w:tc>
          <w:tcPr>
            <w:tcW w:w="1506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3 015 mil. USD</w:t>
            </w:r>
          </w:p>
        </w:tc>
      </w:tr>
      <w:tr w:rsidR="00ED798A" w:rsidRPr="00FD3387" w:rsidTr="002D7456">
        <w:trPr>
          <w:jc w:val="center"/>
        </w:trPr>
        <w:tc>
          <w:tcPr>
            <w:tcW w:w="1517" w:type="dxa"/>
          </w:tcPr>
          <w:p w:rsidR="00ED798A" w:rsidRPr="00FD3387" w:rsidRDefault="00ED798A" w:rsidP="002D7456">
            <w:pPr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Provozní zisk</w:t>
            </w: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216 mil. USD</w:t>
            </w:r>
          </w:p>
        </w:tc>
        <w:tc>
          <w:tcPr>
            <w:tcW w:w="1506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247 mil. USD</w:t>
            </w:r>
          </w:p>
        </w:tc>
        <w:tc>
          <w:tcPr>
            <w:tcW w:w="1673" w:type="dxa"/>
          </w:tcPr>
          <w:p w:rsidR="00ED798A" w:rsidRPr="00FD3387" w:rsidRDefault="00ED798A" w:rsidP="002D7456">
            <w:pPr>
              <w:jc w:val="right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FD3387">
              <w:rPr>
                <w:rFonts w:ascii="Arial" w:hAnsi="Arial" w:cs="Arial"/>
                <w:sz w:val="20"/>
                <w:lang w:val="cs-CZ"/>
              </w:rPr>
              <w:t>212 mil. USD</w:t>
            </w:r>
          </w:p>
        </w:tc>
      </w:tr>
    </w:tbl>
    <w:p w:rsidR="00ED798A" w:rsidRPr="00FD3387" w:rsidRDefault="00ED798A" w:rsidP="00314FC0">
      <w:pPr>
        <w:rPr>
          <w:rFonts w:ascii="Arial" w:hAnsi="Arial" w:cs="Arial"/>
          <w:sz w:val="22"/>
          <w:lang w:val="cs-CZ"/>
        </w:rPr>
      </w:pPr>
    </w:p>
    <w:p w:rsidR="00B02C6A" w:rsidRDefault="00B02C6A" w:rsidP="00B02C6A">
      <w:pPr>
        <w:pStyle w:val="msolistparagraph0"/>
        <w:ind w:left="0"/>
        <w:rPr>
          <w:rFonts w:ascii="Arial" w:hAnsi="Arial" w:cs="Arial"/>
          <w:sz w:val="22"/>
          <w:szCs w:val="22"/>
          <w:lang w:val="cs-CZ"/>
        </w:rPr>
      </w:pPr>
    </w:p>
    <w:p w:rsidR="00B02C6A" w:rsidRDefault="00B02C6A" w:rsidP="00B02C6A">
      <w:pPr>
        <w:pStyle w:val="msolistparagraph0"/>
        <w:ind w:left="0"/>
        <w:rPr>
          <w:rFonts w:ascii="Arial" w:hAnsi="Arial" w:cs="Arial"/>
          <w:sz w:val="22"/>
          <w:szCs w:val="22"/>
          <w:lang w:val="cs-CZ"/>
        </w:rPr>
      </w:pPr>
      <w:r w:rsidRPr="00B02C6A">
        <w:rPr>
          <w:rFonts w:ascii="Arial" w:hAnsi="Arial" w:cs="Arial"/>
          <w:sz w:val="22"/>
          <w:szCs w:val="22"/>
          <w:lang w:val="cs-CZ"/>
        </w:rPr>
        <w:t>Dodavatelské řetězce a nákladní přeprava v</w:t>
      </w:r>
      <w:r>
        <w:rPr>
          <w:rFonts w:ascii="Arial" w:hAnsi="Arial" w:cs="Arial"/>
          <w:sz w:val="22"/>
          <w:szCs w:val="22"/>
          <w:lang w:val="cs-CZ"/>
        </w:rPr>
        <w:t xml:space="preserve">e druhém </w:t>
      </w:r>
      <w:r w:rsidRPr="00B02C6A">
        <w:rPr>
          <w:rFonts w:ascii="Arial" w:hAnsi="Arial" w:cs="Arial"/>
          <w:sz w:val="22"/>
          <w:szCs w:val="22"/>
          <w:lang w:val="cs-CZ"/>
        </w:rPr>
        <w:t>kvartálu 2018:</w:t>
      </w:r>
    </w:p>
    <w:p w:rsidR="00B02C6A" w:rsidRDefault="00B02C6A" w:rsidP="006B7616">
      <w:pPr>
        <w:pStyle w:val="msolistparagraph0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Příjmy s 16% nárůstem dosáhly 3,5 mld. USD, obchodní jednotky cílily na podporu řešení UPS tak, aby lépe sloužily zákazníkům středních podniků</w:t>
      </w:r>
      <w:r w:rsidR="006B7616">
        <w:rPr>
          <w:rFonts w:ascii="Arial" w:hAnsi="Arial" w:cs="Arial"/>
          <w:sz w:val="22"/>
          <w:szCs w:val="22"/>
          <w:lang w:val="cs-CZ"/>
        </w:rPr>
        <w:t xml:space="preserve">. </w:t>
      </w:r>
    </w:p>
    <w:p w:rsidR="00B02C6A" w:rsidRDefault="00B02C6A" w:rsidP="006B7616">
      <w:pPr>
        <w:pStyle w:val="msolistparagraph0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Segment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Forwarding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business s 23% růstem příjmů byl v čele všech jednotek</w:t>
      </w:r>
      <w:r w:rsidR="006B7616">
        <w:rPr>
          <w:rFonts w:ascii="Arial" w:hAnsi="Arial" w:cs="Arial"/>
          <w:sz w:val="22"/>
          <w:szCs w:val="22"/>
          <w:lang w:val="cs-CZ"/>
        </w:rPr>
        <w:t xml:space="preserve"> díky iniciativám zaměřeným na řízení příjmů.</w:t>
      </w:r>
    </w:p>
    <w:p w:rsidR="006B7616" w:rsidRDefault="006B7616" w:rsidP="006B7616">
      <w:pPr>
        <w:pStyle w:val="msolistparagraph0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Příjmy za segment UPS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Freight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vzrostly o 13 % za přispění vyšších cen a růstu tonáže. </w:t>
      </w:r>
    </w:p>
    <w:p w:rsidR="006B7616" w:rsidRDefault="006B7616" w:rsidP="006B7616">
      <w:pPr>
        <w:pStyle w:val="msolistparagraph0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Provozní zisk dosáhl 216 mil. USD a upravený provozní zisk se 17% růstem dosáhl 247 mil. USD. </w:t>
      </w:r>
    </w:p>
    <w:p w:rsidR="006B7616" w:rsidRDefault="006B7616" w:rsidP="006B7616">
      <w:pPr>
        <w:pStyle w:val="msolistparagraph0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Upravený provozní zisk nezahrnoval transformační náklady ve výši 31 mil. USD. </w:t>
      </w:r>
    </w:p>
    <w:p w:rsidR="006B7616" w:rsidRDefault="006B7616" w:rsidP="006B7616">
      <w:pPr>
        <w:pStyle w:val="msolistparagraph0"/>
        <w:ind w:left="0"/>
        <w:rPr>
          <w:rFonts w:ascii="Arial" w:hAnsi="Arial" w:cs="Arial"/>
          <w:sz w:val="22"/>
          <w:szCs w:val="22"/>
          <w:lang w:val="cs-CZ"/>
        </w:rPr>
      </w:pPr>
    </w:p>
    <w:p w:rsidR="00ED798A" w:rsidRPr="00BD322A" w:rsidRDefault="00ED798A" w:rsidP="00BC56EA">
      <w:pPr>
        <w:rPr>
          <w:rFonts w:ascii="Arial" w:hAnsi="Arial" w:cs="Arial"/>
          <w:color w:val="0000FF"/>
          <w:sz w:val="22"/>
        </w:rPr>
      </w:pPr>
    </w:p>
    <w:p w:rsidR="006B7616" w:rsidRPr="006B7616" w:rsidRDefault="006B7616" w:rsidP="006B7616">
      <w:pPr>
        <w:pStyle w:val="msolistparagraph0"/>
        <w:ind w:left="0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6B7616">
        <w:rPr>
          <w:rFonts w:ascii="Arial" w:hAnsi="Arial" w:cs="Arial"/>
          <w:b/>
          <w:sz w:val="22"/>
          <w:szCs w:val="22"/>
          <w:u w:val="single"/>
          <w:lang w:val="cs-CZ"/>
        </w:rPr>
        <w:t>Výhled</w:t>
      </w:r>
    </w:p>
    <w:p w:rsidR="006B7616" w:rsidRDefault="006B7616" w:rsidP="006B7616">
      <w:pPr>
        <w:pStyle w:val="msolistparagraph0"/>
        <w:ind w:left="0"/>
        <w:rPr>
          <w:rFonts w:ascii="Arial" w:hAnsi="Arial" w:cs="Arial"/>
          <w:sz w:val="22"/>
          <w:szCs w:val="22"/>
          <w:lang w:val="cs-CZ"/>
        </w:rPr>
      </w:pPr>
    </w:p>
    <w:p w:rsidR="002D2435" w:rsidRDefault="002D2435" w:rsidP="002D2435">
      <w:pPr>
        <w:pStyle w:val="msolistparagraph0"/>
        <w:ind w:left="0" w:firstLine="720"/>
        <w:rPr>
          <w:rFonts w:ascii="Arial" w:hAnsi="Arial" w:cs="Arial"/>
          <w:sz w:val="22"/>
          <w:szCs w:val="22"/>
          <w:lang w:val="cs-CZ"/>
        </w:rPr>
      </w:pPr>
      <w:r w:rsidRPr="009D7357">
        <w:rPr>
          <w:rFonts w:ascii="Arial" w:hAnsi="Arial" w:cs="Arial"/>
          <w:sz w:val="22"/>
          <w:lang w:val="cs-CZ"/>
        </w:rPr>
        <w:t xml:space="preserve">Společnost UPS </w:t>
      </w:r>
      <w:r w:rsidRPr="009D7357">
        <w:rPr>
          <w:rFonts w:ascii="Arial" w:hAnsi="Arial" w:cs="Arial"/>
          <w:sz w:val="22"/>
          <w:szCs w:val="22"/>
          <w:lang w:val="cs-CZ"/>
        </w:rPr>
        <w:t>poskytuje výhled na upravené bázi (neodpovídající účetním zásadám GAAP), není totiž možné předpovědět či odhadnout vliv budoucího tržního nacenění penzijních položek a dalších neočekávaných událostí. Ty jsou zahrnuty ve vykazovaných výsledcích podle GAAP a mohou být významné.</w:t>
      </w:r>
    </w:p>
    <w:p w:rsidR="007434B5" w:rsidRDefault="007434B5" w:rsidP="002D2435">
      <w:pPr>
        <w:pStyle w:val="msolistparagraph0"/>
        <w:ind w:left="0" w:firstLine="720"/>
        <w:rPr>
          <w:rFonts w:ascii="Arial" w:hAnsi="Arial" w:cs="Arial"/>
          <w:sz w:val="22"/>
          <w:szCs w:val="22"/>
          <w:lang w:val="cs-CZ"/>
        </w:rPr>
      </w:pPr>
    </w:p>
    <w:p w:rsidR="007434B5" w:rsidRPr="007434B5" w:rsidRDefault="007434B5" w:rsidP="007434B5">
      <w:pPr>
        <w:pStyle w:val="msolistparagraph0"/>
        <w:ind w:left="0" w:firstLine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„UPS se zaměřuje na </w:t>
      </w:r>
      <w:r w:rsidRPr="007434B5">
        <w:rPr>
          <w:rFonts w:ascii="Arial" w:hAnsi="Arial" w:cs="Arial"/>
          <w:sz w:val="22"/>
          <w:szCs w:val="22"/>
          <w:lang w:val="cs-CZ"/>
        </w:rPr>
        <w:t>plnění strategických požadavků na vyšší efektivitu a kvalit</w:t>
      </w:r>
      <w:r>
        <w:rPr>
          <w:rFonts w:ascii="Arial" w:hAnsi="Arial" w:cs="Arial"/>
          <w:sz w:val="22"/>
          <w:szCs w:val="22"/>
          <w:lang w:val="cs-CZ"/>
        </w:rPr>
        <w:t>ativní</w:t>
      </w:r>
      <w:r w:rsidRPr="007434B5">
        <w:rPr>
          <w:rFonts w:ascii="Arial" w:hAnsi="Arial" w:cs="Arial"/>
          <w:sz w:val="22"/>
          <w:szCs w:val="22"/>
          <w:lang w:val="cs-CZ"/>
        </w:rPr>
        <w:t xml:space="preserve"> růst,</w:t>
      </w:r>
      <w:r>
        <w:rPr>
          <w:rFonts w:ascii="Arial" w:hAnsi="Arial" w:cs="Arial"/>
          <w:sz w:val="22"/>
          <w:szCs w:val="22"/>
          <w:lang w:val="cs-CZ"/>
        </w:rPr>
        <w:t>“</w:t>
      </w:r>
      <w:r w:rsidRPr="007434B5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uvedl </w:t>
      </w:r>
      <w:r w:rsidRPr="007434B5">
        <w:rPr>
          <w:rFonts w:ascii="Arial" w:hAnsi="Arial" w:cs="Arial"/>
          <w:sz w:val="22"/>
          <w:szCs w:val="22"/>
          <w:lang w:val="cs-CZ"/>
        </w:rPr>
        <w:t xml:space="preserve">Richard </w:t>
      </w:r>
      <w:proofErr w:type="spellStart"/>
      <w:r w:rsidRPr="007434B5">
        <w:rPr>
          <w:rFonts w:ascii="Arial" w:hAnsi="Arial" w:cs="Arial"/>
          <w:sz w:val="22"/>
          <w:szCs w:val="22"/>
          <w:lang w:val="cs-CZ"/>
        </w:rPr>
        <w:t>Peretz</w:t>
      </w:r>
      <w:proofErr w:type="spellEnd"/>
      <w:r w:rsidRPr="007434B5">
        <w:rPr>
          <w:rFonts w:ascii="Arial" w:hAnsi="Arial" w:cs="Arial"/>
          <w:sz w:val="22"/>
          <w:szCs w:val="22"/>
          <w:lang w:val="cs-CZ"/>
        </w:rPr>
        <w:t xml:space="preserve">, finanční ředitel UPS. </w:t>
      </w:r>
      <w:r>
        <w:rPr>
          <w:rFonts w:ascii="Arial" w:hAnsi="Arial" w:cs="Arial"/>
          <w:sz w:val="22"/>
          <w:szCs w:val="22"/>
          <w:lang w:val="cs-CZ"/>
        </w:rPr>
        <w:t>„</w:t>
      </w:r>
      <w:r w:rsidRPr="007434B5">
        <w:rPr>
          <w:rFonts w:ascii="Arial" w:hAnsi="Arial" w:cs="Arial"/>
          <w:sz w:val="22"/>
          <w:szCs w:val="22"/>
          <w:lang w:val="cs-CZ"/>
        </w:rPr>
        <w:t xml:space="preserve">Jsme </w:t>
      </w:r>
      <w:r>
        <w:rPr>
          <w:rFonts w:ascii="Arial" w:hAnsi="Arial" w:cs="Arial"/>
          <w:sz w:val="22"/>
          <w:szCs w:val="22"/>
          <w:lang w:val="cs-CZ"/>
        </w:rPr>
        <w:t>přesvědčeni o tom</w:t>
      </w:r>
      <w:r w:rsidRPr="007434B5">
        <w:rPr>
          <w:rFonts w:ascii="Arial" w:hAnsi="Arial" w:cs="Arial"/>
          <w:sz w:val="22"/>
          <w:szCs w:val="22"/>
          <w:lang w:val="cs-CZ"/>
        </w:rPr>
        <w:t xml:space="preserve">, že dokážeme dosáhnout </w:t>
      </w:r>
      <w:r>
        <w:rPr>
          <w:rFonts w:ascii="Arial" w:hAnsi="Arial" w:cs="Arial"/>
          <w:sz w:val="22"/>
          <w:szCs w:val="22"/>
          <w:lang w:val="cs-CZ"/>
        </w:rPr>
        <w:t xml:space="preserve">odhadovaný </w:t>
      </w:r>
      <w:r w:rsidR="00EF7EB2">
        <w:rPr>
          <w:rFonts w:ascii="Arial" w:hAnsi="Arial" w:cs="Arial"/>
          <w:sz w:val="22"/>
          <w:szCs w:val="22"/>
          <w:lang w:val="cs-CZ"/>
        </w:rPr>
        <w:t xml:space="preserve">celoroční </w:t>
      </w:r>
      <w:r>
        <w:rPr>
          <w:rFonts w:ascii="Arial" w:hAnsi="Arial" w:cs="Arial"/>
          <w:sz w:val="22"/>
          <w:szCs w:val="22"/>
          <w:lang w:val="cs-CZ"/>
        </w:rPr>
        <w:t>upravený zisk na akcii</w:t>
      </w:r>
      <w:r w:rsidRPr="007434B5">
        <w:rPr>
          <w:rFonts w:ascii="Arial" w:hAnsi="Arial" w:cs="Arial"/>
          <w:sz w:val="22"/>
          <w:szCs w:val="22"/>
          <w:lang w:val="cs-CZ"/>
        </w:rPr>
        <w:t>.</w:t>
      </w:r>
      <w:r>
        <w:rPr>
          <w:rFonts w:ascii="Arial" w:hAnsi="Arial" w:cs="Arial"/>
          <w:sz w:val="22"/>
          <w:szCs w:val="22"/>
          <w:lang w:val="cs-CZ"/>
        </w:rPr>
        <w:t>“</w:t>
      </w:r>
    </w:p>
    <w:p w:rsidR="007434B5" w:rsidRPr="007434B5" w:rsidRDefault="007434B5" w:rsidP="007434B5">
      <w:pPr>
        <w:pStyle w:val="msolistparagraph0"/>
        <w:ind w:left="0" w:firstLine="720"/>
        <w:rPr>
          <w:rFonts w:ascii="Arial" w:hAnsi="Arial" w:cs="Arial"/>
          <w:sz w:val="22"/>
          <w:szCs w:val="22"/>
          <w:lang w:val="cs-CZ"/>
        </w:rPr>
      </w:pPr>
    </w:p>
    <w:p w:rsidR="007434B5" w:rsidRPr="007434B5" w:rsidRDefault="007434B5" w:rsidP="007434B5">
      <w:pPr>
        <w:pStyle w:val="msolistparagraph0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7434B5">
        <w:rPr>
          <w:rFonts w:ascii="Arial" w:hAnsi="Arial" w:cs="Arial"/>
          <w:sz w:val="22"/>
          <w:szCs w:val="22"/>
          <w:lang w:val="cs-CZ"/>
        </w:rPr>
        <w:t xml:space="preserve">UPS očekává </w:t>
      </w:r>
      <w:r>
        <w:rPr>
          <w:rFonts w:ascii="Arial" w:hAnsi="Arial" w:cs="Arial"/>
          <w:sz w:val="22"/>
          <w:szCs w:val="22"/>
          <w:lang w:val="cs-CZ"/>
        </w:rPr>
        <w:t xml:space="preserve">celoroční </w:t>
      </w:r>
      <w:r w:rsidRPr="007434B5">
        <w:rPr>
          <w:rFonts w:ascii="Arial" w:hAnsi="Arial" w:cs="Arial"/>
          <w:sz w:val="22"/>
          <w:szCs w:val="22"/>
          <w:lang w:val="cs-CZ"/>
        </w:rPr>
        <w:t xml:space="preserve">upravený zředěný </w:t>
      </w:r>
      <w:r>
        <w:rPr>
          <w:rFonts w:ascii="Arial" w:hAnsi="Arial" w:cs="Arial"/>
          <w:sz w:val="22"/>
          <w:szCs w:val="22"/>
          <w:lang w:val="cs-CZ"/>
        </w:rPr>
        <w:t xml:space="preserve">zisk </w:t>
      </w:r>
      <w:r w:rsidRPr="007434B5">
        <w:rPr>
          <w:rFonts w:ascii="Arial" w:hAnsi="Arial" w:cs="Arial"/>
          <w:sz w:val="22"/>
          <w:szCs w:val="22"/>
          <w:lang w:val="cs-CZ"/>
        </w:rPr>
        <w:t xml:space="preserve">na akcii </w:t>
      </w:r>
      <w:r>
        <w:rPr>
          <w:rFonts w:ascii="Arial" w:hAnsi="Arial" w:cs="Arial"/>
          <w:sz w:val="22"/>
          <w:szCs w:val="22"/>
          <w:lang w:val="cs-CZ"/>
        </w:rPr>
        <w:t xml:space="preserve">pro rok 2018 </w:t>
      </w:r>
      <w:r w:rsidRPr="007434B5">
        <w:rPr>
          <w:rFonts w:ascii="Arial" w:hAnsi="Arial" w:cs="Arial"/>
          <w:sz w:val="22"/>
          <w:szCs w:val="22"/>
          <w:lang w:val="cs-CZ"/>
        </w:rPr>
        <w:t xml:space="preserve">v rozmezí 7,03 </w:t>
      </w:r>
      <w:r>
        <w:rPr>
          <w:rFonts w:ascii="Arial" w:hAnsi="Arial" w:cs="Arial"/>
          <w:sz w:val="22"/>
          <w:szCs w:val="22"/>
          <w:lang w:val="cs-CZ"/>
        </w:rPr>
        <w:t xml:space="preserve">USD </w:t>
      </w:r>
      <w:r w:rsidRPr="007434B5">
        <w:rPr>
          <w:rFonts w:ascii="Arial" w:hAnsi="Arial" w:cs="Arial"/>
          <w:sz w:val="22"/>
          <w:szCs w:val="22"/>
          <w:lang w:val="cs-CZ"/>
        </w:rPr>
        <w:t>až 7,37 USD.</w:t>
      </w:r>
    </w:p>
    <w:p w:rsidR="007434B5" w:rsidRPr="007434B5" w:rsidRDefault="007434B5" w:rsidP="007434B5">
      <w:pPr>
        <w:pStyle w:val="msolistparagraph0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Firma navýšila odhad </w:t>
      </w:r>
      <w:r w:rsidRPr="007434B5">
        <w:rPr>
          <w:rFonts w:ascii="Arial" w:hAnsi="Arial" w:cs="Arial"/>
          <w:sz w:val="22"/>
          <w:szCs w:val="22"/>
          <w:lang w:val="cs-CZ"/>
        </w:rPr>
        <w:t xml:space="preserve">volného peněžního toku </w:t>
      </w:r>
      <w:r>
        <w:rPr>
          <w:rFonts w:ascii="Arial" w:hAnsi="Arial" w:cs="Arial"/>
          <w:sz w:val="22"/>
          <w:szCs w:val="22"/>
          <w:lang w:val="cs-CZ"/>
        </w:rPr>
        <w:t xml:space="preserve">v roce 2018 </w:t>
      </w:r>
      <w:r w:rsidRPr="007434B5">
        <w:rPr>
          <w:rFonts w:ascii="Arial" w:hAnsi="Arial" w:cs="Arial"/>
          <w:sz w:val="22"/>
          <w:szCs w:val="22"/>
          <w:lang w:val="cs-CZ"/>
        </w:rPr>
        <w:t xml:space="preserve">na 5,0 </w:t>
      </w:r>
      <w:r>
        <w:rPr>
          <w:rFonts w:ascii="Arial" w:hAnsi="Arial" w:cs="Arial"/>
          <w:sz w:val="22"/>
          <w:szCs w:val="22"/>
          <w:lang w:val="cs-CZ"/>
        </w:rPr>
        <w:t>mld. USD</w:t>
      </w:r>
      <w:r w:rsidRPr="007434B5">
        <w:rPr>
          <w:rFonts w:ascii="Arial" w:hAnsi="Arial" w:cs="Arial"/>
          <w:sz w:val="22"/>
          <w:szCs w:val="22"/>
          <w:lang w:val="cs-CZ"/>
        </w:rPr>
        <w:t>.</w:t>
      </w:r>
    </w:p>
    <w:p w:rsidR="007434B5" w:rsidRPr="007434B5" w:rsidRDefault="007434B5" w:rsidP="007434B5">
      <w:pPr>
        <w:pStyle w:val="msolistparagraph0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Skutečná</w:t>
      </w:r>
      <w:r w:rsidRPr="007434B5">
        <w:rPr>
          <w:rFonts w:ascii="Arial" w:hAnsi="Arial" w:cs="Arial"/>
          <w:sz w:val="22"/>
          <w:szCs w:val="22"/>
          <w:lang w:val="cs-CZ"/>
        </w:rPr>
        <w:t xml:space="preserve"> sazba </w:t>
      </w:r>
      <w:r>
        <w:rPr>
          <w:rFonts w:ascii="Arial" w:hAnsi="Arial" w:cs="Arial"/>
          <w:sz w:val="22"/>
          <w:szCs w:val="22"/>
          <w:lang w:val="cs-CZ"/>
        </w:rPr>
        <w:t xml:space="preserve">daně </w:t>
      </w:r>
      <w:r w:rsidRPr="007434B5">
        <w:rPr>
          <w:rFonts w:ascii="Arial" w:hAnsi="Arial" w:cs="Arial"/>
          <w:sz w:val="22"/>
          <w:szCs w:val="22"/>
          <w:lang w:val="cs-CZ"/>
        </w:rPr>
        <w:t xml:space="preserve">by </w:t>
      </w:r>
      <w:r w:rsidR="00AB62C6">
        <w:rPr>
          <w:rFonts w:ascii="Arial" w:hAnsi="Arial" w:cs="Arial"/>
          <w:sz w:val="22"/>
          <w:szCs w:val="22"/>
          <w:lang w:val="cs-CZ"/>
        </w:rPr>
        <w:t xml:space="preserve">se po zbytek roku </w:t>
      </w:r>
      <w:r w:rsidRPr="007434B5">
        <w:rPr>
          <w:rFonts w:ascii="Arial" w:hAnsi="Arial" w:cs="Arial"/>
          <w:sz w:val="22"/>
          <w:szCs w:val="22"/>
          <w:lang w:val="cs-CZ"/>
        </w:rPr>
        <w:t xml:space="preserve">měla </w:t>
      </w:r>
      <w:r w:rsidR="00AB62C6">
        <w:rPr>
          <w:rFonts w:ascii="Arial" w:hAnsi="Arial" w:cs="Arial"/>
          <w:sz w:val="22"/>
          <w:szCs w:val="22"/>
          <w:lang w:val="cs-CZ"/>
        </w:rPr>
        <w:t xml:space="preserve">pohybovat </w:t>
      </w:r>
      <w:r w:rsidRPr="007434B5">
        <w:rPr>
          <w:rFonts w:ascii="Arial" w:hAnsi="Arial" w:cs="Arial"/>
          <w:sz w:val="22"/>
          <w:szCs w:val="22"/>
          <w:lang w:val="cs-CZ"/>
        </w:rPr>
        <w:t>v rozmezí od 23</w:t>
      </w:r>
      <w:r w:rsidR="00AB62C6">
        <w:rPr>
          <w:rFonts w:ascii="Arial" w:hAnsi="Arial" w:cs="Arial"/>
          <w:sz w:val="22"/>
          <w:szCs w:val="22"/>
          <w:lang w:val="cs-CZ"/>
        </w:rPr>
        <w:t xml:space="preserve"> </w:t>
      </w:r>
      <w:r w:rsidRPr="007434B5">
        <w:rPr>
          <w:rFonts w:ascii="Arial" w:hAnsi="Arial" w:cs="Arial"/>
          <w:sz w:val="22"/>
          <w:szCs w:val="22"/>
          <w:lang w:val="cs-CZ"/>
        </w:rPr>
        <w:t>% do 24</w:t>
      </w:r>
      <w:r w:rsidR="00AB62C6">
        <w:rPr>
          <w:rFonts w:ascii="Arial" w:hAnsi="Arial" w:cs="Arial"/>
          <w:sz w:val="22"/>
          <w:szCs w:val="22"/>
          <w:lang w:val="cs-CZ"/>
        </w:rPr>
        <w:t xml:space="preserve"> </w:t>
      </w:r>
      <w:r w:rsidRPr="007434B5">
        <w:rPr>
          <w:rFonts w:ascii="Arial" w:hAnsi="Arial" w:cs="Arial"/>
          <w:sz w:val="22"/>
          <w:szCs w:val="22"/>
          <w:lang w:val="cs-CZ"/>
        </w:rPr>
        <w:t>%.</w:t>
      </w:r>
    </w:p>
    <w:p w:rsidR="007434B5" w:rsidRDefault="007434B5" w:rsidP="007434B5">
      <w:pPr>
        <w:pStyle w:val="msolistparagraph0"/>
        <w:numPr>
          <w:ilvl w:val="0"/>
          <w:numId w:val="6"/>
        </w:numPr>
        <w:rPr>
          <w:rFonts w:ascii="Arial" w:hAnsi="Arial" w:cs="Arial"/>
          <w:sz w:val="22"/>
          <w:szCs w:val="22"/>
          <w:lang w:val="cs-CZ"/>
        </w:rPr>
      </w:pPr>
      <w:r w:rsidRPr="007434B5">
        <w:rPr>
          <w:rFonts w:ascii="Arial" w:hAnsi="Arial" w:cs="Arial"/>
          <w:sz w:val="22"/>
          <w:szCs w:val="22"/>
          <w:lang w:val="cs-CZ"/>
        </w:rPr>
        <w:t xml:space="preserve">Kapitálové výdaje </w:t>
      </w:r>
      <w:r w:rsidR="00AB62C6">
        <w:rPr>
          <w:rFonts w:ascii="Arial" w:hAnsi="Arial" w:cs="Arial"/>
          <w:sz w:val="22"/>
          <w:szCs w:val="22"/>
          <w:lang w:val="cs-CZ"/>
        </w:rPr>
        <w:t xml:space="preserve">jsou </w:t>
      </w:r>
      <w:r w:rsidR="00EF7EB2">
        <w:rPr>
          <w:rFonts w:ascii="Arial" w:hAnsi="Arial" w:cs="Arial"/>
          <w:sz w:val="22"/>
          <w:szCs w:val="22"/>
          <w:lang w:val="cs-CZ"/>
        </w:rPr>
        <w:t xml:space="preserve">v </w:t>
      </w:r>
      <w:r w:rsidR="00AB62C6">
        <w:rPr>
          <w:rFonts w:ascii="Arial" w:hAnsi="Arial" w:cs="Arial"/>
          <w:sz w:val="22"/>
          <w:szCs w:val="22"/>
          <w:lang w:val="cs-CZ"/>
        </w:rPr>
        <w:t xml:space="preserve">letošním roce </w:t>
      </w:r>
      <w:r w:rsidRPr="007434B5">
        <w:rPr>
          <w:rFonts w:ascii="Arial" w:hAnsi="Arial" w:cs="Arial"/>
          <w:sz w:val="22"/>
          <w:szCs w:val="22"/>
          <w:lang w:val="cs-CZ"/>
        </w:rPr>
        <w:t>plánov</w:t>
      </w:r>
      <w:r w:rsidR="00AB62C6">
        <w:rPr>
          <w:rFonts w:ascii="Arial" w:hAnsi="Arial" w:cs="Arial"/>
          <w:sz w:val="22"/>
          <w:szCs w:val="22"/>
          <w:lang w:val="cs-CZ"/>
        </w:rPr>
        <w:t xml:space="preserve">ané v rozmezí od </w:t>
      </w:r>
      <w:r w:rsidRPr="007434B5">
        <w:rPr>
          <w:rFonts w:ascii="Arial" w:hAnsi="Arial" w:cs="Arial"/>
          <w:sz w:val="22"/>
          <w:szCs w:val="22"/>
          <w:lang w:val="cs-CZ"/>
        </w:rPr>
        <w:t xml:space="preserve">6,5 </w:t>
      </w:r>
      <w:r w:rsidR="00AB62C6">
        <w:rPr>
          <w:rFonts w:ascii="Arial" w:hAnsi="Arial" w:cs="Arial"/>
          <w:sz w:val="22"/>
          <w:szCs w:val="22"/>
          <w:lang w:val="cs-CZ"/>
        </w:rPr>
        <w:t>mld. USD do</w:t>
      </w:r>
      <w:r w:rsidRPr="007434B5">
        <w:rPr>
          <w:rFonts w:ascii="Arial" w:hAnsi="Arial" w:cs="Arial"/>
          <w:sz w:val="22"/>
          <w:szCs w:val="22"/>
          <w:lang w:val="cs-CZ"/>
        </w:rPr>
        <w:t xml:space="preserve"> 7,0 </w:t>
      </w:r>
      <w:r w:rsidR="00AB62C6">
        <w:rPr>
          <w:rFonts w:ascii="Arial" w:hAnsi="Arial" w:cs="Arial"/>
          <w:sz w:val="22"/>
          <w:szCs w:val="22"/>
          <w:lang w:val="cs-CZ"/>
        </w:rPr>
        <w:t>mld. USD</w:t>
      </w:r>
      <w:r w:rsidRPr="007434B5">
        <w:rPr>
          <w:rFonts w:ascii="Arial" w:hAnsi="Arial" w:cs="Arial"/>
          <w:sz w:val="22"/>
          <w:szCs w:val="22"/>
          <w:lang w:val="cs-CZ"/>
        </w:rPr>
        <w:t>.</w:t>
      </w:r>
    </w:p>
    <w:p w:rsidR="00ED798A" w:rsidRDefault="00ED798A" w:rsidP="00BC56EA">
      <w:pPr>
        <w:rPr>
          <w:rFonts w:ascii="Arial" w:hAnsi="Arial" w:cs="Arial"/>
          <w:color w:val="0000FF"/>
          <w:sz w:val="22"/>
          <w:szCs w:val="22"/>
        </w:rPr>
      </w:pPr>
    </w:p>
    <w:p w:rsidR="002D2435" w:rsidRPr="009D7357" w:rsidRDefault="002D2435" w:rsidP="002D2435">
      <w:pPr>
        <w:rPr>
          <w:rFonts w:ascii="Arial" w:hAnsi="Arial" w:cs="Arial"/>
          <w:b/>
          <w:sz w:val="22"/>
          <w:szCs w:val="22"/>
          <w:vertAlign w:val="subscript"/>
          <w:lang w:val="cs-CZ"/>
        </w:rPr>
      </w:pPr>
      <w:r w:rsidRPr="009D7357">
        <w:rPr>
          <w:rFonts w:ascii="Arial" w:hAnsi="Arial" w:cs="Arial"/>
          <w:b/>
          <w:sz w:val="22"/>
          <w:szCs w:val="22"/>
          <w:vertAlign w:val="subscript"/>
          <w:lang w:val="cs-CZ"/>
        </w:rPr>
        <w:t>*) Informace o finančních opatřeních, které nepodléhají účetním standardům GAAP, jsou uvedeny v příloze.</w:t>
      </w:r>
    </w:p>
    <w:p w:rsidR="002D2435" w:rsidRDefault="002D2435" w:rsidP="005A5BC6">
      <w:pPr>
        <w:rPr>
          <w:rFonts w:ascii="Arial" w:hAnsi="Arial" w:cs="Arial"/>
          <w:b/>
          <w:color w:val="0000FF"/>
          <w:u w:val="single"/>
        </w:rPr>
      </w:pPr>
    </w:p>
    <w:p w:rsidR="00ED798A" w:rsidRPr="002D2435" w:rsidRDefault="00ED798A" w:rsidP="00BC56EA">
      <w:pPr>
        <w:pStyle w:val="BodyText"/>
        <w:spacing w:after="0"/>
        <w:rPr>
          <w:rFonts w:ascii="Arial" w:hAnsi="Arial" w:cs="Arial"/>
          <w:b/>
          <w:sz w:val="22"/>
          <w:szCs w:val="22"/>
          <w:lang w:val="cs-CZ"/>
        </w:rPr>
      </w:pPr>
      <w:r w:rsidRPr="002D2435">
        <w:rPr>
          <w:rFonts w:ascii="Arial" w:hAnsi="Arial" w:cs="Arial"/>
          <w:b/>
          <w:sz w:val="22"/>
          <w:szCs w:val="22"/>
          <w:lang w:val="cs-CZ"/>
        </w:rPr>
        <w:t>Společnost UPS</w:t>
      </w:r>
    </w:p>
    <w:p w:rsidR="00ED798A" w:rsidRPr="00BC56EA" w:rsidRDefault="00ED798A" w:rsidP="00BC56EA">
      <w:pPr>
        <w:rPr>
          <w:rFonts w:ascii="Calibri" w:hAnsi="Calibri"/>
          <w:sz w:val="22"/>
          <w:szCs w:val="22"/>
          <w:lang w:val="cs-CZ"/>
        </w:rPr>
      </w:pPr>
      <w:r w:rsidRPr="00BC56EA">
        <w:rPr>
          <w:rFonts w:ascii="Arial" w:hAnsi="Arial" w:cs="Arial"/>
          <w:sz w:val="22"/>
          <w:szCs w:val="22"/>
          <w:lang w:val="cs-CZ"/>
        </w:rPr>
        <w:t xml:space="preserve">UPS (NYSE:UPS) je světový lídr v oblasti logistiky a nabízí širokou škálu řešení včetně přepravy balíků a nákladní přepravy, usnadnění mezinárodního obchodu a rozvoje pokročilých technologií, díky kterým lze efektivněji řídit dění v obchodním světě. Hlavní sídlo společnosti je v Atlantě, USA. UPS své služby poskytuje ve více než 220 zemích a teritoriích světa. Adresa internetových stránek společnosti je </w:t>
      </w:r>
      <w:hyperlink r:id="rId9" w:history="1">
        <w:r w:rsidRPr="00BC56EA">
          <w:rPr>
            <w:rStyle w:val="Hyperlink"/>
            <w:rFonts w:ascii="Arial" w:hAnsi="Arial" w:cs="Arial"/>
            <w:sz w:val="22"/>
            <w:szCs w:val="22"/>
            <w:lang w:val="cs-CZ"/>
          </w:rPr>
          <w:t>ups.com</w:t>
        </w:r>
      </w:hyperlink>
      <w:r w:rsidRPr="00BC56EA">
        <w:rPr>
          <w:rFonts w:ascii="Arial" w:hAnsi="Arial" w:cs="Arial"/>
          <w:color w:val="0000FF"/>
          <w:sz w:val="22"/>
          <w:szCs w:val="22"/>
          <w:vertAlign w:val="superscript"/>
          <w:lang w:val="cs-CZ"/>
        </w:rPr>
        <w:t>®</w:t>
      </w:r>
      <w:r w:rsidRPr="00BC56EA">
        <w:rPr>
          <w:rFonts w:ascii="Arial" w:hAnsi="Arial" w:cs="Arial"/>
          <w:sz w:val="22"/>
          <w:szCs w:val="22"/>
          <w:lang w:val="cs-CZ"/>
        </w:rPr>
        <w:t xml:space="preserve">, korporátní blog naleznete na </w:t>
      </w:r>
      <w:hyperlink r:id="rId10" w:history="1">
        <w:r w:rsidRPr="00BC56EA">
          <w:rPr>
            <w:rStyle w:val="Hyperlink"/>
            <w:rFonts w:ascii="Arial" w:hAnsi="Arial" w:cs="Arial"/>
            <w:sz w:val="22"/>
            <w:szCs w:val="22"/>
            <w:lang w:val="cs-CZ"/>
          </w:rPr>
          <w:t>longitudes.ups.com</w:t>
        </w:r>
      </w:hyperlink>
      <w:r w:rsidRPr="00BC56EA">
        <w:rPr>
          <w:rFonts w:ascii="Arial" w:hAnsi="Arial" w:cs="Arial"/>
          <w:sz w:val="22"/>
          <w:szCs w:val="22"/>
          <w:lang w:val="cs-CZ"/>
        </w:rPr>
        <w:t xml:space="preserve">. Novinky a zprávy UPS jsou k dispozici na </w:t>
      </w:r>
      <w:hyperlink r:id="rId11" w:history="1">
        <w:r w:rsidRPr="00BC56EA">
          <w:rPr>
            <w:rStyle w:val="Hyperlink"/>
            <w:rFonts w:ascii="Arial" w:hAnsi="Arial" w:cs="Arial"/>
            <w:sz w:val="22"/>
            <w:szCs w:val="22"/>
            <w:lang w:val="cs-CZ"/>
          </w:rPr>
          <w:t>pressroom.ups.com</w:t>
        </w:r>
      </w:hyperlink>
      <w:r w:rsidRPr="00BC56EA">
        <w:rPr>
          <w:rFonts w:ascii="Arial" w:hAnsi="Arial" w:cs="Arial"/>
          <w:sz w:val="22"/>
          <w:szCs w:val="22"/>
          <w:lang w:val="cs-CZ"/>
        </w:rPr>
        <w:t>.</w:t>
      </w:r>
    </w:p>
    <w:sectPr w:rsidR="00ED798A" w:rsidRPr="00BC56EA" w:rsidSect="000346B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8A" w:rsidRDefault="00ED798A">
      <w:r>
        <w:separator/>
      </w:r>
    </w:p>
  </w:endnote>
  <w:endnote w:type="continuationSeparator" w:id="0">
    <w:p w:rsidR="00ED798A" w:rsidRDefault="00ED798A">
      <w:r>
        <w:continuationSeparator/>
      </w:r>
    </w:p>
  </w:endnote>
  <w:endnote w:type="continuationNotice" w:id="1">
    <w:p w:rsidR="00ED798A" w:rsidRDefault="00ED7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98A" w:rsidRDefault="00ED798A" w:rsidP="00A70C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98A" w:rsidRDefault="00ED7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98A" w:rsidRPr="006B76A1" w:rsidRDefault="00ED798A" w:rsidP="00A70C61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6B76A1">
      <w:rPr>
        <w:rStyle w:val="PageNumber"/>
        <w:rFonts w:ascii="Arial" w:hAnsi="Arial" w:cs="Arial"/>
        <w:sz w:val="18"/>
        <w:szCs w:val="18"/>
      </w:rPr>
      <w:fldChar w:fldCharType="begin"/>
    </w:r>
    <w:r w:rsidRPr="006B76A1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B76A1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4</w:t>
    </w:r>
    <w:r w:rsidRPr="006B76A1">
      <w:rPr>
        <w:rStyle w:val="PageNumber"/>
        <w:rFonts w:ascii="Arial" w:hAnsi="Arial" w:cs="Arial"/>
        <w:sz w:val="18"/>
        <w:szCs w:val="18"/>
      </w:rPr>
      <w:fldChar w:fldCharType="end"/>
    </w:r>
  </w:p>
  <w:p w:rsidR="00ED798A" w:rsidRPr="00034414" w:rsidRDefault="00ED798A" w:rsidP="00034414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98A" w:rsidRPr="00034414" w:rsidRDefault="00ED798A" w:rsidP="00034414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8A" w:rsidRDefault="00ED798A">
      <w:r>
        <w:separator/>
      </w:r>
    </w:p>
  </w:footnote>
  <w:footnote w:type="continuationSeparator" w:id="0">
    <w:p w:rsidR="00ED798A" w:rsidRDefault="00ED798A">
      <w:r>
        <w:continuationSeparator/>
      </w:r>
    </w:p>
  </w:footnote>
  <w:footnote w:type="continuationNotice" w:id="1">
    <w:p w:rsidR="00ED798A" w:rsidRDefault="00ED79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98A" w:rsidRPr="000346B8" w:rsidRDefault="00ED798A" w:rsidP="000346B8">
    <w:pPr>
      <w:pStyle w:val="Header"/>
      <w:tabs>
        <w:tab w:val="clear" w:pos="4320"/>
        <w:tab w:val="center" w:pos="0"/>
        <w:tab w:val="left" w:pos="4665"/>
      </w:tabs>
      <w:ind w:left="3240" w:hanging="3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98A" w:rsidRPr="004B2151" w:rsidRDefault="00ED798A" w:rsidP="00454C84">
    <w:pPr>
      <w:pStyle w:val="Header"/>
      <w:tabs>
        <w:tab w:val="clear" w:pos="4320"/>
        <w:tab w:val="center" w:pos="0"/>
        <w:tab w:val="left" w:pos="3171"/>
        <w:tab w:val="left" w:pos="4665"/>
      </w:tabs>
      <w:ind w:left="3240" w:hanging="3420"/>
      <w:rPr>
        <w:rFonts w:ascii="Arial" w:hAnsi="Arial" w:cs="Arial"/>
        <w:b/>
        <w:color w:val="FF000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8CC"/>
    <w:multiLevelType w:val="hybridMultilevel"/>
    <w:tmpl w:val="0E8087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01594"/>
    <w:multiLevelType w:val="hybridMultilevel"/>
    <w:tmpl w:val="19843B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067E1"/>
    <w:multiLevelType w:val="hybridMultilevel"/>
    <w:tmpl w:val="5B5413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0A0F0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0D4FCD"/>
    <w:multiLevelType w:val="hybridMultilevel"/>
    <w:tmpl w:val="8368D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6333CD"/>
    <w:multiLevelType w:val="hybridMultilevel"/>
    <w:tmpl w:val="EE165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6C67747D"/>
    <w:multiLevelType w:val="hybridMultilevel"/>
    <w:tmpl w:val="4B32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93227"/>
    <w:multiLevelType w:val="hybridMultilevel"/>
    <w:tmpl w:val="5DFC159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25E9"/>
    <w:rsid w:val="000001AA"/>
    <w:rsid w:val="000009CE"/>
    <w:rsid w:val="00000BEC"/>
    <w:rsid w:val="00000C78"/>
    <w:rsid w:val="00000CF0"/>
    <w:rsid w:val="00000D48"/>
    <w:rsid w:val="00001817"/>
    <w:rsid w:val="00001EF4"/>
    <w:rsid w:val="00002310"/>
    <w:rsid w:val="0000265D"/>
    <w:rsid w:val="000029E9"/>
    <w:rsid w:val="000036E3"/>
    <w:rsid w:val="00003D72"/>
    <w:rsid w:val="000046CC"/>
    <w:rsid w:val="00004702"/>
    <w:rsid w:val="000048BC"/>
    <w:rsid w:val="000057C1"/>
    <w:rsid w:val="0000599F"/>
    <w:rsid w:val="00006B7B"/>
    <w:rsid w:val="00007181"/>
    <w:rsid w:val="0001037D"/>
    <w:rsid w:val="00010EF6"/>
    <w:rsid w:val="00010EFA"/>
    <w:rsid w:val="0001150F"/>
    <w:rsid w:val="0001185A"/>
    <w:rsid w:val="00011AEF"/>
    <w:rsid w:val="00012B1F"/>
    <w:rsid w:val="000138EB"/>
    <w:rsid w:val="000139B5"/>
    <w:rsid w:val="00013BB0"/>
    <w:rsid w:val="00013EA6"/>
    <w:rsid w:val="00014512"/>
    <w:rsid w:val="000152E7"/>
    <w:rsid w:val="00015BC1"/>
    <w:rsid w:val="00016177"/>
    <w:rsid w:val="00016298"/>
    <w:rsid w:val="00016696"/>
    <w:rsid w:val="00016926"/>
    <w:rsid w:val="00016A51"/>
    <w:rsid w:val="00017619"/>
    <w:rsid w:val="00017624"/>
    <w:rsid w:val="000209FE"/>
    <w:rsid w:val="00020EE2"/>
    <w:rsid w:val="00021289"/>
    <w:rsid w:val="0002227F"/>
    <w:rsid w:val="000223B2"/>
    <w:rsid w:val="00023555"/>
    <w:rsid w:val="000238FA"/>
    <w:rsid w:val="00024A62"/>
    <w:rsid w:val="00024AC7"/>
    <w:rsid w:val="00025957"/>
    <w:rsid w:val="00025ECA"/>
    <w:rsid w:val="000270C6"/>
    <w:rsid w:val="00030419"/>
    <w:rsid w:val="0003069C"/>
    <w:rsid w:val="00030EE2"/>
    <w:rsid w:val="000314AD"/>
    <w:rsid w:val="000314D4"/>
    <w:rsid w:val="00031BA6"/>
    <w:rsid w:val="00031DF5"/>
    <w:rsid w:val="00032756"/>
    <w:rsid w:val="0003277E"/>
    <w:rsid w:val="00032B7A"/>
    <w:rsid w:val="00032F33"/>
    <w:rsid w:val="00033409"/>
    <w:rsid w:val="00033412"/>
    <w:rsid w:val="00033574"/>
    <w:rsid w:val="00034084"/>
    <w:rsid w:val="00034414"/>
    <w:rsid w:val="000346B8"/>
    <w:rsid w:val="00034F95"/>
    <w:rsid w:val="00035AB9"/>
    <w:rsid w:val="000366A1"/>
    <w:rsid w:val="00036A2B"/>
    <w:rsid w:val="00036D8B"/>
    <w:rsid w:val="000370F6"/>
    <w:rsid w:val="000378FA"/>
    <w:rsid w:val="00037CBD"/>
    <w:rsid w:val="0004026C"/>
    <w:rsid w:val="000403BB"/>
    <w:rsid w:val="00041C86"/>
    <w:rsid w:val="0004240D"/>
    <w:rsid w:val="000430CB"/>
    <w:rsid w:val="00044659"/>
    <w:rsid w:val="00044773"/>
    <w:rsid w:val="00044B0F"/>
    <w:rsid w:val="00044D21"/>
    <w:rsid w:val="00044E4A"/>
    <w:rsid w:val="00044E7A"/>
    <w:rsid w:val="00044EE9"/>
    <w:rsid w:val="0004507D"/>
    <w:rsid w:val="00046D73"/>
    <w:rsid w:val="00047024"/>
    <w:rsid w:val="00050B3D"/>
    <w:rsid w:val="00050EEC"/>
    <w:rsid w:val="00051155"/>
    <w:rsid w:val="000519C8"/>
    <w:rsid w:val="00052042"/>
    <w:rsid w:val="00052501"/>
    <w:rsid w:val="00053814"/>
    <w:rsid w:val="0005470C"/>
    <w:rsid w:val="000555D7"/>
    <w:rsid w:val="00055ABC"/>
    <w:rsid w:val="00055C69"/>
    <w:rsid w:val="00055EAA"/>
    <w:rsid w:val="00056BB6"/>
    <w:rsid w:val="00057025"/>
    <w:rsid w:val="00057381"/>
    <w:rsid w:val="000574CB"/>
    <w:rsid w:val="0005777D"/>
    <w:rsid w:val="00057816"/>
    <w:rsid w:val="000601AD"/>
    <w:rsid w:val="000605FD"/>
    <w:rsid w:val="00060E93"/>
    <w:rsid w:val="00061559"/>
    <w:rsid w:val="0006242B"/>
    <w:rsid w:val="000625E9"/>
    <w:rsid w:val="00062C26"/>
    <w:rsid w:val="00062CEA"/>
    <w:rsid w:val="00063266"/>
    <w:rsid w:val="00063957"/>
    <w:rsid w:val="00063A5B"/>
    <w:rsid w:val="000640A6"/>
    <w:rsid w:val="00064925"/>
    <w:rsid w:val="00064C9A"/>
    <w:rsid w:val="00065863"/>
    <w:rsid w:val="00065DAD"/>
    <w:rsid w:val="00065E6A"/>
    <w:rsid w:val="00066105"/>
    <w:rsid w:val="00066B00"/>
    <w:rsid w:val="00066E53"/>
    <w:rsid w:val="00066EC9"/>
    <w:rsid w:val="0006734E"/>
    <w:rsid w:val="00070311"/>
    <w:rsid w:val="00070680"/>
    <w:rsid w:val="00070906"/>
    <w:rsid w:val="00071848"/>
    <w:rsid w:val="00071CA3"/>
    <w:rsid w:val="00072B36"/>
    <w:rsid w:val="00072E8E"/>
    <w:rsid w:val="000731C1"/>
    <w:rsid w:val="0007321E"/>
    <w:rsid w:val="00073733"/>
    <w:rsid w:val="000737F6"/>
    <w:rsid w:val="00074253"/>
    <w:rsid w:val="00075C3F"/>
    <w:rsid w:val="000766C5"/>
    <w:rsid w:val="00076B83"/>
    <w:rsid w:val="000775B1"/>
    <w:rsid w:val="00080389"/>
    <w:rsid w:val="000812AA"/>
    <w:rsid w:val="00081E6A"/>
    <w:rsid w:val="000822DE"/>
    <w:rsid w:val="00082D8C"/>
    <w:rsid w:val="00082F78"/>
    <w:rsid w:val="00083090"/>
    <w:rsid w:val="000832F9"/>
    <w:rsid w:val="00084379"/>
    <w:rsid w:val="0008447A"/>
    <w:rsid w:val="0008498E"/>
    <w:rsid w:val="00084CBC"/>
    <w:rsid w:val="00085354"/>
    <w:rsid w:val="00085810"/>
    <w:rsid w:val="000866E0"/>
    <w:rsid w:val="00086F86"/>
    <w:rsid w:val="000903AC"/>
    <w:rsid w:val="00090BCB"/>
    <w:rsid w:val="00090C7C"/>
    <w:rsid w:val="00090CFB"/>
    <w:rsid w:val="0009111F"/>
    <w:rsid w:val="00091121"/>
    <w:rsid w:val="000913F0"/>
    <w:rsid w:val="00091577"/>
    <w:rsid w:val="00091710"/>
    <w:rsid w:val="00092E79"/>
    <w:rsid w:val="00093487"/>
    <w:rsid w:val="00094F32"/>
    <w:rsid w:val="0009544A"/>
    <w:rsid w:val="000954C0"/>
    <w:rsid w:val="000959E5"/>
    <w:rsid w:val="00095A24"/>
    <w:rsid w:val="00097F41"/>
    <w:rsid w:val="00097FCE"/>
    <w:rsid w:val="000A0456"/>
    <w:rsid w:val="000A0B78"/>
    <w:rsid w:val="000A1A16"/>
    <w:rsid w:val="000A1D88"/>
    <w:rsid w:val="000A2085"/>
    <w:rsid w:val="000A2356"/>
    <w:rsid w:val="000A2671"/>
    <w:rsid w:val="000A381B"/>
    <w:rsid w:val="000A3AE6"/>
    <w:rsid w:val="000A505A"/>
    <w:rsid w:val="000A5590"/>
    <w:rsid w:val="000A67E7"/>
    <w:rsid w:val="000A68CB"/>
    <w:rsid w:val="000A6918"/>
    <w:rsid w:val="000A6B8C"/>
    <w:rsid w:val="000A77DA"/>
    <w:rsid w:val="000B0B29"/>
    <w:rsid w:val="000B20CF"/>
    <w:rsid w:val="000B2AE2"/>
    <w:rsid w:val="000B3497"/>
    <w:rsid w:val="000B3C08"/>
    <w:rsid w:val="000B3C30"/>
    <w:rsid w:val="000B442C"/>
    <w:rsid w:val="000B4CC5"/>
    <w:rsid w:val="000B5CF8"/>
    <w:rsid w:val="000B7D22"/>
    <w:rsid w:val="000C06F5"/>
    <w:rsid w:val="000C0B9E"/>
    <w:rsid w:val="000C0DDC"/>
    <w:rsid w:val="000C1699"/>
    <w:rsid w:val="000C1966"/>
    <w:rsid w:val="000C1AC5"/>
    <w:rsid w:val="000C1E48"/>
    <w:rsid w:val="000C2F8C"/>
    <w:rsid w:val="000C36E1"/>
    <w:rsid w:val="000C3A24"/>
    <w:rsid w:val="000C3C38"/>
    <w:rsid w:val="000C3CD2"/>
    <w:rsid w:val="000C41DE"/>
    <w:rsid w:val="000C46BA"/>
    <w:rsid w:val="000C627C"/>
    <w:rsid w:val="000C63BC"/>
    <w:rsid w:val="000C6BEC"/>
    <w:rsid w:val="000C7151"/>
    <w:rsid w:val="000C744F"/>
    <w:rsid w:val="000C75C2"/>
    <w:rsid w:val="000C772F"/>
    <w:rsid w:val="000D0E02"/>
    <w:rsid w:val="000D19DD"/>
    <w:rsid w:val="000D1DDA"/>
    <w:rsid w:val="000D2521"/>
    <w:rsid w:val="000D4493"/>
    <w:rsid w:val="000D4587"/>
    <w:rsid w:val="000D584D"/>
    <w:rsid w:val="000D66BE"/>
    <w:rsid w:val="000D6778"/>
    <w:rsid w:val="000D6DF8"/>
    <w:rsid w:val="000D7811"/>
    <w:rsid w:val="000D78F7"/>
    <w:rsid w:val="000D7D48"/>
    <w:rsid w:val="000E02CF"/>
    <w:rsid w:val="000E0603"/>
    <w:rsid w:val="000E066F"/>
    <w:rsid w:val="000E0F0A"/>
    <w:rsid w:val="000E10CD"/>
    <w:rsid w:val="000E16F8"/>
    <w:rsid w:val="000E1AE0"/>
    <w:rsid w:val="000E26D5"/>
    <w:rsid w:val="000E2A63"/>
    <w:rsid w:val="000E2CAE"/>
    <w:rsid w:val="000E3F10"/>
    <w:rsid w:val="000E4053"/>
    <w:rsid w:val="000E40E0"/>
    <w:rsid w:val="000E4408"/>
    <w:rsid w:val="000E5379"/>
    <w:rsid w:val="000E6019"/>
    <w:rsid w:val="000E624D"/>
    <w:rsid w:val="000E6D0D"/>
    <w:rsid w:val="000E7712"/>
    <w:rsid w:val="000F03F7"/>
    <w:rsid w:val="000F1CE4"/>
    <w:rsid w:val="000F1D36"/>
    <w:rsid w:val="000F1F16"/>
    <w:rsid w:val="000F2042"/>
    <w:rsid w:val="000F2273"/>
    <w:rsid w:val="000F2933"/>
    <w:rsid w:val="000F2B05"/>
    <w:rsid w:val="000F2FEA"/>
    <w:rsid w:val="000F383E"/>
    <w:rsid w:val="000F41A5"/>
    <w:rsid w:val="000F4369"/>
    <w:rsid w:val="000F479D"/>
    <w:rsid w:val="000F5B11"/>
    <w:rsid w:val="000F5B30"/>
    <w:rsid w:val="000F5C47"/>
    <w:rsid w:val="000F6837"/>
    <w:rsid w:val="000F68C4"/>
    <w:rsid w:val="00100269"/>
    <w:rsid w:val="00100F59"/>
    <w:rsid w:val="00101242"/>
    <w:rsid w:val="00101735"/>
    <w:rsid w:val="001022AC"/>
    <w:rsid w:val="0010236F"/>
    <w:rsid w:val="0010313A"/>
    <w:rsid w:val="001031FE"/>
    <w:rsid w:val="0010360F"/>
    <w:rsid w:val="00103DEB"/>
    <w:rsid w:val="001049FC"/>
    <w:rsid w:val="00105EB9"/>
    <w:rsid w:val="00106029"/>
    <w:rsid w:val="00107994"/>
    <w:rsid w:val="00107CA6"/>
    <w:rsid w:val="00110702"/>
    <w:rsid w:val="00110FB5"/>
    <w:rsid w:val="0011100D"/>
    <w:rsid w:val="001113E3"/>
    <w:rsid w:val="00111BC6"/>
    <w:rsid w:val="00112141"/>
    <w:rsid w:val="00112783"/>
    <w:rsid w:val="00112808"/>
    <w:rsid w:val="00112C0B"/>
    <w:rsid w:val="00113F78"/>
    <w:rsid w:val="0011448C"/>
    <w:rsid w:val="00114FED"/>
    <w:rsid w:val="00115A17"/>
    <w:rsid w:val="00115FD4"/>
    <w:rsid w:val="0011639D"/>
    <w:rsid w:val="001170A5"/>
    <w:rsid w:val="001179E3"/>
    <w:rsid w:val="0012056F"/>
    <w:rsid w:val="0012084A"/>
    <w:rsid w:val="00120BAB"/>
    <w:rsid w:val="00120EF6"/>
    <w:rsid w:val="00121323"/>
    <w:rsid w:val="001214B2"/>
    <w:rsid w:val="00121A07"/>
    <w:rsid w:val="001228D4"/>
    <w:rsid w:val="00123815"/>
    <w:rsid w:val="001239F6"/>
    <w:rsid w:val="00123A5B"/>
    <w:rsid w:val="00124D39"/>
    <w:rsid w:val="00124E52"/>
    <w:rsid w:val="00126151"/>
    <w:rsid w:val="001262B3"/>
    <w:rsid w:val="0012670D"/>
    <w:rsid w:val="00126BB6"/>
    <w:rsid w:val="00126DED"/>
    <w:rsid w:val="00127993"/>
    <w:rsid w:val="00127D26"/>
    <w:rsid w:val="001303EA"/>
    <w:rsid w:val="00130B44"/>
    <w:rsid w:val="00131B97"/>
    <w:rsid w:val="00131BA1"/>
    <w:rsid w:val="00132068"/>
    <w:rsid w:val="00132DF4"/>
    <w:rsid w:val="00133D62"/>
    <w:rsid w:val="0013469F"/>
    <w:rsid w:val="001375F9"/>
    <w:rsid w:val="00137C83"/>
    <w:rsid w:val="00137E23"/>
    <w:rsid w:val="001410EB"/>
    <w:rsid w:val="00141755"/>
    <w:rsid w:val="001423E9"/>
    <w:rsid w:val="00142542"/>
    <w:rsid w:val="001427D7"/>
    <w:rsid w:val="00142850"/>
    <w:rsid w:val="001436B0"/>
    <w:rsid w:val="00143EEF"/>
    <w:rsid w:val="0014456D"/>
    <w:rsid w:val="00144BC1"/>
    <w:rsid w:val="00144E1A"/>
    <w:rsid w:val="0014511D"/>
    <w:rsid w:val="001457EA"/>
    <w:rsid w:val="00145A21"/>
    <w:rsid w:val="00147835"/>
    <w:rsid w:val="001478CF"/>
    <w:rsid w:val="00150193"/>
    <w:rsid w:val="00150D05"/>
    <w:rsid w:val="00151563"/>
    <w:rsid w:val="00151D74"/>
    <w:rsid w:val="001521FA"/>
    <w:rsid w:val="0015257B"/>
    <w:rsid w:val="00152718"/>
    <w:rsid w:val="001532F3"/>
    <w:rsid w:val="00153395"/>
    <w:rsid w:val="0015414E"/>
    <w:rsid w:val="001542F1"/>
    <w:rsid w:val="00154BB1"/>
    <w:rsid w:val="00155EBB"/>
    <w:rsid w:val="00156195"/>
    <w:rsid w:val="00156DF2"/>
    <w:rsid w:val="00156F5B"/>
    <w:rsid w:val="00157767"/>
    <w:rsid w:val="00157A97"/>
    <w:rsid w:val="00160340"/>
    <w:rsid w:val="00160D2D"/>
    <w:rsid w:val="00160D86"/>
    <w:rsid w:val="0016119F"/>
    <w:rsid w:val="001616A3"/>
    <w:rsid w:val="00161CF1"/>
    <w:rsid w:val="001622AC"/>
    <w:rsid w:val="00162389"/>
    <w:rsid w:val="001627B6"/>
    <w:rsid w:val="00162B54"/>
    <w:rsid w:val="00163342"/>
    <w:rsid w:val="001633A4"/>
    <w:rsid w:val="001635E1"/>
    <w:rsid w:val="001637BF"/>
    <w:rsid w:val="001640E5"/>
    <w:rsid w:val="001644E8"/>
    <w:rsid w:val="00164773"/>
    <w:rsid w:val="001647CC"/>
    <w:rsid w:val="00164B4D"/>
    <w:rsid w:val="00165140"/>
    <w:rsid w:val="00165792"/>
    <w:rsid w:val="00167165"/>
    <w:rsid w:val="00167BCD"/>
    <w:rsid w:val="00170347"/>
    <w:rsid w:val="001705B2"/>
    <w:rsid w:val="00170B7B"/>
    <w:rsid w:val="00171A92"/>
    <w:rsid w:val="001729EB"/>
    <w:rsid w:val="00172CC5"/>
    <w:rsid w:val="0017330D"/>
    <w:rsid w:val="001737D8"/>
    <w:rsid w:val="00174DB0"/>
    <w:rsid w:val="00175428"/>
    <w:rsid w:val="00175464"/>
    <w:rsid w:val="00175A11"/>
    <w:rsid w:val="00176343"/>
    <w:rsid w:val="00176DD7"/>
    <w:rsid w:val="0017738D"/>
    <w:rsid w:val="0017790C"/>
    <w:rsid w:val="00177AA7"/>
    <w:rsid w:val="00177F98"/>
    <w:rsid w:val="00180F0F"/>
    <w:rsid w:val="00180FDB"/>
    <w:rsid w:val="001818ED"/>
    <w:rsid w:val="0018193E"/>
    <w:rsid w:val="00181C5A"/>
    <w:rsid w:val="00183B0F"/>
    <w:rsid w:val="001840E8"/>
    <w:rsid w:val="00184748"/>
    <w:rsid w:val="001847DD"/>
    <w:rsid w:val="00184CC5"/>
    <w:rsid w:val="00185C6D"/>
    <w:rsid w:val="00185F6B"/>
    <w:rsid w:val="00186D61"/>
    <w:rsid w:val="00187E21"/>
    <w:rsid w:val="00190155"/>
    <w:rsid w:val="0019052C"/>
    <w:rsid w:val="00190B42"/>
    <w:rsid w:val="00191809"/>
    <w:rsid w:val="00192397"/>
    <w:rsid w:val="0019315A"/>
    <w:rsid w:val="001931AA"/>
    <w:rsid w:val="001949D1"/>
    <w:rsid w:val="00195500"/>
    <w:rsid w:val="00195D3E"/>
    <w:rsid w:val="00195F7B"/>
    <w:rsid w:val="0019618E"/>
    <w:rsid w:val="001968AC"/>
    <w:rsid w:val="001A03CC"/>
    <w:rsid w:val="001A09A1"/>
    <w:rsid w:val="001A0CB0"/>
    <w:rsid w:val="001A10DB"/>
    <w:rsid w:val="001A145F"/>
    <w:rsid w:val="001A1AEF"/>
    <w:rsid w:val="001A2156"/>
    <w:rsid w:val="001A2423"/>
    <w:rsid w:val="001A29A7"/>
    <w:rsid w:val="001A31C6"/>
    <w:rsid w:val="001A398E"/>
    <w:rsid w:val="001A4088"/>
    <w:rsid w:val="001A4568"/>
    <w:rsid w:val="001A46F5"/>
    <w:rsid w:val="001A490E"/>
    <w:rsid w:val="001A58DF"/>
    <w:rsid w:val="001A5BBC"/>
    <w:rsid w:val="001A6711"/>
    <w:rsid w:val="001A6E6B"/>
    <w:rsid w:val="001A751B"/>
    <w:rsid w:val="001A7B26"/>
    <w:rsid w:val="001A7DE2"/>
    <w:rsid w:val="001B00F3"/>
    <w:rsid w:val="001B0391"/>
    <w:rsid w:val="001B091F"/>
    <w:rsid w:val="001B0DE0"/>
    <w:rsid w:val="001B1513"/>
    <w:rsid w:val="001B1AD3"/>
    <w:rsid w:val="001B2B30"/>
    <w:rsid w:val="001B2EE4"/>
    <w:rsid w:val="001B2EED"/>
    <w:rsid w:val="001B2F0A"/>
    <w:rsid w:val="001B360A"/>
    <w:rsid w:val="001B400D"/>
    <w:rsid w:val="001B4031"/>
    <w:rsid w:val="001B516E"/>
    <w:rsid w:val="001B5736"/>
    <w:rsid w:val="001B5FF8"/>
    <w:rsid w:val="001B6575"/>
    <w:rsid w:val="001B6FA5"/>
    <w:rsid w:val="001B7B24"/>
    <w:rsid w:val="001C04E5"/>
    <w:rsid w:val="001C076A"/>
    <w:rsid w:val="001C0C20"/>
    <w:rsid w:val="001C0E47"/>
    <w:rsid w:val="001C10FD"/>
    <w:rsid w:val="001C186B"/>
    <w:rsid w:val="001C21A9"/>
    <w:rsid w:val="001C267F"/>
    <w:rsid w:val="001C37C9"/>
    <w:rsid w:val="001C437D"/>
    <w:rsid w:val="001C458D"/>
    <w:rsid w:val="001C45FA"/>
    <w:rsid w:val="001C4A87"/>
    <w:rsid w:val="001C525A"/>
    <w:rsid w:val="001C5786"/>
    <w:rsid w:val="001C5BE1"/>
    <w:rsid w:val="001C5DFB"/>
    <w:rsid w:val="001C6304"/>
    <w:rsid w:val="001C6BD2"/>
    <w:rsid w:val="001C6BFF"/>
    <w:rsid w:val="001C7B5B"/>
    <w:rsid w:val="001C7F78"/>
    <w:rsid w:val="001D0226"/>
    <w:rsid w:val="001D0C17"/>
    <w:rsid w:val="001D1E65"/>
    <w:rsid w:val="001D269F"/>
    <w:rsid w:val="001D3A35"/>
    <w:rsid w:val="001D3EDE"/>
    <w:rsid w:val="001D3F51"/>
    <w:rsid w:val="001D43D7"/>
    <w:rsid w:val="001D476F"/>
    <w:rsid w:val="001D5829"/>
    <w:rsid w:val="001D5B15"/>
    <w:rsid w:val="001E01BC"/>
    <w:rsid w:val="001E0219"/>
    <w:rsid w:val="001E0D30"/>
    <w:rsid w:val="001E11B3"/>
    <w:rsid w:val="001E13A3"/>
    <w:rsid w:val="001E1944"/>
    <w:rsid w:val="001E1A7B"/>
    <w:rsid w:val="001E1EB6"/>
    <w:rsid w:val="001E2211"/>
    <w:rsid w:val="001E2751"/>
    <w:rsid w:val="001E2B01"/>
    <w:rsid w:val="001E2BC9"/>
    <w:rsid w:val="001E32CA"/>
    <w:rsid w:val="001E46E2"/>
    <w:rsid w:val="001E4D69"/>
    <w:rsid w:val="001E5239"/>
    <w:rsid w:val="001E5309"/>
    <w:rsid w:val="001E6577"/>
    <w:rsid w:val="001E6A24"/>
    <w:rsid w:val="001E70C7"/>
    <w:rsid w:val="001E7684"/>
    <w:rsid w:val="001E77B6"/>
    <w:rsid w:val="001F07B4"/>
    <w:rsid w:val="001F0829"/>
    <w:rsid w:val="001F0E82"/>
    <w:rsid w:val="001F1EB0"/>
    <w:rsid w:val="001F2391"/>
    <w:rsid w:val="001F242B"/>
    <w:rsid w:val="001F27E5"/>
    <w:rsid w:val="001F35A2"/>
    <w:rsid w:val="001F3AEF"/>
    <w:rsid w:val="001F405F"/>
    <w:rsid w:val="001F4335"/>
    <w:rsid w:val="001F4769"/>
    <w:rsid w:val="001F4E0D"/>
    <w:rsid w:val="001F58E5"/>
    <w:rsid w:val="001F59B4"/>
    <w:rsid w:val="001F60BC"/>
    <w:rsid w:val="001F6890"/>
    <w:rsid w:val="001F68BC"/>
    <w:rsid w:val="001F6AC8"/>
    <w:rsid w:val="001F7B56"/>
    <w:rsid w:val="001F7F3A"/>
    <w:rsid w:val="0020000E"/>
    <w:rsid w:val="00200C09"/>
    <w:rsid w:val="0020125F"/>
    <w:rsid w:val="00201DAE"/>
    <w:rsid w:val="00202114"/>
    <w:rsid w:val="002028E4"/>
    <w:rsid w:val="00202BFE"/>
    <w:rsid w:val="002034C2"/>
    <w:rsid w:val="00203524"/>
    <w:rsid w:val="00203B9A"/>
    <w:rsid w:val="00203E6F"/>
    <w:rsid w:val="002052A1"/>
    <w:rsid w:val="00205E56"/>
    <w:rsid w:val="002063EE"/>
    <w:rsid w:val="0020682B"/>
    <w:rsid w:val="0020692C"/>
    <w:rsid w:val="00207482"/>
    <w:rsid w:val="002078DF"/>
    <w:rsid w:val="00207CF3"/>
    <w:rsid w:val="00210463"/>
    <w:rsid w:val="00210B1C"/>
    <w:rsid w:val="00210D12"/>
    <w:rsid w:val="0021267B"/>
    <w:rsid w:val="00212D58"/>
    <w:rsid w:val="002131A4"/>
    <w:rsid w:val="0021341B"/>
    <w:rsid w:val="00213A3B"/>
    <w:rsid w:val="00213A8A"/>
    <w:rsid w:val="00214CFB"/>
    <w:rsid w:val="00214F9F"/>
    <w:rsid w:val="00215286"/>
    <w:rsid w:val="002159CE"/>
    <w:rsid w:val="002164FF"/>
    <w:rsid w:val="00216AD0"/>
    <w:rsid w:val="00216AFF"/>
    <w:rsid w:val="00216D83"/>
    <w:rsid w:val="002176E7"/>
    <w:rsid w:val="002215A6"/>
    <w:rsid w:val="00221A2E"/>
    <w:rsid w:val="00221AC5"/>
    <w:rsid w:val="00222B1F"/>
    <w:rsid w:val="00223729"/>
    <w:rsid w:val="00223BE5"/>
    <w:rsid w:val="00224F54"/>
    <w:rsid w:val="00224FF8"/>
    <w:rsid w:val="00225428"/>
    <w:rsid w:val="00225C35"/>
    <w:rsid w:val="0022617E"/>
    <w:rsid w:val="00226F3D"/>
    <w:rsid w:val="00227241"/>
    <w:rsid w:val="0022776C"/>
    <w:rsid w:val="00230093"/>
    <w:rsid w:val="0023012C"/>
    <w:rsid w:val="00230357"/>
    <w:rsid w:val="002308E0"/>
    <w:rsid w:val="00232A0D"/>
    <w:rsid w:val="00233258"/>
    <w:rsid w:val="00233303"/>
    <w:rsid w:val="0023345C"/>
    <w:rsid w:val="00233513"/>
    <w:rsid w:val="0023358A"/>
    <w:rsid w:val="00233C34"/>
    <w:rsid w:val="0023486D"/>
    <w:rsid w:val="0023562B"/>
    <w:rsid w:val="002358FF"/>
    <w:rsid w:val="002367C5"/>
    <w:rsid w:val="00236E6A"/>
    <w:rsid w:val="002371CB"/>
    <w:rsid w:val="00237EDE"/>
    <w:rsid w:val="00240F9D"/>
    <w:rsid w:val="00241228"/>
    <w:rsid w:val="00241657"/>
    <w:rsid w:val="0024184D"/>
    <w:rsid w:val="00241D35"/>
    <w:rsid w:val="00242034"/>
    <w:rsid w:val="002421D3"/>
    <w:rsid w:val="002422D7"/>
    <w:rsid w:val="002441DE"/>
    <w:rsid w:val="002445FB"/>
    <w:rsid w:val="002449A5"/>
    <w:rsid w:val="0024537A"/>
    <w:rsid w:val="00245DCF"/>
    <w:rsid w:val="00246AB8"/>
    <w:rsid w:val="002509AF"/>
    <w:rsid w:val="00250B77"/>
    <w:rsid w:val="00250CA1"/>
    <w:rsid w:val="00250D5B"/>
    <w:rsid w:val="0025113B"/>
    <w:rsid w:val="00251176"/>
    <w:rsid w:val="00251597"/>
    <w:rsid w:val="00251650"/>
    <w:rsid w:val="00252201"/>
    <w:rsid w:val="00252AB5"/>
    <w:rsid w:val="00252AF9"/>
    <w:rsid w:val="00252D76"/>
    <w:rsid w:val="00252F9C"/>
    <w:rsid w:val="002532E5"/>
    <w:rsid w:val="002543DD"/>
    <w:rsid w:val="0025556C"/>
    <w:rsid w:val="00255667"/>
    <w:rsid w:val="00255A34"/>
    <w:rsid w:val="00257056"/>
    <w:rsid w:val="00257193"/>
    <w:rsid w:val="00257FBE"/>
    <w:rsid w:val="002602F0"/>
    <w:rsid w:val="00260BC3"/>
    <w:rsid w:val="0026130C"/>
    <w:rsid w:val="00262E16"/>
    <w:rsid w:val="00263095"/>
    <w:rsid w:val="00263CC4"/>
    <w:rsid w:val="002645E7"/>
    <w:rsid w:val="00264711"/>
    <w:rsid w:val="002660F8"/>
    <w:rsid w:val="00266BBB"/>
    <w:rsid w:val="00266C36"/>
    <w:rsid w:val="0026708F"/>
    <w:rsid w:val="002670A9"/>
    <w:rsid w:val="00267997"/>
    <w:rsid w:val="00271904"/>
    <w:rsid w:val="0027286F"/>
    <w:rsid w:val="0027295C"/>
    <w:rsid w:val="0027337C"/>
    <w:rsid w:val="00273EF1"/>
    <w:rsid w:val="002740F5"/>
    <w:rsid w:val="00274794"/>
    <w:rsid w:val="00275B6F"/>
    <w:rsid w:val="002760EE"/>
    <w:rsid w:val="00276347"/>
    <w:rsid w:val="0027664C"/>
    <w:rsid w:val="0027702C"/>
    <w:rsid w:val="00277285"/>
    <w:rsid w:val="00277397"/>
    <w:rsid w:val="00280184"/>
    <w:rsid w:val="00280494"/>
    <w:rsid w:val="0028053D"/>
    <w:rsid w:val="00280BE3"/>
    <w:rsid w:val="002812FA"/>
    <w:rsid w:val="00281492"/>
    <w:rsid w:val="00282A71"/>
    <w:rsid w:val="00282E42"/>
    <w:rsid w:val="00283D40"/>
    <w:rsid w:val="00284120"/>
    <w:rsid w:val="00284372"/>
    <w:rsid w:val="0028470C"/>
    <w:rsid w:val="00285167"/>
    <w:rsid w:val="0028609B"/>
    <w:rsid w:val="00286555"/>
    <w:rsid w:val="00287C0A"/>
    <w:rsid w:val="00290263"/>
    <w:rsid w:val="002903C9"/>
    <w:rsid w:val="00290535"/>
    <w:rsid w:val="0029094C"/>
    <w:rsid w:val="00290C1E"/>
    <w:rsid w:val="00290F5C"/>
    <w:rsid w:val="002910F2"/>
    <w:rsid w:val="00291786"/>
    <w:rsid w:val="00291DB1"/>
    <w:rsid w:val="00291FDA"/>
    <w:rsid w:val="0029234C"/>
    <w:rsid w:val="00292462"/>
    <w:rsid w:val="002924E7"/>
    <w:rsid w:val="0029295E"/>
    <w:rsid w:val="0029301C"/>
    <w:rsid w:val="002936E3"/>
    <w:rsid w:val="002937B7"/>
    <w:rsid w:val="00294857"/>
    <w:rsid w:val="00295586"/>
    <w:rsid w:val="00296337"/>
    <w:rsid w:val="0029677C"/>
    <w:rsid w:val="00296A00"/>
    <w:rsid w:val="00296D70"/>
    <w:rsid w:val="00296E9C"/>
    <w:rsid w:val="00297045"/>
    <w:rsid w:val="00297048"/>
    <w:rsid w:val="0029751B"/>
    <w:rsid w:val="00297BF7"/>
    <w:rsid w:val="002A0B48"/>
    <w:rsid w:val="002A0FBC"/>
    <w:rsid w:val="002A0FDD"/>
    <w:rsid w:val="002A2042"/>
    <w:rsid w:val="002A2323"/>
    <w:rsid w:val="002A27F4"/>
    <w:rsid w:val="002A515E"/>
    <w:rsid w:val="002A5271"/>
    <w:rsid w:val="002A572E"/>
    <w:rsid w:val="002A7F95"/>
    <w:rsid w:val="002B04DE"/>
    <w:rsid w:val="002B0864"/>
    <w:rsid w:val="002B0A1D"/>
    <w:rsid w:val="002B0D25"/>
    <w:rsid w:val="002B1882"/>
    <w:rsid w:val="002B1E09"/>
    <w:rsid w:val="002B1E47"/>
    <w:rsid w:val="002B265F"/>
    <w:rsid w:val="002B2779"/>
    <w:rsid w:val="002B2931"/>
    <w:rsid w:val="002B368D"/>
    <w:rsid w:val="002B3B76"/>
    <w:rsid w:val="002B3B98"/>
    <w:rsid w:val="002B3FA3"/>
    <w:rsid w:val="002B4324"/>
    <w:rsid w:val="002B435A"/>
    <w:rsid w:val="002B4570"/>
    <w:rsid w:val="002B4663"/>
    <w:rsid w:val="002B482C"/>
    <w:rsid w:val="002B5013"/>
    <w:rsid w:val="002B6068"/>
    <w:rsid w:val="002B60BC"/>
    <w:rsid w:val="002B6C9F"/>
    <w:rsid w:val="002B6D69"/>
    <w:rsid w:val="002B6FC1"/>
    <w:rsid w:val="002B76E5"/>
    <w:rsid w:val="002B7D6A"/>
    <w:rsid w:val="002C0AD0"/>
    <w:rsid w:val="002C0B11"/>
    <w:rsid w:val="002C0D11"/>
    <w:rsid w:val="002C10A9"/>
    <w:rsid w:val="002C1C46"/>
    <w:rsid w:val="002C2BC0"/>
    <w:rsid w:val="002C3A21"/>
    <w:rsid w:val="002C3C90"/>
    <w:rsid w:val="002C3E0A"/>
    <w:rsid w:val="002C49CF"/>
    <w:rsid w:val="002C4A3E"/>
    <w:rsid w:val="002C6F3C"/>
    <w:rsid w:val="002C79D9"/>
    <w:rsid w:val="002C7BAF"/>
    <w:rsid w:val="002C7BF5"/>
    <w:rsid w:val="002C7FEB"/>
    <w:rsid w:val="002D0446"/>
    <w:rsid w:val="002D2435"/>
    <w:rsid w:val="002D24F9"/>
    <w:rsid w:val="002D25D2"/>
    <w:rsid w:val="002D304B"/>
    <w:rsid w:val="002D462D"/>
    <w:rsid w:val="002D4C5E"/>
    <w:rsid w:val="002D54F1"/>
    <w:rsid w:val="002D5A13"/>
    <w:rsid w:val="002D7456"/>
    <w:rsid w:val="002D764C"/>
    <w:rsid w:val="002E0FD1"/>
    <w:rsid w:val="002E1477"/>
    <w:rsid w:val="002E177A"/>
    <w:rsid w:val="002E1A21"/>
    <w:rsid w:val="002E1A8F"/>
    <w:rsid w:val="002E1ED9"/>
    <w:rsid w:val="002E28FC"/>
    <w:rsid w:val="002E2EB6"/>
    <w:rsid w:val="002E308D"/>
    <w:rsid w:val="002E39FA"/>
    <w:rsid w:val="002E4052"/>
    <w:rsid w:val="002E46BE"/>
    <w:rsid w:val="002E4926"/>
    <w:rsid w:val="002E59AD"/>
    <w:rsid w:val="002E5CA4"/>
    <w:rsid w:val="002E5D3B"/>
    <w:rsid w:val="002E6F31"/>
    <w:rsid w:val="002E7150"/>
    <w:rsid w:val="002E7388"/>
    <w:rsid w:val="002F06BD"/>
    <w:rsid w:val="002F0707"/>
    <w:rsid w:val="002F0726"/>
    <w:rsid w:val="002F08DC"/>
    <w:rsid w:val="002F0E55"/>
    <w:rsid w:val="002F131C"/>
    <w:rsid w:val="002F13BB"/>
    <w:rsid w:val="002F1507"/>
    <w:rsid w:val="002F1572"/>
    <w:rsid w:val="002F1F0E"/>
    <w:rsid w:val="002F2333"/>
    <w:rsid w:val="002F24A8"/>
    <w:rsid w:val="002F36FD"/>
    <w:rsid w:val="002F3919"/>
    <w:rsid w:val="002F3B34"/>
    <w:rsid w:val="002F3D64"/>
    <w:rsid w:val="002F4199"/>
    <w:rsid w:val="002F6B1D"/>
    <w:rsid w:val="002F6ED9"/>
    <w:rsid w:val="002F7190"/>
    <w:rsid w:val="002F757F"/>
    <w:rsid w:val="002F7C66"/>
    <w:rsid w:val="00300007"/>
    <w:rsid w:val="003014DB"/>
    <w:rsid w:val="0030157A"/>
    <w:rsid w:val="003022D3"/>
    <w:rsid w:val="003035F7"/>
    <w:rsid w:val="00303884"/>
    <w:rsid w:val="003038EA"/>
    <w:rsid w:val="00304417"/>
    <w:rsid w:val="00304941"/>
    <w:rsid w:val="0030549D"/>
    <w:rsid w:val="00305D78"/>
    <w:rsid w:val="00305F6B"/>
    <w:rsid w:val="00305F81"/>
    <w:rsid w:val="003064C6"/>
    <w:rsid w:val="00306FF6"/>
    <w:rsid w:val="0030747A"/>
    <w:rsid w:val="003074E3"/>
    <w:rsid w:val="003124EC"/>
    <w:rsid w:val="00312912"/>
    <w:rsid w:val="00312CCC"/>
    <w:rsid w:val="003139BF"/>
    <w:rsid w:val="00314276"/>
    <w:rsid w:val="00314FC0"/>
    <w:rsid w:val="00315FBD"/>
    <w:rsid w:val="00316A2C"/>
    <w:rsid w:val="00317653"/>
    <w:rsid w:val="00317D0B"/>
    <w:rsid w:val="00317DE0"/>
    <w:rsid w:val="00320495"/>
    <w:rsid w:val="00320D64"/>
    <w:rsid w:val="00321242"/>
    <w:rsid w:val="0032196C"/>
    <w:rsid w:val="003224C6"/>
    <w:rsid w:val="003239D1"/>
    <w:rsid w:val="00323C3C"/>
    <w:rsid w:val="00323CB0"/>
    <w:rsid w:val="003243FD"/>
    <w:rsid w:val="00324D15"/>
    <w:rsid w:val="00326231"/>
    <w:rsid w:val="00326687"/>
    <w:rsid w:val="00327104"/>
    <w:rsid w:val="0032753C"/>
    <w:rsid w:val="00327DB0"/>
    <w:rsid w:val="003300A5"/>
    <w:rsid w:val="00330FB1"/>
    <w:rsid w:val="00331983"/>
    <w:rsid w:val="003319EB"/>
    <w:rsid w:val="00331C20"/>
    <w:rsid w:val="003320A1"/>
    <w:rsid w:val="003321D6"/>
    <w:rsid w:val="0033266A"/>
    <w:rsid w:val="00332AB7"/>
    <w:rsid w:val="00332B30"/>
    <w:rsid w:val="003333AB"/>
    <w:rsid w:val="003333AF"/>
    <w:rsid w:val="0033359B"/>
    <w:rsid w:val="00333B22"/>
    <w:rsid w:val="00334C0F"/>
    <w:rsid w:val="00334E24"/>
    <w:rsid w:val="00334FAD"/>
    <w:rsid w:val="003352D3"/>
    <w:rsid w:val="0033532C"/>
    <w:rsid w:val="00335590"/>
    <w:rsid w:val="00335F62"/>
    <w:rsid w:val="003360A5"/>
    <w:rsid w:val="00336C2C"/>
    <w:rsid w:val="00336D32"/>
    <w:rsid w:val="00337139"/>
    <w:rsid w:val="003377F9"/>
    <w:rsid w:val="00341118"/>
    <w:rsid w:val="003420C7"/>
    <w:rsid w:val="00342EEA"/>
    <w:rsid w:val="003436E8"/>
    <w:rsid w:val="003448DF"/>
    <w:rsid w:val="003455D8"/>
    <w:rsid w:val="00345833"/>
    <w:rsid w:val="00346BEE"/>
    <w:rsid w:val="00347610"/>
    <w:rsid w:val="00347A40"/>
    <w:rsid w:val="00347E20"/>
    <w:rsid w:val="00347F13"/>
    <w:rsid w:val="00350267"/>
    <w:rsid w:val="00350D66"/>
    <w:rsid w:val="00350F88"/>
    <w:rsid w:val="00351062"/>
    <w:rsid w:val="0035169C"/>
    <w:rsid w:val="00351A7E"/>
    <w:rsid w:val="00351AF2"/>
    <w:rsid w:val="00351E15"/>
    <w:rsid w:val="003523FB"/>
    <w:rsid w:val="003535C6"/>
    <w:rsid w:val="0035394A"/>
    <w:rsid w:val="0035428A"/>
    <w:rsid w:val="003546F4"/>
    <w:rsid w:val="00354DEA"/>
    <w:rsid w:val="00356447"/>
    <w:rsid w:val="003576A7"/>
    <w:rsid w:val="00360288"/>
    <w:rsid w:val="00360A57"/>
    <w:rsid w:val="00361A91"/>
    <w:rsid w:val="00362756"/>
    <w:rsid w:val="00362ACC"/>
    <w:rsid w:val="003642C3"/>
    <w:rsid w:val="003644EA"/>
    <w:rsid w:val="0036461C"/>
    <w:rsid w:val="00364B8F"/>
    <w:rsid w:val="00365000"/>
    <w:rsid w:val="00365AC4"/>
    <w:rsid w:val="0036726F"/>
    <w:rsid w:val="00367A93"/>
    <w:rsid w:val="00370A24"/>
    <w:rsid w:val="00370B43"/>
    <w:rsid w:val="00371983"/>
    <w:rsid w:val="003728D0"/>
    <w:rsid w:val="003739B9"/>
    <w:rsid w:val="00373E6B"/>
    <w:rsid w:val="00374619"/>
    <w:rsid w:val="00374A01"/>
    <w:rsid w:val="00375A12"/>
    <w:rsid w:val="00375C98"/>
    <w:rsid w:val="00376F1A"/>
    <w:rsid w:val="00376FCB"/>
    <w:rsid w:val="0037705D"/>
    <w:rsid w:val="003778E4"/>
    <w:rsid w:val="00377D3D"/>
    <w:rsid w:val="0038030D"/>
    <w:rsid w:val="0038077D"/>
    <w:rsid w:val="00381158"/>
    <w:rsid w:val="00381A5B"/>
    <w:rsid w:val="0038206B"/>
    <w:rsid w:val="00382798"/>
    <w:rsid w:val="00383269"/>
    <w:rsid w:val="00383741"/>
    <w:rsid w:val="00383E0B"/>
    <w:rsid w:val="00384599"/>
    <w:rsid w:val="00385BF7"/>
    <w:rsid w:val="00385D23"/>
    <w:rsid w:val="00385E26"/>
    <w:rsid w:val="003862E2"/>
    <w:rsid w:val="003864EA"/>
    <w:rsid w:val="00386E4C"/>
    <w:rsid w:val="00387E9F"/>
    <w:rsid w:val="003904EC"/>
    <w:rsid w:val="003910AD"/>
    <w:rsid w:val="0039167B"/>
    <w:rsid w:val="003916CC"/>
    <w:rsid w:val="003919AC"/>
    <w:rsid w:val="00391A97"/>
    <w:rsid w:val="00391E3B"/>
    <w:rsid w:val="00392A12"/>
    <w:rsid w:val="003932B4"/>
    <w:rsid w:val="00393C5B"/>
    <w:rsid w:val="0039403B"/>
    <w:rsid w:val="00394997"/>
    <w:rsid w:val="003959CE"/>
    <w:rsid w:val="00395B9E"/>
    <w:rsid w:val="00395E3A"/>
    <w:rsid w:val="003967E0"/>
    <w:rsid w:val="003968EE"/>
    <w:rsid w:val="00397836"/>
    <w:rsid w:val="003A010D"/>
    <w:rsid w:val="003A088A"/>
    <w:rsid w:val="003A0A82"/>
    <w:rsid w:val="003A0FBE"/>
    <w:rsid w:val="003A1A61"/>
    <w:rsid w:val="003A2B6E"/>
    <w:rsid w:val="003A3151"/>
    <w:rsid w:val="003A3E50"/>
    <w:rsid w:val="003A4807"/>
    <w:rsid w:val="003A4903"/>
    <w:rsid w:val="003A49ED"/>
    <w:rsid w:val="003A4A4E"/>
    <w:rsid w:val="003A5543"/>
    <w:rsid w:val="003A557E"/>
    <w:rsid w:val="003A67FF"/>
    <w:rsid w:val="003A7154"/>
    <w:rsid w:val="003A768B"/>
    <w:rsid w:val="003A7BD4"/>
    <w:rsid w:val="003B0194"/>
    <w:rsid w:val="003B0DF0"/>
    <w:rsid w:val="003B0EAC"/>
    <w:rsid w:val="003B113D"/>
    <w:rsid w:val="003B117B"/>
    <w:rsid w:val="003B1C05"/>
    <w:rsid w:val="003B26AB"/>
    <w:rsid w:val="003B28AD"/>
    <w:rsid w:val="003B30B4"/>
    <w:rsid w:val="003B365C"/>
    <w:rsid w:val="003B3E75"/>
    <w:rsid w:val="003B3F01"/>
    <w:rsid w:val="003B42A2"/>
    <w:rsid w:val="003B4545"/>
    <w:rsid w:val="003B48B6"/>
    <w:rsid w:val="003B4F20"/>
    <w:rsid w:val="003B5DD4"/>
    <w:rsid w:val="003B686F"/>
    <w:rsid w:val="003B6974"/>
    <w:rsid w:val="003B6D07"/>
    <w:rsid w:val="003B6D23"/>
    <w:rsid w:val="003B76D7"/>
    <w:rsid w:val="003C0061"/>
    <w:rsid w:val="003C04B5"/>
    <w:rsid w:val="003C0B68"/>
    <w:rsid w:val="003C230F"/>
    <w:rsid w:val="003C2AFF"/>
    <w:rsid w:val="003C4003"/>
    <w:rsid w:val="003C4861"/>
    <w:rsid w:val="003C51E7"/>
    <w:rsid w:val="003C53BE"/>
    <w:rsid w:val="003C6BFB"/>
    <w:rsid w:val="003C728E"/>
    <w:rsid w:val="003C77B5"/>
    <w:rsid w:val="003C7809"/>
    <w:rsid w:val="003D0898"/>
    <w:rsid w:val="003D0A86"/>
    <w:rsid w:val="003D0CF0"/>
    <w:rsid w:val="003D13D6"/>
    <w:rsid w:val="003D1430"/>
    <w:rsid w:val="003D1530"/>
    <w:rsid w:val="003D1745"/>
    <w:rsid w:val="003D1774"/>
    <w:rsid w:val="003D1905"/>
    <w:rsid w:val="003D1C68"/>
    <w:rsid w:val="003D238A"/>
    <w:rsid w:val="003D344A"/>
    <w:rsid w:val="003D44AB"/>
    <w:rsid w:val="003D49CF"/>
    <w:rsid w:val="003D53A3"/>
    <w:rsid w:val="003D6BD1"/>
    <w:rsid w:val="003D7EDB"/>
    <w:rsid w:val="003E0627"/>
    <w:rsid w:val="003E08A7"/>
    <w:rsid w:val="003E0D67"/>
    <w:rsid w:val="003E199F"/>
    <w:rsid w:val="003E3D42"/>
    <w:rsid w:val="003E447F"/>
    <w:rsid w:val="003E4E31"/>
    <w:rsid w:val="003E55E6"/>
    <w:rsid w:val="003E6E66"/>
    <w:rsid w:val="003E7116"/>
    <w:rsid w:val="003E7E12"/>
    <w:rsid w:val="003F02CC"/>
    <w:rsid w:val="003F0361"/>
    <w:rsid w:val="003F0A0C"/>
    <w:rsid w:val="003F0D56"/>
    <w:rsid w:val="003F1617"/>
    <w:rsid w:val="003F1672"/>
    <w:rsid w:val="003F1AFC"/>
    <w:rsid w:val="003F1BC5"/>
    <w:rsid w:val="003F20D3"/>
    <w:rsid w:val="003F3821"/>
    <w:rsid w:val="003F4945"/>
    <w:rsid w:val="003F4A21"/>
    <w:rsid w:val="003F4D95"/>
    <w:rsid w:val="003F5055"/>
    <w:rsid w:val="003F5126"/>
    <w:rsid w:val="003F52DB"/>
    <w:rsid w:val="003F5322"/>
    <w:rsid w:val="003F693D"/>
    <w:rsid w:val="003F7B7C"/>
    <w:rsid w:val="0040016C"/>
    <w:rsid w:val="00400311"/>
    <w:rsid w:val="00400C12"/>
    <w:rsid w:val="00401285"/>
    <w:rsid w:val="00402E49"/>
    <w:rsid w:val="004033E4"/>
    <w:rsid w:val="0040346E"/>
    <w:rsid w:val="00403F0E"/>
    <w:rsid w:val="0040408A"/>
    <w:rsid w:val="00404AFC"/>
    <w:rsid w:val="00404C6B"/>
    <w:rsid w:val="00404D37"/>
    <w:rsid w:val="004068B0"/>
    <w:rsid w:val="00407024"/>
    <w:rsid w:val="00410051"/>
    <w:rsid w:val="004109FD"/>
    <w:rsid w:val="00410B71"/>
    <w:rsid w:val="00411C2E"/>
    <w:rsid w:val="00411D2F"/>
    <w:rsid w:val="00412480"/>
    <w:rsid w:val="00412B8D"/>
    <w:rsid w:val="00412C61"/>
    <w:rsid w:val="00413860"/>
    <w:rsid w:val="00413A90"/>
    <w:rsid w:val="00413D56"/>
    <w:rsid w:val="00414514"/>
    <w:rsid w:val="00414E86"/>
    <w:rsid w:val="0041506D"/>
    <w:rsid w:val="0041512A"/>
    <w:rsid w:val="004152E9"/>
    <w:rsid w:val="004156FC"/>
    <w:rsid w:val="00415952"/>
    <w:rsid w:val="00415BFE"/>
    <w:rsid w:val="00416389"/>
    <w:rsid w:val="00416812"/>
    <w:rsid w:val="004174AA"/>
    <w:rsid w:val="004179D5"/>
    <w:rsid w:val="00417AFE"/>
    <w:rsid w:val="004206B6"/>
    <w:rsid w:val="00420A55"/>
    <w:rsid w:val="00421757"/>
    <w:rsid w:val="0042187B"/>
    <w:rsid w:val="004226CA"/>
    <w:rsid w:val="00422A2F"/>
    <w:rsid w:val="00423266"/>
    <w:rsid w:val="00423BEC"/>
    <w:rsid w:val="00424BBA"/>
    <w:rsid w:val="004250D7"/>
    <w:rsid w:val="00425824"/>
    <w:rsid w:val="00426303"/>
    <w:rsid w:val="00426804"/>
    <w:rsid w:val="00426CAB"/>
    <w:rsid w:val="00427ECF"/>
    <w:rsid w:val="004309E0"/>
    <w:rsid w:val="00430C3A"/>
    <w:rsid w:val="00430D60"/>
    <w:rsid w:val="00430F86"/>
    <w:rsid w:val="004320DC"/>
    <w:rsid w:val="00432854"/>
    <w:rsid w:val="00432C40"/>
    <w:rsid w:val="00433270"/>
    <w:rsid w:val="004335E5"/>
    <w:rsid w:val="00433995"/>
    <w:rsid w:val="004348F4"/>
    <w:rsid w:val="004359E0"/>
    <w:rsid w:val="00435A3A"/>
    <w:rsid w:val="00435ECF"/>
    <w:rsid w:val="00436410"/>
    <w:rsid w:val="00436936"/>
    <w:rsid w:val="00436B1F"/>
    <w:rsid w:val="00437ABF"/>
    <w:rsid w:val="00440C3E"/>
    <w:rsid w:val="00440D51"/>
    <w:rsid w:val="00441A0B"/>
    <w:rsid w:val="0044304B"/>
    <w:rsid w:val="00443251"/>
    <w:rsid w:val="00443631"/>
    <w:rsid w:val="00443ED4"/>
    <w:rsid w:val="00444E44"/>
    <w:rsid w:val="004469AC"/>
    <w:rsid w:val="00446ADF"/>
    <w:rsid w:val="00446EC6"/>
    <w:rsid w:val="004476F1"/>
    <w:rsid w:val="00447B63"/>
    <w:rsid w:val="00447C76"/>
    <w:rsid w:val="004501E1"/>
    <w:rsid w:val="004503E4"/>
    <w:rsid w:val="00450F14"/>
    <w:rsid w:val="00451F11"/>
    <w:rsid w:val="004520D5"/>
    <w:rsid w:val="004528BA"/>
    <w:rsid w:val="00452F5A"/>
    <w:rsid w:val="00453183"/>
    <w:rsid w:val="00453378"/>
    <w:rsid w:val="00453D67"/>
    <w:rsid w:val="00453DAD"/>
    <w:rsid w:val="00454C84"/>
    <w:rsid w:val="00455024"/>
    <w:rsid w:val="00456224"/>
    <w:rsid w:val="004562DC"/>
    <w:rsid w:val="00456544"/>
    <w:rsid w:val="00457A87"/>
    <w:rsid w:val="00457C69"/>
    <w:rsid w:val="00457D59"/>
    <w:rsid w:val="0046121D"/>
    <w:rsid w:val="0046290C"/>
    <w:rsid w:val="00463149"/>
    <w:rsid w:val="00463359"/>
    <w:rsid w:val="00463403"/>
    <w:rsid w:val="004634FB"/>
    <w:rsid w:val="00463640"/>
    <w:rsid w:val="00464DA7"/>
    <w:rsid w:val="00465270"/>
    <w:rsid w:val="00465761"/>
    <w:rsid w:val="00465AEA"/>
    <w:rsid w:val="00466139"/>
    <w:rsid w:val="0047084C"/>
    <w:rsid w:val="00470870"/>
    <w:rsid w:val="00470A45"/>
    <w:rsid w:val="004711BF"/>
    <w:rsid w:val="00471350"/>
    <w:rsid w:val="00471AB2"/>
    <w:rsid w:val="00472B12"/>
    <w:rsid w:val="00472BED"/>
    <w:rsid w:val="00473572"/>
    <w:rsid w:val="00473BC7"/>
    <w:rsid w:val="00474C71"/>
    <w:rsid w:val="00475AFD"/>
    <w:rsid w:val="00475E84"/>
    <w:rsid w:val="00476135"/>
    <w:rsid w:val="0047639A"/>
    <w:rsid w:val="00476D63"/>
    <w:rsid w:val="004802A3"/>
    <w:rsid w:val="00480509"/>
    <w:rsid w:val="00480633"/>
    <w:rsid w:val="004806F6"/>
    <w:rsid w:val="004807FE"/>
    <w:rsid w:val="00480E3F"/>
    <w:rsid w:val="00481DE5"/>
    <w:rsid w:val="004822D0"/>
    <w:rsid w:val="00482D96"/>
    <w:rsid w:val="004837C0"/>
    <w:rsid w:val="00483908"/>
    <w:rsid w:val="0048454C"/>
    <w:rsid w:val="00484C92"/>
    <w:rsid w:val="00485163"/>
    <w:rsid w:val="004858F3"/>
    <w:rsid w:val="004858F7"/>
    <w:rsid w:val="004872C4"/>
    <w:rsid w:val="00490DF2"/>
    <w:rsid w:val="00491269"/>
    <w:rsid w:val="004914AA"/>
    <w:rsid w:val="004917E0"/>
    <w:rsid w:val="00491C47"/>
    <w:rsid w:val="00492BF7"/>
    <w:rsid w:val="00494034"/>
    <w:rsid w:val="004940A3"/>
    <w:rsid w:val="00494292"/>
    <w:rsid w:val="00494295"/>
    <w:rsid w:val="00494452"/>
    <w:rsid w:val="00494F43"/>
    <w:rsid w:val="00494F87"/>
    <w:rsid w:val="004955CE"/>
    <w:rsid w:val="00495C19"/>
    <w:rsid w:val="00496E59"/>
    <w:rsid w:val="00497573"/>
    <w:rsid w:val="00497C58"/>
    <w:rsid w:val="004A00C9"/>
    <w:rsid w:val="004A030D"/>
    <w:rsid w:val="004A031D"/>
    <w:rsid w:val="004A087D"/>
    <w:rsid w:val="004A08A3"/>
    <w:rsid w:val="004A0D82"/>
    <w:rsid w:val="004A1F71"/>
    <w:rsid w:val="004A235E"/>
    <w:rsid w:val="004A4319"/>
    <w:rsid w:val="004A559B"/>
    <w:rsid w:val="004A601A"/>
    <w:rsid w:val="004A6B01"/>
    <w:rsid w:val="004A6B0F"/>
    <w:rsid w:val="004A75E8"/>
    <w:rsid w:val="004A7D94"/>
    <w:rsid w:val="004B0F42"/>
    <w:rsid w:val="004B1B99"/>
    <w:rsid w:val="004B2151"/>
    <w:rsid w:val="004B2AB9"/>
    <w:rsid w:val="004B2EC7"/>
    <w:rsid w:val="004B35CC"/>
    <w:rsid w:val="004B45A3"/>
    <w:rsid w:val="004B488D"/>
    <w:rsid w:val="004B62BA"/>
    <w:rsid w:val="004B63AD"/>
    <w:rsid w:val="004B63D7"/>
    <w:rsid w:val="004B7FD8"/>
    <w:rsid w:val="004C0123"/>
    <w:rsid w:val="004C118D"/>
    <w:rsid w:val="004C186E"/>
    <w:rsid w:val="004C221A"/>
    <w:rsid w:val="004C3002"/>
    <w:rsid w:val="004C3185"/>
    <w:rsid w:val="004C4C9D"/>
    <w:rsid w:val="004C4D90"/>
    <w:rsid w:val="004C5432"/>
    <w:rsid w:val="004C54C6"/>
    <w:rsid w:val="004C5C11"/>
    <w:rsid w:val="004C5DDE"/>
    <w:rsid w:val="004C5DEC"/>
    <w:rsid w:val="004C5F94"/>
    <w:rsid w:val="004C7606"/>
    <w:rsid w:val="004C78CC"/>
    <w:rsid w:val="004C7BB8"/>
    <w:rsid w:val="004C7BEC"/>
    <w:rsid w:val="004D0704"/>
    <w:rsid w:val="004D11A1"/>
    <w:rsid w:val="004D127F"/>
    <w:rsid w:val="004D1B0F"/>
    <w:rsid w:val="004D1DFE"/>
    <w:rsid w:val="004D28E4"/>
    <w:rsid w:val="004D2D33"/>
    <w:rsid w:val="004D3353"/>
    <w:rsid w:val="004D4EF9"/>
    <w:rsid w:val="004D5AB8"/>
    <w:rsid w:val="004D5C56"/>
    <w:rsid w:val="004D5CD1"/>
    <w:rsid w:val="004D5D65"/>
    <w:rsid w:val="004D666E"/>
    <w:rsid w:val="004D6A86"/>
    <w:rsid w:val="004D6B37"/>
    <w:rsid w:val="004D6F8E"/>
    <w:rsid w:val="004D7BB1"/>
    <w:rsid w:val="004D7DF2"/>
    <w:rsid w:val="004E1433"/>
    <w:rsid w:val="004E1D2C"/>
    <w:rsid w:val="004E22EA"/>
    <w:rsid w:val="004E29EC"/>
    <w:rsid w:val="004E2D9B"/>
    <w:rsid w:val="004E2F2D"/>
    <w:rsid w:val="004E2FFD"/>
    <w:rsid w:val="004E4046"/>
    <w:rsid w:val="004E54BF"/>
    <w:rsid w:val="004E57D3"/>
    <w:rsid w:val="004E5AE0"/>
    <w:rsid w:val="004E6A1E"/>
    <w:rsid w:val="004E7682"/>
    <w:rsid w:val="004E76EC"/>
    <w:rsid w:val="004E79DA"/>
    <w:rsid w:val="004F01D4"/>
    <w:rsid w:val="004F149B"/>
    <w:rsid w:val="004F188B"/>
    <w:rsid w:val="004F19C4"/>
    <w:rsid w:val="004F1A8D"/>
    <w:rsid w:val="004F2585"/>
    <w:rsid w:val="004F2DB0"/>
    <w:rsid w:val="004F41BD"/>
    <w:rsid w:val="004F4E4D"/>
    <w:rsid w:val="004F4FA0"/>
    <w:rsid w:val="004F564B"/>
    <w:rsid w:val="004F570B"/>
    <w:rsid w:val="004F58B8"/>
    <w:rsid w:val="004F5BFF"/>
    <w:rsid w:val="004F5D05"/>
    <w:rsid w:val="004F5D76"/>
    <w:rsid w:val="004F5DA4"/>
    <w:rsid w:val="004F63F5"/>
    <w:rsid w:val="004F66FF"/>
    <w:rsid w:val="004F7544"/>
    <w:rsid w:val="004F7BE1"/>
    <w:rsid w:val="00501B5C"/>
    <w:rsid w:val="00503AB6"/>
    <w:rsid w:val="00503F57"/>
    <w:rsid w:val="00503F67"/>
    <w:rsid w:val="0050471E"/>
    <w:rsid w:val="00505202"/>
    <w:rsid w:val="005054D1"/>
    <w:rsid w:val="00505B9D"/>
    <w:rsid w:val="00505BAE"/>
    <w:rsid w:val="00505C1D"/>
    <w:rsid w:val="0050616F"/>
    <w:rsid w:val="00506254"/>
    <w:rsid w:val="00506661"/>
    <w:rsid w:val="005066CA"/>
    <w:rsid w:val="00506831"/>
    <w:rsid w:val="00506E13"/>
    <w:rsid w:val="00506E85"/>
    <w:rsid w:val="0050714C"/>
    <w:rsid w:val="00507229"/>
    <w:rsid w:val="0050729C"/>
    <w:rsid w:val="005100EB"/>
    <w:rsid w:val="00510B61"/>
    <w:rsid w:val="00511B17"/>
    <w:rsid w:val="00511CBA"/>
    <w:rsid w:val="00512620"/>
    <w:rsid w:val="00512699"/>
    <w:rsid w:val="00512D19"/>
    <w:rsid w:val="00512E39"/>
    <w:rsid w:val="005136D9"/>
    <w:rsid w:val="00513898"/>
    <w:rsid w:val="005144E2"/>
    <w:rsid w:val="005147E8"/>
    <w:rsid w:val="00514BC7"/>
    <w:rsid w:val="00514FC2"/>
    <w:rsid w:val="005150D3"/>
    <w:rsid w:val="00515543"/>
    <w:rsid w:val="00515B4E"/>
    <w:rsid w:val="00516C64"/>
    <w:rsid w:val="00516C9E"/>
    <w:rsid w:val="00516FA6"/>
    <w:rsid w:val="005173E7"/>
    <w:rsid w:val="00517AC1"/>
    <w:rsid w:val="00520112"/>
    <w:rsid w:val="00520807"/>
    <w:rsid w:val="00520AAB"/>
    <w:rsid w:val="00522046"/>
    <w:rsid w:val="00522425"/>
    <w:rsid w:val="005224AB"/>
    <w:rsid w:val="00522708"/>
    <w:rsid w:val="0052299E"/>
    <w:rsid w:val="0052346A"/>
    <w:rsid w:val="0052364F"/>
    <w:rsid w:val="00523B11"/>
    <w:rsid w:val="00523F35"/>
    <w:rsid w:val="0052417E"/>
    <w:rsid w:val="00524BA3"/>
    <w:rsid w:val="005257D2"/>
    <w:rsid w:val="00526752"/>
    <w:rsid w:val="00526F93"/>
    <w:rsid w:val="0052761B"/>
    <w:rsid w:val="00527BC7"/>
    <w:rsid w:val="00531124"/>
    <w:rsid w:val="005313A2"/>
    <w:rsid w:val="005314E3"/>
    <w:rsid w:val="00531A13"/>
    <w:rsid w:val="005326E6"/>
    <w:rsid w:val="0053284E"/>
    <w:rsid w:val="0053294F"/>
    <w:rsid w:val="005329AE"/>
    <w:rsid w:val="00532D27"/>
    <w:rsid w:val="00534F31"/>
    <w:rsid w:val="00535CA2"/>
    <w:rsid w:val="00535D0E"/>
    <w:rsid w:val="00535F99"/>
    <w:rsid w:val="00535FBC"/>
    <w:rsid w:val="005372CD"/>
    <w:rsid w:val="00537344"/>
    <w:rsid w:val="0054067A"/>
    <w:rsid w:val="00540AE2"/>
    <w:rsid w:val="00540C50"/>
    <w:rsid w:val="00540EDF"/>
    <w:rsid w:val="005414C3"/>
    <w:rsid w:val="0054150F"/>
    <w:rsid w:val="00541F81"/>
    <w:rsid w:val="00542271"/>
    <w:rsid w:val="005435A8"/>
    <w:rsid w:val="0054369F"/>
    <w:rsid w:val="005436F7"/>
    <w:rsid w:val="00543B13"/>
    <w:rsid w:val="00544423"/>
    <w:rsid w:val="005453FF"/>
    <w:rsid w:val="005460F4"/>
    <w:rsid w:val="005468F6"/>
    <w:rsid w:val="00547011"/>
    <w:rsid w:val="005475BF"/>
    <w:rsid w:val="0054760B"/>
    <w:rsid w:val="00547E57"/>
    <w:rsid w:val="005502B4"/>
    <w:rsid w:val="0055084F"/>
    <w:rsid w:val="00550969"/>
    <w:rsid w:val="005519E9"/>
    <w:rsid w:val="00551B62"/>
    <w:rsid w:val="00551F9F"/>
    <w:rsid w:val="005525C8"/>
    <w:rsid w:val="00552830"/>
    <w:rsid w:val="00552993"/>
    <w:rsid w:val="00552F2C"/>
    <w:rsid w:val="005533ED"/>
    <w:rsid w:val="005542B0"/>
    <w:rsid w:val="00554C5D"/>
    <w:rsid w:val="00554EC5"/>
    <w:rsid w:val="005555D8"/>
    <w:rsid w:val="00555AFB"/>
    <w:rsid w:val="00556A78"/>
    <w:rsid w:val="00556EC5"/>
    <w:rsid w:val="005576FD"/>
    <w:rsid w:val="00557941"/>
    <w:rsid w:val="005579D4"/>
    <w:rsid w:val="00560592"/>
    <w:rsid w:val="00561212"/>
    <w:rsid w:val="00561798"/>
    <w:rsid w:val="00561D5C"/>
    <w:rsid w:val="0056222E"/>
    <w:rsid w:val="00562E49"/>
    <w:rsid w:val="005630C3"/>
    <w:rsid w:val="00563AE2"/>
    <w:rsid w:val="00563C57"/>
    <w:rsid w:val="00563C58"/>
    <w:rsid w:val="0056459A"/>
    <w:rsid w:val="005645FE"/>
    <w:rsid w:val="00564ADC"/>
    <w:rsid w:val="00564AFF"/>
    <w:rsid w:val="00565ED7"/>
    <w:rsid w:val="0056667B"/>
    <w:rsid w:val="005667D7"/>
    <w:rsid w:val="00566DC1"/>
    <w:rsid w:val="00566F1A"/>
    <w:rsid w:val="00567547"/>
    <w:rsid w:val="00567612"/>
    <w:rsid w:val="0056764C"/>
    <w:rsid w:val="00567A92"/>
    <w:rsid w:val="00570B2F"/>
    <w:rsid w:val="00570E13"/>
    <w:rsid w:val="00570FDF"/>
    <w:rsid w:val="00571312"/>
    <w:rsid w:val="00571798"/>
    <w:rsid w:val="00571CA8"/>
    <w:rsid w:val="005722B8"/>
    <w:rsid w:val="00572527"/>
    <w:rsid w:val="00572679"/>
    <w:rsid w:val="00572857"/>
    <w:rsid w:val="00572906"/>
    <w:rsid w:val="00572913"/>
    <w:rsid w:val="0057304D"/>
    <w:rsid w:val="00573B50"/>
    <w:rsid w:val="00573DA7"/>
    <w:rsid w:val="00574702"/>
    <w:rsid w:val="005761EA"/>
    <w:rsid w:val="00576472"/>
    <w:rsid w:val="00576749"/>
    <w:rsid w:val="00576866"/>
    <w:rsid w:val="00581821"/>
    <w:rsid w:val="00581C75"/>
    <w:rsid w:val="005825B0"/>
    <w:rsid w:val="005833DB"/>
    <w:rsid w:val="005836EA"/>
    <w:rsid w:val="00583A78"/>
    <w:rsid w:val="005848E0"/>
    <w:rsid w:val="00584CD5"/>
    <w:rsid w:val="00585163"/>
    <w:rsid w:val="005855A9"/>
    <w:rsid w:val="005856EE"/>
    <w:rsid w:val="005866B4"/>
    <w:rsid w:val="0058701F"/>
    <w:rsid w:val="00587364"/>
    <w:rsid w:val="0058770A"/>
    <w:rsid w:val="005903B4"/>
    <w:rsid w:val="005903C3"/>
    <w:rsid w:val="00591F9E"/>
    <w:rsid w:val="005922C4"/>
    <w:rsid w:val="00592718"/>
    <w:rsid w:val="00592836"/>
    <w:rsid w:val="00592E41"/>
    <w:rsid w:val="0059328F"/>
    <w:rsid w:val="005932A3"/>
    <w:rsid w:val="0059344E"/>
    <w:rsid w:val="0059374E"/>
    <w:rsid w:val="005944C5"/>
    <w:rsid w:val="005949CC"/>
    <w:rsid w:val="00594B24"/>
    <w:rsid w:val="00594D25"/>
    <w:rsid w:val="00594D96"/>
    <w:rsid w:val="00595339"/>
    <w:rsid w:val="005971B7"/>
    <w:rsid w:val="00597EF1"/>
    <w:rsid w:val="005A034C"/>
    <w:rsid w:val="005A04FD"/>
    <w:rsid w:val="005A0928"/>
    <w:rsid w:val="005A22E1"/>
    <w:rsid w:val="005A2749"/>
    <w:rsid w:val="005A2878"/>
    <w:rsid w:val="005A2CE0"/>
    <w:rsid w:val="005A3B36"/>
    <w:rsid w:val="005A3BE4"/>
    <w:rsid w:val="005A3D45"/>
    <w:rsid w:val="005A4ADF"/>
    <w:rsid w:val="005A5A79"/>
    <w:rsid w:val="005A5BC6"/>
    <w:rsid w:val="005A693E"/>
    <w:rsid w:val="005A7296"/>
    <w:rsid w:val="005B0150"/>
    <w:rsid w:val="005B01EE"/>
    <w:rsid w:val="005B02BE"/>
    <w:rsid w:val="005B02F3"/>
    <w:rsid w:val="005B2079"/>
    <w:rsid w:val="005B2E38"/>
    <w:rsid w:val="005B3713"/>
    <w:rsid w:val="005B4779"/>
    <w:rsid w:val="005B5735"/>
    <w:rsid w:val="005B5E46"/>
    <w:rsid w:val="005B6138"/>
    <w:rsid w:val="005B6541"/>
    <w:rsid w:val="005B67E6"/>
    <w:rsid w:val="005B78BB"/>
    <w:rsid w:val="005C005F"/>
    <w:rsid w:val="005C0918"/>
    <w:rsid w:val="005C093E"/>
    <w:rsid w:val="005C0A25"/>
    <w:rsid w:val="005C1491"/>
    <w:rsid w:val="005C221D"/>
    <w:rsid w:val="005C266A"/>
    <w:rsid w:val="005C2808"/>
    <w:rsid w:val="005C2957"/>
    <w:rsid w:val="005C2B56"/>
    <w:rsid w:val="005C3679"/>
    <w:rsid w:val="005C3695"/>
    <w:rsid w:val="005C42B5"/>
    <w:rsid w:val="005C4454"/>
    <w:rsid w:val="005C4897"/>
    <w:rsid w:val="005C4AF6"/>
    <w:rsid w:val="005C5309"/>
    <w:rsid w:val="005C55F1"/>
    <w:rsid w:val="005C56AB"/>
    <w:rsid w:val="005C6632"/>
    <w:rsid w:val="005C6BE4"/>
    <w:rsid w:val="005C6CB6"/>
    <w:rsid w:val="005C6D5D"/>
    <w:rsid w:val="005C6FE0"/>
    <w:rsid w:val="005C70FB"/>
    <w:rsid w:val="005C72E4"/>
    <w:rsid w:val="005C730A"/>
    <w:rsid w:val="005C7CBA"/>
    <w:rsid w:val="005D0301"/>
    <w:rsid w:val="005D09EB"/>
    <w:rsid w:val="005D0D69"/>
    <w:rsid w:val="005D0DF8"/>
    <w:rsid w:val="005D1240"/>
    <w:rsid w:val="005D162B"/>
    <w:rsid w:val="005D1D0A"/>
    <w:rsid w:val="005D2391"/>
    <w:rsid w:val="005D385D"/>
    <w:rsid w:val="005D3B25"/>
    <w:rsid w:val="005D4337"/>
    <w:rsid w:val="005D5304"/>
    <w:rsid w:val="005D5902"/>
    <w:rsid w:val="005D5A41"/>
    <w:rsid w:val="005D7342"/>
    <w:rsid w:val="005D7529"/>
    <w:rsid w:val="005D77DE"/>
    <w:rsid w:val="005D7836"/>
    <w:rsid w:val="005D7C5C"/>
    <w:rsid w:val="005E03C5"/>
    <w:rsid w:val="005E0688"/>
    <w:rsid w:val="005E0B51"/>
    <w:rsid w:val="005E168E"/>
    <w:rsid w:val="005E23A8"/>
    <w:rsid w:val="005E2E01"/>
    <w:rsid w:val="005E364C"/>
    <w:rsid w:val="005E38BD"/>
    <w:rsid w:val="005E3C86"/>
    <w:rsid w:val="005E3FC5"/>
    <w:rsid w:val="005E43B9"/>
    <w:rsid w:val="005E4608"/>
    <w:rsid w:val="005E4770"/>
    <w:rsid w:val="005E4E94"/>
    <w:rsid w:val="005E5238"/>
    <w:rsid w:val="005E57D8"/>
    <w:rsid w:val="005E5BC4"/>
    <w:rsid w:val="005E5D13"/>
    <w:rsid w:val="005E5E84"/>
    <w:rsid w:val="005E5F7D"/>
    <w:rsid w:val="005E5FAA"/>
    <w:rsid w:val="005E615D"/>
    <w:rsid w:val="005E6AAF"/>
    <w:rsid w:val="005E6CC1"/>
    <w:rsid w:val="005E6EB8"/>
    <w:rsid w:val="005E7028"/>
    <w:rsid w:val="005E7049"/>
    <w:rsid w:val="005E72B0"/>
    <w:rsid w:val="005E784C"/>
    <w:rsid w:val="005E78B4"/>
    <w:rsid w:val="005F1292"/>
    <w:rsid w:val="005F129D"/>
    <w:rsid w:val="005F1ACE"/>
    <w:rsid w:val="005F1C79"/>
    <w:rsid w:val="005F1D44"/>
    <w:rsid w:val="005F2BB9"/>
    <w:rsid w:val="005F3487"/>
    <w:rsid w:val="005F3585"/>
    <w:rsid w:val="005F3777"/>
    <w:rsid w:val="005F45E8"/>
    <w:rsid w:val="005F4C25"/>
    <w:rsid w:val="005F514B"/>
    <w:rsid w:val="005F55DA"/>
    <w:rsid w:val="005F6AE2"/>
    <w:rsid w:val="00600621"/>
    <w:rsid w:val="006010F4"/>
    <w:rsid w:val="006013E6"/>
    <w:rsid w:val="0060142A"/>
    <w:rsid w:val="00601583"/>
    <w:rsid w:val="006015E8"/>
    <w:rsid w:val="006028CB"/>
    <w:rsid w:val="00603824"/>
    <w:rsid w:val="00605857"/>
    <w:rsid w:val="00605D2F"/>
    <w:rsid w:val="00605F73"/>
    <w:rsid w:val="00606ADB"/>
    <w:rsid w:val="00606C84"/>
    <w:rsid w:val="00606D4B"/>
    <w:rsid w:val="006078B4"/>
    <w:rsid w:val="00607C59"/>
    <w:rsid w:val="00607D89"/>
    <w:rsid w:val="00607F19"/>
    <w:rsid w:val="00607FA2"/>
    <w:rsid w:val="00610124"/>
    <w:rsid w:val="0061073C"/>
    <w:rsid w:val="00610DB7"/>
    <w:rsid w:val="00611334"/>
    <w:rsid w:val="006113E1"/>
    <w:rsid w:val="00611EF4"/>
    <w:rsid w:val="00612401"/>
    <w:rsid w:val="00613473"/>
    <w:rsid w:val="00613828"/>
    <w:rsid w:val="0061452D"/>
    <w:rsid w:val="006148E3"/>
    <w:rsid w:val="00614A9D"/>
    <w:rsid w:val="006156ED"/>
    <w:rsid w:val="00616171"/>
    <w:rsid w:val="00616561"/>
    <w:rsid w:val="0061785B"/>
    <w:rsid w:val="00617EB2"/>
    <w:rsid w:val="00617FD9"/>
    <w:rsid w:val="00620D69"/>
    <w:rsid w:val="00620F13"/>
    <w:rsid w:val="006210D4"/>
    <w:rsid w:val="00621180"/>
    <w:rsid w:val="0062150D"/>
    <w:rsid w:val="006215AB"/>
    <w:rsid w:val="00621A24"/>
    <w:rsid w:val="00621F72"/>
    <w:rsid w:val="00622061"/>
    <w:rsid w:val="00622CB3"/>
    <w:rsid w:val="00622E60"/>
    <w:rsid w:val="00623030"/>
    <w:rsid w:val="00623335"/>
    <w:rsid w:val="006238C0"/>
    <w:rsid w:val="0062392B"/>
    <w:rsid w:val="006255B4"/>
    <w:rsid w:val="006256E7"/>
    <w:rsid w:val="00625945"/>
    <w:rsid w:val="00626F7F"/>
    <w:rsid w:val="00630170"/>
    <w:rsid w:val="006305F8"/>
    <w:rsid w:val="00630717"/>
    <w:rsid w:val="00630E22"/>
    <w:rsid w:val="00631159"/>
    <w:rsid w:val="0063196F"/>
    <w:rsid w:val="00632336"/>
    <w:rsid w:val="006325CA"/>
    <w:rsid w:val="00633827"/>
    <w:rsid w:val="00635123"/>
    <w:rsid w:val="00635A36"/>
    <w:rsid w:val="00636013"/>
    <w:rsid w:val="00636FC8"/>
    <w:rsid w:val="006376D6"/>
    <w:rsid w:val="00637754"/>
    <w:rsid w:val="00637C81"/>
    <w:rsid w:val="00637EC2"/>
    <w:rsid w:val="00640799"/>
    <w:rsid w:val="00640B90"/>
    <w:rsid w:val="00641C40"/>
    <w:rsid w:val="0064305E"/>
    <w:rsid w:val="00643419"/>
    <w:rsid w:val="006449A0"/>
    <w:rsid w:val="00645689"/>
    <w:rsid w:val="00645D68"/>
    <w:rsid w:val="00645FC4"/>
    <w:rsid w:val="0064713A"/>
    <w:rsid w:val="00647ABF"/>
    <w:rsid w:val="00647C6B"/>
    <w:rsid w:val="00651369"/>
    <w:rsid w:val="00651508"/>
    <w:rsid w:val="00651673"/>
    <w:rsid w:val="00651A66"/>
    <w:rsid w:val="00652537"/>
    <w:rsid w:val="006528B8"/>
    <w:rsid w:val="00653198"/>
    <w:rsid w:val="00653414"/>
    <w:rsid w:val="006542A3"/>
    <w:rsid w:val="006545BC"/>
    <w:rsid w:val="006547F1"/>
    <w:rsid w:val="006556A5"/>
    <w:rsid w:val="00655727"/>
    <w:rsid w:val="006566C8"/>
    <w:rsid w:val="00656F6C"/>
    <w:rsid w:val="00657285"/>
    <w:rsid w:val="006608D2"/>
    <w:rsid w:val="00661A5B"/>
    <w:rsid w:val="00662048"/>
    <w:rsid w:val="0066267C"/>
    <w:rsid w:val="00662767"/>
    <w:rsid w:val="006628AF"/>
    <w:rsid w:val="006628EB"/>
    <w:rsid w:val="00662CEB"/>
    <w:rsid w:val="0066300D"/>
    <w:rsid w:val="0066303D"/>
    <w:rsid w:val="00663DAD"/>
    <w:rsid w:val="006641A4"/>
    <w:rsid w:val="006641F2"/>
    <w:rsid w:val="006644F8"/>
    <w:rsid w:val="00664B26"/>
    <w:rsid w:val="006657DF"/>
    <w:rsid w:val="00666830"/>
    <w:rsid w:val="006669EF"/>
    <w:rsid w:val="00666CFA"/>
    <w:rsid w:val="00667D9F"/>
    <w:rsid w:val="00670CAA"/>
    <w:rsid w:val="00672E99"/>
    <w:rsid w:val="00673113"/>
    <w:rsid w:val="00673847"/>
    <w:rsid w:val="00673DB9"/>
    <w:rsid w:val="00676A92"/>
    <w:rsid w:val="0067744C"/>
    <w:rsid w:val="0067751B"/>
    <w:rsid w:val="0067780F"/>
    <w:rsid w:val="00677A1B"/>
    <w:rsid w:val="00677E29"/>
    <w:rsid w:val="0068023F"/>
    <w:rsid w:val="006805D9"/>
    <w:rsid w:val="00680FBC"/>
    <w:rsid w:val="00681246"/>
    <w:rsid w:val="006816E0"/>
    <w:rsid w:val="00681B58"/>
    <w:rsid w:val="00681CA8"/>
    <w:rsid w:val="0068311A"/>
    <w:rsid w:val="006832EC"/>
    <w:rsid w:val="0068386D"/>
    <w:rsid w:val="00683EA1"/>
    <w:rsid w:val="00683F7A"/>
    <w:rsid w:val="006843E8"/>
    <w:rsid w:val="0068453C"/>
    <w:rsid w:val="00684C18"/>
    <w:rsid w:val="006857F3"/>
    <w:rsid w:val="006865DF"/>
    <w:rsid w:val="006879E7"/>
    <w:rsid w:val="00687A67"/>
    <w:rsid w:val="00687E3A"/>
    <w:rsid w:val="00690801"/>
    <w:rsid w:val="00690C3B"/>
    <w:rsid w:val="00690C4E"/>
    <w:rsid w:val="00690DE3"/>
    <w:rsid w:val="00690E84"/>
    <w:rsid w:val="00690EE4"/>
    <w:rsid w:val="0069108A"/>
    <w:rsid w:val="00691187"/>
    <w:rsid w:val="00692124"/>
    <w:rsid w:val="006922B7"/>
    <w:rsid w:val="006924A0"/>
    <w:rsid w:val="00692D42"/>
    <w:rsid w:val="00692FED"/>
    <w:rsid w:val="00693337"/>
    <w:rsid w:val="0069339F"/>
    <w:rsid w:val="006934F0"/>
    <w:rsid w:val="006935C5"/>
    <w:rsid w:val="00693B52"/>
    <w:rsid w:val="00694030"/>
    <w:rsid w:val="00694085"/>
    <w:rsid w:val="00694264"/>
    <w:rsid w:val="00694996"/>
    <w:rsid w:val="0069522D"/>
    <w:rsid w:val="0069573D"/>
    <w:rsid w:val="006965E9"/>
    <w:rsid w:val="006967CA"/>
    <w:rsid w:val="00697331"/>
    <w:rsid w:val="00697D1F"/>
    <w:rsid w:val="006A05AD"/>
    <w:rsid w:val="006A0834"/>
    <w:rsid w:val="006A0C4F"/>
    <w:rsid w:val="006A0C85"/>
    <w:rsid w:val="006A1C92"/>
    <w:rsid w:val="006A1F5C"/>
    <w:rsid w:val="006A24A5"/>
    <w:rsid w:val="006A2BE2"/>
    <w:rsid w:val="006A2DD7"/>
    <w:rsid w:val="006A310D"/>
    <w:rsid w:val="006A32D1"/>
    <w:rsid w:val="006A32FB"/>
    <w:rsid w:val="006A3468"/>
    <w:rsid w:val="006A3691"/>
    <w:rsid w:val="006A3C43"/>
    <w:rsid w:val="006A3DD0"/>
    <w:rsid w:val="006A3E33"/>
    <w:rsid w:val="006A3E99"/>
    <w:rsid w:val="006A4970"/>
    <w:rsid w:val="006A56E7"/>
    <w:rsid w:val="006A570B"/>
    <w:rsid w:val="006A58CA"/>
    <w:rsid w:val="006A6141"/>
    <w:rsid w:val="006A62E7"/>
    <w:rsid w:val="006A64FA"/>
    <w:rsid w:val="006A7037"/>
    <w:rsid w:val="006A71C1"/>
    <w:rsid w:val="006A735C"/>
    <w:rsid w:val="006A744C"/>
    <w:rsid w:val="006A7B24"/>
    <w:rsid w:val="006B0109"/>
    <w:rsid w:val="006B0A83"/>
    <w:rsid w:val="006B1016"/>
    <w:rsid w:val="006B12D8"/>
    <w:rsid w:val="006B2780"/>
    <w:rsid w:val="006B2BC6"/>
    <w:rsid w:val="006B339E"/>
    <w:rsid w:val="006B4233"/>
    <w:rsid w:val="006B4AC3"/>
    <w:rsid w:val="006B4BD1"/>
    <w:rsid w:val="006B4F7E"/>
    <w:rsid w:val="006B50E8"/>
    <w:rsid w:val="006B52CC"/>
    <w:rsid w:val="006B62D6"/>
    <w:rsid w:val="006B7007"/>
    <w:rsid w:val="006B706B"/>
    <w:rsid w:val="006B75BB"/>
    <w:rsid w:val="006B7616"/>
    <w:rsid w:val="006B76A1"/>
    <w:rsid w:val="006C01C1"/>
    <w:rsid w:val="006C097A"/>
    <w:rsid w:val="006C1F54"/>
    <w:rsid w:val="006C2872"/>
    <w:rsid w:val="006C29D3"/>
    <w:rsid w:val="006C29DC"/>
    <w:rsid w:val="006C2BBD"/>
    <w:rsid w:val="006C356E"/>
    <w:rsid w:val="006C378F"/>
    <w:rsid w:val="006C3A93"/>
    <w:rsid w:val="006C3ADE"/>
    <w:rsid w:val="006C4EC9"/>
    <w:rsid w:val="006C5096"/>
    <w:rsid w:val="006C5142"/>
    <w:rsid w:val="006C53CF"/>
    <w:rsid w:val="006C5790"/>
    <w:rsid w:val="006C5C35"/>
    <w:rsid w:val="006C5F1C"/>
    <w:rsid w:val="006C6383"/>
    <w:rsid w:val="006C656F"/>
    <w:rsid w:val="006C6D01"/>
    <w:rsid w:val="006C7CB1"/>
    <w:rsid w:val="006D03C6"/>
    <w:rsid w:val="006D0CE6"/>
    <w:rsid w:val="006D0D6E"/>
    <w:rsid w:val="006D2429"/>
    <w:rsid w:val="006D296C"/>
    <w:rsid w:val="006D31C3"/>
    <w:rsid w:val="006D3682"/>
    <w:rsid w:val="006D3ADE"/>
    <w:rsid w:val="006D4562"/>
    <w:rsid w:val="006D4DE7"/>
    <w:rsid w:val="006D4FA4"/>
    <w:rsid w:val="006D599C"/>
    <w:rsid w:val="006D5F5C"/>
    <w:rsid w:val="006D6829"/>
    <w:rsid w:val="006D6ABF"/>
    <w:rsid w:val="006D739A"/>
    <w:rsid w:val="006D7A56"/>
    <w:rsid w:val="006E02CF"/>
    <w:rsid w:val="006E0623"/>
    <w:rsid w:val="006E1183"/>
    <w:rsid w:val="006E18F7"/>
    <w:rsid w:val="006E1AB4"/>
    <w:rsid w:val="006E1C2A"/>
    <w:rsid w:val="006E1F8F"/>
    <w:rsid w:val="006E26D0"/>
    <w:rsid w:val="006E28E3"/>
    <w:rsid w:val="006E33B3"/>
    <w:rsid w:val="006E4467"/>
    <w:rsid w:val="006E4971"/>
    <w:rsid w:val="006E4BA1"/>
    <w:rsid w:val="006E550E"/>
    <w:rsid w:val="006E5D34"/>
    <w:rsid w:val="006E5DCC"/>
    <w:rsid w:val="006E6181"/>
    <w:rsid w:val="006E70C4"/>
    <w:rsid w:val="006E74F6"/>
    <w:rsid w:val="006F0330"/>
    <w:rsid w:val="006F05D3"/>
    <w:rsid w:val="006F09D2"/>
    <w:rsid w:val="006F0D0A"/>
    <w:rsid w:val="006F1F10"/>
    <w:rsid w:val="006F2F69"/>
    <w:rsid w:val="006F2FBF"/>
    <w:rsid w:val="006F36E4"/>
    <w:rsid w:val="006F3D0B"/>
    <w:rsid w:val="006F4227"/>
    <w:rsid w:val="006F46F1"/>
    <w:rsid w:val="006F481D"/>
    <w:rsid w:val="006F49F2"/>
    <w:rsid w:val="006F5319"/>
    <w:rsid w:val="006F62C4"/>
    <w:rsid w:val="006F7955"/>
    <w:rsid w:val="006F7D22"/>
    <w:rsid w:val="006F7F7C"/>
    <w:rsid w:val="007014D5"/>
    <w:rsid w:val="00703401"/>
    <w:rsid w:val="007035DD"/>
    <w:rsid w:val="00703F61"/>
    <w:rsid w:val="0070445A"/>
    <w:rsid w:val="007045FC"/>
    <w:rsid w:val="00705451"/>
    <w:rsid w:val="007059C4"/>
    <w:rsid w:val="00705B1E"/>
    <w:rsid w:val="007060D9"/>
    <w:rsid w:val="007061DF"/>
    <w:rsid w:val="0070624D"/>
    <w:rsid w:val="007067D2"/>
    <w:rsid w:val="0070738F"/>
    <w:rsid w:val="007074F6"/>
    <w:rsid w:val="0070791D"/>
    <w:rsid w:val="00707A94"/>
    <w:rsid w:val="00707C1E"/>
    <w:rsid w:val="00710D8A"/>
    <w:rsid w:val="00710ECE"/>
    <w:rsid w:val="00710F79"/>
    <w:rsid w:val="00710FAB"/>
    <w:rsid w:val="00711173"/>
    <w:rsid w:val="007118CF"/>
    <w:rsid w:val="00712826"/>
    <w:rsid w:val="00713C07"/>
    <w:rsid w:val="00714357"/>
    <w:rsid w:val="007144B9"/>
    <w:rsid w:val="0071456F"/>
    <w:rsid w:val="00714A4B"/>
    <w:rsid w:val="00715AF3"/>
    <w:rsid w:val="00716530"/>
    <w:rsid w:val="007168ED"/>
    <w:rsid w:val="00716A08"/>
    <w:rsid w:val="00716C8C"/>
    <w:rsid w:val="0071785D"/>
    <w:rsid w:val="00717C43"/>
    <w:rsid w:val="00720537"/>
    <w:rsid w:val="00720B05"/>
    <w:rsid w:val="00720B11"/>
    <w:rsid w:val="00721DC1"/>
    <w:rsid w:val="00721F83"/>
    <w:rsid w:val="007220B2"/>
    <w:rsid w:val="00722D24"/>
    <w:rsid w:val="0072320E"/>
    <w:rsid w:val="00724149"/>
    <w:rsid w:val="007241CD"/>
    <w:rsid w:val="00725069"/>
    <w:rsid w:val="007250D9"/>
    <w:rsid w:val="00725F95"/>
    <w:rsid w:val="007260C2"/>
    <w:rsid w:val="00726583"/>
    <w:rsid w:val="00726DB1"/>
    <w:rsid w:val="00727C98"/>
    <w:rsid w:val="00730FFA"/>
    <w:rsid w:val="00732FCE"/>
    <w:rsid w:val="0073314A"/>
    <w:rsid w:val="007338CE"/>
    <w:rsid w:val="00733AC3"/>
    <w:rsid w:val="00733D30"/>
    <w:rsid w:val="00734501"/>
    <w:rsid w:val="0073474E"/>
    <w:rsid w:val="00734953"/>
    <w:rsid w:val="00735346"/>
    <w:rsid w:val="007357D9"/>
    <w:rsid w:val="00735A3C"/>
    <w:rsid w:val="007366A1"/>
    <w:rsid w:val="0073678C"/>
    <w:rsid w:val="00736BD5"/>
    <w:rsid w:val="00736C1B"/>
    <w:rsid w:val="00740302"/>
    <w:rsid w:val="00740C41"/>
    <w:rsid w:val="00741BDE"/>
    <w:rsid w:val="00742479"/>
    <w:rsid w:val="007433FF"/>
    <w:rsid w:val="007434B5"/>
    <w:rsid w:val="00743673"/>
    <w:rsid w:val="007436B6"/>
    <w:rsid w:val="007436CE"/>
    <w:rsid w:val="00743742"/>
    <w:rsid w:val="0074397A"/>
    <w:rsid w:val="00743D43"/>
    <w:rsid w:val="007444B6"/>
    <w:rsid w:val="00744658"/>
    <w:rsid w:val="00744C36"/>
    <w:rsid w:val="00745F32"/>
    <w:rsid w:val="00746CB8"/>
    <w:rsid w:val="00747008"/>
    <w:rsid w:val="007470DE"/>
    <w:rsid w:val="00747682"/>
    <w:rsid w:val="00747D68"/>
    <w:rsid w:val="00750424"/>
    <w:rsid w:val="00750542"/>
    <w:rsid w:val="00750BF7"/>
    <w:rsid w:val="00750DA4"/>
    <w:rsid w:val="00751000"/>
    <w:rsid w:val="007515E0"/>
    <w:rsid w:val="00751948"/>
    <w:rsid w:val="0075229F"/>
    <w:rsid w:val="00752589"/>
    <w:rsid w:val="0075336D"/>
    <w:rsid w:val="00753AB2"/>
    <w:rsid w:val="00754C98"/>
    <w:rsid w:val="0075603B"/>
    <w:rsid w:val="0075654B"/>
    <w:rsid w:val="0076073F"/>
    <w:rsid w:val="00760937"/>
    <w:rsid w:val="0076096B"/>
    <w:rsid w:val="00760A3D"/>
    <w:rsid w:val="007617B4"/>
    <w:rsid w:val="007628DC"/>
    <w:rsid w:val="007630C1"/>
    <w:rsid w:val="0076377D"/>
    <w:rsid w:val="00763DE7"/>
    <w:rsid w:val="00763F69"/>
    <w:rsid w:val="007643B4"/>
    <w:rsid w:val="00765295"/>
    <w:rsid w:val="00765FA9"/>
    <w:rsid w:val="007667DB"/>
    <w:rsid w:val="0076734B"/>
    <w:rsid w:val="0076761C"/>
    <w:rsid w:val="00770616"/>
    <w:rsid w:val="00770C08"/>
    <w:rsid w:val="007710B6"/>
    <w:rsid w:val="00771488"/>
    <w:rsid w:val="007717D0"/>
    <w:rsid w:val="0077218A"/>
    <w:rsid w:val="00772551"/>
    <w:rsid w:val="007728F2"/>
    <w:rsid w:val="0077335C"/>
    <w:rsid w:val="007733D5"/>
    <w:rsid w:val="00773A72"/>
    <w:rsid w:val="00774984"/>
    <w:rsid w:val="00774A2D"/>
    <w:rsid w:val="00775806"/>
    <w:rsid w:val="00775D61"/>
    <w:rsid w:val="00776478"/>
    <w:rsid w:val="00776E96"/>
    <w:rsid w:val="00776F27"/>
    <w:rsid w:val="00777B27"/>
    <w:rsid w:val="00777B94"/>
    <w:rsid w:val="007822DB"/>
    <w:rsid w:val="0078236D"/>
    <w:rsid w:val="007827B0"/>
    <w:rsid w:val="00783FB0"/>
    <w:rsid w:val="007846A2"/>
    <w:rsid w:val="007854D7"/>
    <w:rsid w:val="00785524"/>
    <w:rsid w:val="00785765"/>
    <w:rsid w:val="007862D6"/>
    <w:rsid w:val="0078630C"/>
    <w:rsid w:val="00786312"/>
    <w:rsid w:val="007870C4"/>
    <w:rsid w:val="007876BA"/>
    <w:rsid w:val="00787C9D"/>
    <w:rsid w:val="00787DD3"/>
    <w:rsid w:val="007901A4"/>
    <w:rsid w:val="007901EB"/>
    <w:rsid w:val="007904E7"/>
    <w:rsid w:val="007905D2"/>
    <w:rsid w:val="0079098A"/>
    <w:rsid w:val="0079376C"/>
    <w:rsid w:val="00793A8B"/>
    <w:rsid w:val="007940DA"/>
    <w:rsid w:val="00794F3B"/>
    <w:rsid w:val="0079516C"/>
    <w:rsid w:val="007951D3"/>
    <w:rsid w:val="00796A5C"/>
    <w:rsid w:val="00796CD2"/>
    <w:rsid w:val="00797DFF"/>
    <w:rsid w:val="00797EC9"/>
    <w:rsid w:val="007A19CD"/>
    <w:rsid w:val="007A23CC"/>
    <w:rsid w:val="007A2E5C"/>
    <w:rsid w:val="007A533B"/>
    <w:rsid w:val="007A55B5"/>
    <w:rsid w:val="007A59E2"/>
    <w:rsid w:val="007A5A58"/>
    <w:rsid w:val="007A5BD8"/>
    <w:rsid w:val="007A62C4"/>
    <w:rsid w:val="007A6A25"/>
    <w:rsid w:val="007A77C9"/>
    <w:rsid w:val="007A79A6"/>
    <w:rsid w:val="007A7FD3"/>
    <w:rsid w:val="007B0C53"/>
    <w:rsid w:val="007B1F33"/>
    <w:rsid w:val="007B26BF"/>
    <w:rsid w:val="007B2983"/>
    <w:rsid w:val="007B2E3F"/>
    <w:rsid w:val="007B318F"/>
    <w:rsid w:val="007B357E"/>
    <w:rsid w:val="007B38A7"/>
    <w:rsid w:val="007B3A64"/>
    <w:rsid w:val="007B3B00"/>
    <w:rsid w:val="007B3BA0"/>
    <w:rsid w:val="007B3BAD"/>
    <w:rsid w:val="007B3FAB"/>
    <w:rsid w:val="007B4037"/>
    <w:rsid w:val="007B4392"/>
    <w:rsid w:val="007B4409"/>
    <w:rsid w:val="007B450A"/>
    <w:rsid w:val="007B4B60"/>
    <w:rsid w:val="007B58E0"/>
    <w:rsid w:val="007B5B67"/>
    <w:rsid w:val="007B74B0"/>
    <w:rsid w:val="007C09CD"/>
    <w:rsid w:val="007C338C"/>
    <w:rsid w:val="007C37EA"/>
    <w:rsid w:val="007C4BBF"/>
    <w:rsid w:val="007C4D9A"/>
    <w:rsid w:val="007C589B"/>
    <w:rsid w:val="007C6789"/>
    <w:rsid w:val="007C70B5"/>
    <w:rsid w:val="007C70E1"/>
    <w:rsid w:val="007C73B2"/>
    <w:rsid w:val="007C7BF2"/>
    <w:rsid w:val="007C7DEE"/>
    <w:rsid w:val="007D0A9F"/>
    <w:rsid w:val="007D0BBC"/>
    <w:rsid w:val="007D0FBA"/>
    <w:rsid w:val="007D16B9"/>
    <w:rsid w:val="007D3C11"/>
    <w:rsid w:val="007D4ACD"/>
    <w:rsid w:val="007D4D2A"/>
    <w:rsid w:val="007D5F63"/>
    <w:rsid w:val="007D61EA"/>
    <w:rsid w:val="007D65E4"/>
    <w:rsid w:val="007D7855"/>
    <w:rsid w:val="007D7949"/>
    <w:rsid w:val="007D7987"/>
    <w:rsid w:val="007D7B04"/>
    <w:rsid w:val="007D7D02"/>
    <w:rsid w:val="007E0B9B"/>
    <w:rsid w:val="007E0CA6"/>
    <w:rsid w:val="007E0CAB"/>
    <w:rsid w:val="007E0E73"/>
    <w:rsid w:val="007E2A0B"/>
    <w:rsid w:val="007E2B1A"/>
    <w:rsid w:val="007E3277"/>
    <w:rsid w:val="007E35B2"/>
    <w:rsid w:val="007E36AC"/>
    <w:rsid w:val="007E412A"/>
    <w:rsid w:val="007E502F"/>
    <w:rsid w:val="007E53D3"/>
    <w:rsid w:val="007E5954"/>
    <w:rsid w:val="007E5D88"/>
    <w:rsid w:val="007E5DFF"/>
    <w:rsid w:val="007E5F41"/>
    <w:rsid w:val="007E5F87"/>
    <w:rsid w:val="007E6DF7"/>
    <w:rsid w:val="007E6E49"/>
    <w:rsid w:val="007E733A"/>
    <w:rsid w:val="007F0036"/>
    <w:rsid w:val="007F1341"/>
    <w:rsid w:val="007F1A03"/>
    <w:rsid w:val="007F2DD4"/>
    <w:rsid w:val="007F35A6"/>
    <w:rsid w:val="007F3889"/>
    <w:rsid w:val="007F3DFA"/>
    <w:rsid w:val="007F3F5A"/>
    <w:rsid w:val="007F4495"/>
    <w:rsid w:val="007F4A58"/>
    <w:rsid w:val="007F4DCD"/>
    <w:rsid w:val="007F516D"/>
    <w:rsid w:val="007F53CA"/>
    <w:rsid w:val="007F553D"/>
    <w:rsid w:val="007F59C2"/>
    <w:rsid w:val="007F68DB"/>
    <w:rsid w:val="007F6AC4"/>
    <w:rsid w:val="007F6CB5"/>
    <w:rsid w:val="008003D4"/>
    <w:rsid w:val="008019F4"/>
    <w:rsid w:val="00801EED"/>
    <w:rsid w:val="00801F1D"/>
    <w:rsid w:val="00802178"/>
    <w:rsid w:val="0080233A"/>
    <w:rsid w:val="00802517"/>
    <w:rsid w:val="0080274A"/>
    <w:rsid w:val="00803770"/>
    <w:rsid w:val="00805EF1"/>
    <w:rsid w:val="00807497"/>
    <w:rsid w:val="0081004B"/>
    <w:rsid w:val="008101D3"/>
    <w:rsid w:val="008101EC"/>
    <w:rsid w:val="00810F3E"/>
    <w:rsid w:val="00811D29"/>
    <w:rsid w:val="00811F89"/>
    <w:rsid w:val="008125A0"/>
    <w:rsid w:val="00813372"/>
    <w:rsid w:val="00814946"/>
    <w:rsid w:val="00815345"/>
    <w:rsid w:val="008169A2"/>
    <w:rsid w:val="00816BAD"/>
    <w:rsid w:val="0081777B"/>
    <w:rsid w:val="0081791F"/>
    <w:rsid w:val="008179B5"/>
    <w:rsid w:val="00821927"/>
    <w:rsid w:val="00821BD4"/>
    <w:rsid w:val="00822684"/>
    <w:rsid w:val="00822843"/>
    <w:rsid w:val="008244D3"/>
    <w:rsid w:val="00824AD9"/>
    <w:rsid w:val="00825A62"/>
    <w:rsid w:val="00826BE1"/>
    <w:rsid w:val="008271EE"/>
    <w:rsid w:val="00827D31"/>
    <w:rsid w:val="00827EFA"/>
    <w:rsid w:val="00830145"/>
    <w:rsid w:val="0083138F"/>
    <w:rsid w:val="00831E2F"/>
    <w:rsid w:val="00832233"/>
    <w:rsid w:val="00832759"/>
    <w:rsid w:val="00832CB9"/>
    <w:rsid w:val="00832F1A"/>
    <w:rsid w:val="008333BA"/>
    <w:rsid w:val="00835682"/>
    <w:rsid w:val="00835AC6"/>
    <w:rsid w:val="00836A9E"/>
    <w:rsid w:val="00836C5C"/>
    <w:rsid w:val="00840123"/>
    <w:rsid w:val="00840CCA"/>
    <w:rsid w:val="00841142"/>
    <w:rsid w:val="00841B13"/>
    <w:rsid w:val="00842BC0"/>
    <w:rsid w:val="00843713"/>
    <w:rsid w:val="00843C62"/>
    <w:rsid w:val="0084458B"/>
    <w:rsid w:val="00844779"/>
    <w:rsid w:val="008461E4"/>
    <w:rsid w:val="0084675F"/>
    <w:rsid w:val="0084706C"/>
    <w:rsid w:val="00847218"/>
    <w:rsid w:val="008474E9"/>
    <w:rsid w:val="008479A2"/>
    <w:rsid w:val="008479DC"/>
    <w:rsid w:val="008503B4"/>
    <w:rsid w:val="00850604"/>
    <w:rsid w:val="00850EB9"/>
    <w:rsid w:val="00851085"/>
    <w:rsid w:val="00851447"/>
    <w:rsid w:val="00851D61"/>
    <w:rsid w:val="0085208A"/>
    <w:rsid w:val="00852337"/>
    <w:rsid w:val="00852D66"/>
    <w:rsid w:val="00852FEC"/>
    <w:rsid w:val="008532FA"/>
    <w:rsid w:val="00853BCA"/>
    <w:rsid w:val="00853DE5"/>
    <w:rsid w:val="00854198"/>
    <w:rsid w:val="00854399"/>
    <w:rsid w:val="00855B64"/>
    <w:rsid w:val="00856346"/>
    <w:rsid w:val="00856401"/>
    <w:rsid w:val="00857F2F"/>
    <w:rsid w:val="00860139"/>
    <w:rsid w:val="00860266"/>
    <w:rsid w:val="00860723"/>
    <w:rsid w:val="00861461"/>
    <w:rsid w:val="00861BEC"/>
    <w:rsid w:val="00862640"/>
    <w:rsid w:val="008632C2"/>
    <w:rsid w:val="00863344"/>
    <w:rsid w:val="00863491"/>
    <w:rsid w:val="00863593"/>
    <w:rsid w:val="008642CF"/>
    <w:rsid w:val="00864E03"/>
    <w:rsid w:val="00865E87"/>
    <w:rsid w:val="008673BD"/>
    <w:rsid w:val="00871F5B"/>
    <w:rsid w:val="00872530"/>
    <w:rsid w:val="008726AD"/>
    <w:rsid w:val="00872BC4"/>
    <w:rsid w:val="00872CA1"/>
    <w:rsid w:val="008734B9"/>
    <w:rsid w:val="0087364A"/>
    <w:rsid w:val="00873C71"/>
    <w:rsid w:val="00873D35"/>
    <w:rsid w:val="00874706"/>
    <w:rsid w:val="00874B17"/>
    <w:rsid w:val="00875F9E"/>
    <w:rsid w:val="0087616E"/>
    <w:rsid w:val="00876FFB"/>
    <w:rsid w:val="00877091"/>
    <w:rsid w:val="00877242"/>
    <w:rsid w:val="00877587"/>
    <w:rsid w:val="00880BD0"/>
    <w:rsid w:val="00881B8E"/>
    <w:rsid w:val="008825E9"/>
    <w:rsid w:val="008829DC"/>
    <w:rsid w:val="008838E0"/>
    <w:rsid w:val="00883BC7"/>
    <w:rsid w:val="008845B3"/>
    <w:rsid w:val="00884F61"/>
    <w:rsid w:val="00885779"/>
    <w:rsid w:val="00885B88"/>
    <w:rsid w:val="008866EE"/>
    <w:rsid w:val="0088716B"/>
    <w:rsid w:val="00887F51"/>
    <w:rsid w:val="00891746"/>
    <w:rsid w:val="00891CF6"/>
    <w:rsid w:val="00891FFE"/>
    <w:rsid w:val="008921E3"/>
    <w:rsid w:val="008922D9"/>
    <w:rsid w:val="00893DD6"/>
    <w:rsid w:val="00894915"/>
    <w:rsid w:val="0089611A"/>
    <w:rsid w:val="00896396"/>
    <w:rsid w:val="008A0771"/>
    <w:rsid w:val="008A0E14"/>
    <w:rsid w:val="008A1D38"/>
    <w:rsid w:val="008A1F7F"/>
    <w:rsid w:val="008A2393"/>
    <w:rsid w:val="008A29E7"/>
    <w:rsid w:val="008A2A70"/>
    <w:rsid w:val="008A2BAD"/>
    <w:rsid w:val="008A2FD0"/>
    <w:rsid w:val="008A383E"/>
    <w:rsid w:val="008A397B"/>
    <w:rsid w:val="008A3E32"/>
    <w:rsid w:val="008A3E52"/>
    <w:rsid w:val="008A41F0"/>
    <w:rsid w:val="008A4A62"/>
    <w:rsid w:val="008A52AB"/>
    <w:rsid w:val="008A59BF"/>
    <w:rsid w:val="008A5AA9"/>
    <w:rsid w:val="008A61BF"/>
    <w:rsid w:val="008A714D"/>
    <w:rsid w:val="008A7C24"/>
    <w:rsid w:val="008A7C3C"/>
    <w:rsid w:val="008A7D8D"/>
    <w:rsid w:val="008A7FBC"/>
    <w:rsid w:val="008B005F"/>
    <w:rsid w:val="008B02E6"/>
    <w:rsid w:val="008B09C8"/>
    <w:rsid w:val="008B0B3C"/>
    <w:rsid w:val="008B1265"/>
    <w:rsid w:val="008B135B"/>
    <w:rsid w:val="008B16FD"/>
    <w:rsid w:val="008B174E"/>
    <w:rsid w:val="008B3F7E"/>
    <w:rsid w:val="008B447F"/>
    <w:rsid w:val="008B4D10"/>
    <w:rsid w:val="008B53DC"/>
    <w:rsid w:val="008B61BA"/>
    <w:rsid w:val="008B6B8F"/>
    <w:rsid w:val="008B737A"/>
    <w:rsid w:val="008B7BB3"/>
    <w:rsid w:val="008C0F29"/>
    <w:rsid w:val="008C1315"/>
    <w:rsid w:val="008C1955"/>
    <w:rsid w:val="008C2071"/>
    <w:rsid w:val="008C30D5"/>
    <w:rsid w:val="008C36DE"/>
    <w:rsid w:val="008C53D4"/>
    <w:rsid w:val="008C5D48"/>
    <w:rsid w:val="008C5DEC"/>
    <w:rsid w:val="008C695E"/>
    <w:rsid w:val="008C6DC2"/>
    <w:rsid w:val="008C71E2"/>
    <w:rsid w:val="008C759B"/>
    <w:rsid w:val="008D0088"/>
    <w:rsid w:val="008D143C"/>
    <w:rsid w:val="008D2088"/>
    <w:rsid w:val="008D2269"/>
    <w:rsid w:val="008D2415"/>
    <w:rsid w:val="008D408E"/>
    <w:rsid w:val="008D4937"/>
    <w:rsid w:val="008D4DBF"/>
    <w:rsid w:val="008D52CF"/>
    <w:rsid w:val="008D53E1"/>
    <w:rsid w:val="008D5E88"/>
    <w:rsid w:val="008D62FD"/>
    <w:rsid w:val="008D73BF"/>
    <w:rsid w:val="008D7BA8"/>
    <w:rsid w:val="008D7E0D"/>
    <w:rsid w:val="008E1877"/>
    <w:rsid w:val="008E1DBA"/>
    <w:rsid w:val="008E221B"/>
    <w:rsid w:val="008E2FE4"/>
    <w:rsid w:val="008E31DD"/>
    <w:rsid w:val="008E4408"/>
    <w:rsid w:val="008E4B15"/>
    <w:rsid w:val="008E510F"/>
    <w:rsid w:val="008E56E4"/>
    <w:rsid w:val="008E5C31"/>
    <w:rsid w:val="008E6258"/>
    <w:rsid w:val="008E66DC"/>
    <w:rsid w:val="008E73DF"/>
    <w:rsid w:val="008E7730"/>
    <w:rsid w:val="008F02D2"/>
    <w:rsid w:val="008F19DD"/>
    <w:rsid w:val="008F1CDB"/>
    <w:rsid w:val="008F210E"/>
    <w:rsid w:val="008F217C"/>
    <w:rsid w:val="008F282D"/>
    <w:rsid w:val="008F2DE0"/>
    <w:rsid w:val="008F415C"/>
    <w:rsid w:val="008F4E90"/>
    <w:rsid w:val="008F4EE9"/>
    <w:rsid w:val="008F53EF"/>
    <w:rsid w:val="008F6EBA"/>
    <w:rsid w:val="008F7AAB"/>
    <w:rsid w:val="00900E91"/>
    <w:rsid w:val="00901059"/>
    <w:rsid w:val="00901D1D"/>
    <w:rsid w:val="0090288A"/>
    <w:rsid w:val="00902B38"/>
    <w:rsid w:val="009036A3"/>
    <w:rsid w:val="00903AEE"/>
    <w:rsid w:val="00904379"/>
    <w:rsid w:val="00904396"/>
    <w:rsid w:val="00910158"/>
    <w:rsid w:val="009101E9"/>
    <w:rsid w:val="009104B2"/>
    <w:rsid w:val="00911004"/>
    <w:rsid w:val="009115D5"/>
    <w:rsid w:val="009120DD"/>
    <w:rsid w:val="00912A35"/>
    <w:rsid w:val="009130E8"/>
    <w:rsid w:val="00913255"/>
    <w:rsid w:val="00913834"/>
    <w:rsid w:val="00914127"/>
    <w:rsid w:val="00914C73"/>
    <w:rsid w:val="009156B7"/>
    <w:rsid w:val="00915B38"/>
    <w:rsid w:val="00915CD8"/>
    <w:rsid w:val="0091746C"/>
    <w:rsid w:val="0091751C"/>
    <w:rsid w:val="00917701"/>
    <w:rsid w:val="00921255"/>
    <w:rsid w:val="009214A9"/>
    <w:rsid w:val="00921A62"/>
    <w:rsid w:val="00921B4D"/>
    <w:rsid w:val="00922434"/>
    <w:rsid w:val="009227CE"/>
    <w:rsid w:val="009227E1"/>
    <w:rsid w:val="00922C78"/>
    <w:rsid w:val="00922FB4"/>
    <w:rsid w:val="009234F5"/>
    <w:rsid w:val="00923671"/>
    <w:rsid w:val="009238AC"/>
    <w:rsid w:val="0092416D"/>
    <w:rsid w:val="00924807"/>
    <w:rsid w:val="009252DB"/>
    <w:rsid w:val="00925791"/>
    <w:rsid w:val="009258ED"/>
    <w:rsid w:val="0092613D"/>
    <w:rsid w:val="00926B0B"/>
    <w:rsid w:val="00926B76"/>
    <w:rsid w:val="00927B36"/>
    <w:rsid w:val="00927E0D"/>
    <w:rsid w:val="00930286"/>
    <w:rsid w:val="009303CC"/>
    <w:rsid w:val="00930597"/>
    <w:rsid w:val="00930D58"/>
    <w:rsid w:val="00930F1A"/>
    <w:rsid w:val="00931013"/>
    <w:rsid w:val="00931214"/>
    <w:rsid w:val="009318E1"/>
    <w:rsid w:val="00933116"/>
    <w:rsid w:val="009332B9"/>
    <w:rsid w:val="00933519"/>
    <w:rsid w:val="0093375E"/>
    <w:rsid w:val="00933CBE"/>
    <w:rsid w:val="00933E7F"/>
    <w:rsid w:val="00933FEB"/>
    <w:rsid w:val="009342C2"/>
    <w:rsid w:val="00934587"/>
    <w:rsid w:val="00934CD5"/>
    <w:rsid w:val="00935495"/>
    <w:rsid w:val="009356E8"/>
    <w:rsid w:val="00935C31"/>
    <w:rsid w:val="00935EC3"/>
    <w:rsid w:val="00936461"/>
    <w:rsid w:val="0093659E"/>
    <w:rsid w:val="00937188"/>
    <w:rsid w:val="00937234"/>
    <w:rsid w:val="0093787F"/>
    <w:rsid w:val="00940241"/>
    <w:rsid w:val="009403C9"/>
    <w:rsid w:val="00940A78"/>
    <w:rsid w:val="00940C84"/>
    <w:rsid w:val="00940D74"/>
    <w:rsid w:val="00941031"/>
    <w:rsid w:val="00941BD6"/>
    <w:rsid w:val="00941FD4"/>
    <w:rsid w:val="0094301B"/>
    <w:rsid w:val="009441B7"/>
    <w:rsid w:val="009447A9"/>
    <w:rsid w:val="00944B3E"/>
    <w:rsid w:val="00944C3C"/>
    <w:rsid w:val="00945779"/>
    <w:rsid w:val="00945ECF"/>
    <w:rsid w:val="00945FB4"/>
    <w:rsid w:val="009462FD"/>
    <w:rsid w:val="009470FC"/>
    <w:rsid w:val="00947889"/>
    <w:rsid w:val="00947AF3"/>
    <w:rsid w:val="00947C81"/>
    <w:rsid w:val="0095048E"/>
    <w:rsid w:val="00950D38"/>
    <w:rsid w:val="009514EF"/>
    <w:rsid w:val="009516F2"/>
    <w:rsid w:val="009518EB"/>
    <w:rsid w:val="009527CC"/>
    <w:rsid w:val="00952F29"/>
    <w:rsid w:val="00953033"/>
    <w:rsid w:val="00953C0E"/>
    <w:rsid w:val="009545BC"/>
    <w:rsid w:val="00954823"/>
    <w:rsid w:val="009549D4"/>
    <w:rsid w:val="00954DFC"/>
    <w:rsid w:val="00955561"/>
    <w:rsid w:val="009557C5"/>
    <w:rsid w:val="00955C2B"/>
    <w:rsid w:val="00956BA1"/>
    <w:rsid w:val="00956BC9"/>
    <w:rsid w:val="00956CC9"/>
    <w:rsid w:val="00956E2E"/>
    <w:rsid w:val="009573F5"/>
    <w:rsid w:val="00957E9D"/>
    <w:rsid w:val="0096036C"/>
    <w:rsid w:val="00961D12"/>
    <w:rsid w:val="00962008"/>
    <w:rsid w:val="00962096"/>
    <w:rsid w:val="009626CB"/>
    <w:rsid w:val="009627F7"/>
    <w:rsid w:val="00962D37"/>
    <w:rsid w:val="00963BB7"/>
    <w:rsid w:val="00963D6A"/>
    <w:rsid w:val="00963FDF"/>
    <w:rsid w:val="00964346"/>
    <w:rsid w:val="00964C69"/>
    <w:rsid w:val="00964DF4"/>
    <w:rsid w:val="00964E31"/>
    <w:rsid w:val="00964E52"/>
    <w:rsid w:val="0096556F"/>
    <w:rsid w:val="00965758"/>
    <w:rsid w:val="0096675B"/>
    <w:rsid w:val="009670D3"/>
    <w:rsid w:val="00970832"/>
    <w:rsid w:val="00970A20"/>
    <w:rsid w:val="00971197"/>
    <w:rsid w:val="009712B6"/>
    <w:rsid w:val="009718F8"/>
    <w:rsid w:val="009720B9"/>
    <w:rsid w:val="00973D16"/>
    <w:rsid w:val="00974024"/>
    <w:rsid w:val="0097482B"/>
    <w:rsid w:val="00974B25"/>
    <w:rsid w:val="00974FCF"/>
    <w:rsid w:val="009755D0"/>
    <w:rsid w:val="00975676"/>
    <w:rsid w:val="0097774E"/>
    <w:rsid w:val="009801BB"/>
    <w:rsid w:val="009803C3"/>
    <w:rsid w:val="009803FC"/>
    <w:rsid w:val="00980554"/>
    <w:rsid w:val="00980CB6"/>
    <w:rsid w:val="00981904"/>
    <w:rsid w:val="00981A83"/>
    <w:rsid w:val="00981F1B"/>
    <w:rsid w:val="00982752"/>
    <w:rsid w:val="00982843"/>
    <w:rsid w:val="009829C2"/>
    <w:rsid w:val="00983FD9"/>
    <w:rsid w:val="00984F8F"/>
    <w:rsid w:val="00984FF4"/>
    <w:rsid w:val="00985236"/>
    <w:rsid w:val="00985CDF"/>
    <w:rsid w:val="00990203"/>
    <w:rsid w:val="0099081E"/>
    <w:rsid w:val="009909F4"/>
    <w:rsid w:val="009916CF"/>
    <w:rsid w:val="00991BC7"/>
    <w:rsid w:val="009921AA"/>
    <w:rsid w:val="009925A5"/>
    <w:rsid w:val="00992E10"/>
    <w:rsid w:val="00993D55"/>
    <w:rsid w:val="00994576"/>
    <w:rsid w:val="009945CE"/>
    <w:rsid w:val="00994718"/>
    <w:rsid w:val="009950D1"/>
    <w:rsid w:val="00995265"/>
    <w:rsid w:val="00995478"/>
    <w:rsid w:val="00996E0A"/>
    <w:rsid w:val="009974BC"/>
    <w:rsid w:val="00997EA1"/>
    <w:rsid w:val="009A0386"/>
    <w:rsid w:val="009A1427"/>
    <w:rsid w:val="009A2046"/>
    <w:rsid w:val="009A24C7"/>
    <w:rsid w:val="009A2BEE"/>
    <w:rsid w:val="009A329F"/>
    <w:rsid w:val="009A4E6F"/>
    <w:rsid w:val="009A4F50"/>
    <w:rsid w:val="009A5A96"/>
    <w:rsid w:val="009A7264"/>
    <w:rsid w:val="009A79E1"/>
    <w:rsid w:val="009A7DFA"/>
    <w:rsid w:val="009B0276"/>
    <w:rsid w:val="009B0B70"/>
    <w:rsid w:val="009B0E8A"/>
    <w:rsid w:val="009B1060"/>
    <w:rsid w:val="009B28E7"/>
    <w:rsid w:val="009B31B2"/>
    <w:rsid w:val="009B369C"/>
    <w:rsid w:val="009B3FEA"/>
    <w:rsid w:val="009B474B"/>
    <w:rsid w:val="009B4C07"/>
    <w:rsid w:val="009B541B"/>
    <w:rsid w:val="009B63DE"/>
    <w:rsid w:val="009B732D"/>
    <w:rsid w:val="009C11E3"/>
    <w:rsid w:val="009C2375"/>
    <w:rsid w:val="009C243A"/>
    <w:rsid w:val="009C2BEB"/>
    <w:rsid w:val="009C2C76"/>
    <w:rsid w:val="009C548B"/>
    <w:rsid w:val="009C5536"/>
    <w:rsid w:val="009C60A0"/>
    <w:rsid w:val="009C66BA"/>
    <w:rsid w:val="009C6A36"/>
    <w:rsid w:val="009C75D0"/>
    <w:rsid w:val="009D0481"/>
    <w:rsid w:val="009D0C8C"/>
    <w:rsid w:val="009D0E69"/>
    <w:rsid w:val="009D0F6B"/>
    <w:rsid w:val="009D1E1F"/>
    <w:rsid w:val="009D21DD"/>
    <w:rsid w:val="009D2476"/>
    <w:rsid w:val="009D311B"/>
    <w:rsid w:val="009D3E47"/>
    <w:rsid w:val="009D3F11"/>
    <w:rsid w:val="009D452D"/>
    <w:rsid w:val="009D4AD6"/>
    <w:rsid w:val="009D516D"/>
    <w:rsid w:val="009D5377"/>
    <w:rsid w:val="009D70A8"/>
    <w:rsid w:val="009D72E9"/>
    <w:rsid w:val="009D756C"/>
    <w:rsid w:val="009D78B3"/>
    <w:rsid w:val="009D7FBB"/>
    <w:rsid w:val="009E0720"/>
    <w:rsid w:val="009E0924"/>
    <w:rsid w:val="009E0F45"/>
    <w:rsid w:val="009E0F68"/>
    <w:rsid w:val="009E1005"/>
    <w:rsid w:val="009E1419"/>
    <w:rsid w:val="009E14F9"/>
    <w:rsid w:val="009E1639"/>
    <w:rsid w:val="009E16A7"/>
    <w:rsid w:val="009E1B4C"/>
    <w:rsid w:val="009E2CE0"/>
    <w:rsid w:val="009E2EAC"/>
    <w:rsid w:val="009E35C7"/>
    <w:rsid w:val="009E3C60"/>
    <w:rsid w:val="009E3FDD"/>
    <w:rsid w:val="009E460C"/>
    <w:rsid w:val="009E4A65"/>
    <w:rsid w:val="009E4B9D"/>
    <w:rsid w:val="009E549A"/>
    <w:rsid w:val="009E58BB"/>
    <w:rsid w:val="009E620E"/>
    <w:rsid w:val="009E712D"/>
    <w:rsid w:val="009E75C2"/>
    <w:rsid w:val="009E7DA3"/>
    <w:rsid w:val="009E7EED"/>
    <w:rsid w:val="009F04B2"/>
    <w:rsid w:val="009F04FB"/>
    <w:rsid w:val="009F10E6"/>
    <w:rsid w:val="009F118B"/>
    <w:rsid w:val="009F1551"/>
    <w:rsid w:val="009F192E"/>
    <w:rsid w:val="009F1D1B"/>
    <w:rsid w:val="009F29DC"/>
    <w:rsid w:val="009F33FC"/>
    <w:rsid w:val="009F4637"/>
    <w:rsid w:val="009F5286"/>
    <w:rsid w:val="009F57BC"/>
    <w:rsid w:val="009F59A0"/>
    <w:rsid w:val="009F5DB1"/>
    <w:rsid w:val="009F5F69"/>
    <w:rsid w:val="009F66E7"/>
    <w:rsid w:val="009F76D6"/>
    <w:rsid w:val="009F77A9"/>
    <w:rsid w:val="009F7DD6"/>
    <w:rsid w:val="00A00066"/>
    <w:rsid w:val="00A00BBA"/>
    <w:rsid w:val="00A00CA3"/>
    <w:rsid w:val="00A01903"/>
    <w:rsid w:val="00A01B74"/>
    <w:rsid w:val="00A021EE"/>
    <w:rsid w:val="00A02499"/>
    <w:rsid w:val="00A024D8"/>
    <w:rsid w:val="00A0283F"/>
    <w:rsid w:val="00A0296C"/>
    <w:rsid w:val="00A03DC3"/>
    <w:rsid w:val="00A04177"/>
    <w:rsid w:val="00A04642"/>
    <w:rsid w:val="00A04C1C"/>
    <w:rsid w:val="00A04C5E"/>
    <w:rsid w:val="00A05440"/>
    <w:rsid w:val="00A063EE"/>
    <w:rsid w:val="00A066F8"/>
    <w:rsid w:val="00A06D28"/>
    <w:rsid w:val="00A06D5D"/>
    <w:rsid w:val="00A07295"/>
    <w:rsid w:val="00A073CF"/>
    <w:rsid w:val="00A104CC"/>
    <w:rsid w:val="00A105EE"/>
    <w:rsid w:val="00A1065C"/>
    <w:rsid w:val="00A10AB9"/>
    <w:rsid w:val="00A10AD6"/>
    <w:rsid w:val="00A113BF"/>
    <w:rsid w:val="00A113CC"/>
    <w:rsid w:val="00A12784"/>
    <w:rsid w:val="00A12E42"/>
    <w:rsid w:val="00A130E3"/>
    <w:rsid w:val="00A140F0"/>
    <w:rsid w:val="00A14364"/>
    <w:rsid w:val="00A14EF6"/>
    <w:rsid w:val="00A1543B"/>
    <w:rsid w:val="00A157EE"/>
    <w:rsid w:val="00A15832"/>
    <w:rsid w:val="00A16209"/>
    <w:rsid w:val="00A16456"/>
    <w:rsid w:val="00A165C6"/>
    <w:rsid w:val="00A16C85"/>
    <w:rsid w:val="00A16DE0"/>
    <w:rsid w:val="00A1726E"/>
    <w:rsid w:val="00A17696"/>
    <w:rsid w:val="00A17CF0"/>
    <w:rsid w:val="00A200DB"/>
    <w:rsid w:val="00A20181"/>
    <w:rsid w:val="00A201EE"/>
    <w:rsid w:val="00A20E87"/>
    <w:rsid w:val="00A22732"/>
    <w:rsid w:val="00A23497"/>
    <w:rsid w:val="00A24D43"/>
    <w:rsid w:val="00A25571"/>
    <w:rsid w:val="00A267C3"/>
    <w:rsid w:val="00A26BF6"/>
    <w:rsid w:val="00A27335"/>
    <w:rsid w:val="00A30941"/>
    <w:rsid w:val="00A30A5D"/>
    <w:rsid w:val="00A3136F"/>
    <w:rsid w:val="00A31472"/>
    <w:rsid w:val="00A3155A"/>
    <w:rsid w:val="00A315B7"/>
    <w:rsid w:val="00A32534"/>
    <w:rsid w:val="00A32590"/>
    <w:rsid w:val="00A325CC"/>
    <w:rsid w:val="00A329BF"/>
    <w:rsid w:val="00A32F52"/>
    <w:rsid w:val="00A33161"/>
    <w:rsid w:val="00A342C9"/>
    <w:rsid w:val="00A34339"/>
    <w:rsid w:val="00A358DF"/>
    <w:rsid w:val="00A366FC"/>
    <w:rsid w:val="00A36AA7"/>
    <w:rsid w:val="00A37C93"/>
    <w:rsid w:val="00A37FB6"/>
    <w:rsid w:val="00A40297"/>
    <w:rsid w:val="00A40640"/>
    <w:rsid w:val="00A4095E"/>
    <w:rsid w:val="00A41388"/>
    <w:rsid w:val="00A41583"/>
    <w:rsid w:val="00A41751"/>
    <w:rsid w:val="00A41E54"/>
    <w:rsid w:val="00A42057"/>
    <w:rsid w:val="00A43389"/>
    <w:rsid w:val="00A43DDB"/>
    <w:rsid w:val="00A43F10"/>
    <w:rsid w:val="00A440BE"/>
    <w:rsid w:val="00A4431B"/>
    <w:rsid w:val="00A4453A"/>
    <w:rsid w:val="00A44560"/>
    <w:rsid w:val="00A4464E"/>
    <w:rsid w:val="00A44671"/>
    <w:rsid w:val="00A4496C"/>
    <w:rsid w:val="00A44E3B"/>
    <w:rsid w:val="00A4567E"/>
    <w:rsid w:val="00A46B7B"/>
    <w:rsid w:val="00A50CF1"/>
    <w:rsid w:val="00A50DDD"/>
    <w:rsid w:val="00A51245"/>
    <w:rsid w:val="00A52656"/>
    <w:rsid w:val="00A52D01"/>
    <w:rsid w:val="00A52D69"/>
    <w:rsid w:val="00A52E74"/>
    <w:rsid w:val="00A532B0"/>
    <w:rsid w:val="00A539F6"/>
    <w:rsid w:val="00A53EF4"/>
    <w:rsid w:val="00A543A9"/>
    <w:rsid w:val="00A54EBB"/>
    <w:rsid w:val="00A55009"/>
    <w:rsid w:val="00A55AF4"/>
    <w:rsid w:val="00A560A5"/>
    <w:rsid w:val="00A5627D"/>
    <w:rsid w:val="00A566A0"/>
    <w:rsid w:val="00A57BF6"/>
    <w:rsid w:val="00A57C78"/>
    <w:rsid w:val="00A60067"/>
    <w:rsid w:val="00A603F1"/>
    <w:rsid w:val="00A61C61"/>
    <w:rsid w:val="00A62458"/>
    <w:rsid w:val="00A626EC"/>
    <w:rsid w:val="00A63566"/>
    <w:rsid w:val="00A637D3"/>
    <w:rsid w:val="00A64A0C"/>
    <w:rsid w:val="00A64C55"/>
    <w:rsid w:val="00A662B8"/>
    <w:rsid w:val="00A6688E"/>
    <w:rsid w:val="00A70C44"/>
    <w:rsid w:val="00A70C61"/>
    <w:rsid w:val="00A70DAD"/>
    <w:rsid w:val="00A7132A"/>
    <w:rsid w:val="00A71457"/>
    <w:rsid w:val="00A718C9"/>
    <w:rsid w:val="00A71921"/>
    <w:rsid w:val="00A7210D"/>
    <w:rsid w:val="00A725AE"/>
    <w:rsid w:val="00A7263A"/>
    <w:rsid w:val="00A72B86"/>
    <w:rsid w:val="00A73401"/>
    <w:rsid w:val="00A738B7"/>
    <w:rsid w:val="00A73FBF"/>
    <w:rsid w:val="00A7465C"/>
    <w:rsid w:val="00A75041"/>
    <w:rsid w:val="00A760B4"/>
    <w:rsid w:val="00A766A8"/>
    <w:rsid w:val="00A76EB4"/>
    <w:rsid w:val="00A777B2"/>
    <w:rsid w:val="00A77A43"/>
    <w:rsid w:val="00A77C50"/>
    <w:rsid w:val="00A77D3C"/>
    <w:rsid w:val="00A77D70"/>
    <w:rsid w:val="00A804CB"/>
    <w:rsid w:val="00A817CA"/>
    <w:rsid w:val="00A81DE3"/>
    <w:rsid w:val="00A821AA"/>
    <w:rsid w:val="00A822FB"/>
    <w:rsid w:val="00A83B61"/>
    <w:rsid w:val="00A83BFD"/>
    <w:rsid w:val="00A84212"/>
    <w:rsid w:val="00A85056"/>
    <w:rsid w:val="00A879AA"/>
    <w:rsid w:val="00A9119C"/>
    <w:rsid w:val="00A92922"/>
    <w:rsid w:val="00A9346A"/>
    <w:rsid w:val="00A941AE"/>
    <w:rsid w:val="00A9420F"/>
    <w:rsid w:val="00A94F2F"/>
    <w:rsid w:val="00A953A1"/>
    <w:rsid w:val="00A95DA6"/>
    <w:rsid w:val="00A96497"/>
    <w:rsid w:val="00A967CB"/>
    <w:rsid w:val="00A96924"/>
    <w:rsid w:val="00A96ACD"/>
    <w:rsid w:val="00A9703B"/>
    <w:rsid w:val="00AA176F"/>
    <w:rsid w:val="00AA1841"/>
    <w:rsid w:val="00AA2931"/>
    <w:rsid w:val="00AA3B9B"/>
    <w:rsid w:val="00AA4403"/>
    <w:rsid w:val="00AA445C"/>
    <w:rsid w:val="00AA464F"/>
    <w:rsid w:val="00AA49CE"/>
    <w:rsid w:val="00AA6E7D"/>
    <w:rsid w:val="00AA7203"/>
    <w:rsid w:val="00AA7853"/>
    <w:rsid w:val="00AB044C"/>
    <w:rsid w:val="00AB06AB"/>
    <w:rsid w:val="00AB11F6"/>
    <w:rsid w:val="00AB1EED"/>
    <w:rsid w:val="00AB267F"/>
    <w:rsid w:val="00AB391D"/>
    <w:rsid w:val="00AB4312"/>
    <w:rsid w:val="00AB438B"/>
    <w:rsid w:val="00AB43B3"/>
    <w:rsid w:val="00AB5208"/>
    <w:rsid w:val="00AB5238"/>
    <w:rsid w:val="00AB5772"/>
    <w:rsid w:val="00AB62C6"/>
    <w:rsid w:val="00AB69FD"/>
    <w:rsid w:val="00AB6B92"/>
    <w:rsid w:val="00AB6DC0"/>
    <w:rsid w:val="00AB7664"/>
    <w:rsid w:val="00AB775F"/>
    <w:rsid w:val="00AB787E"/>
    <w:rsid w:val="00AB7A6D"/>
    <w:rsid w:val="00AB7E89"/>
    <w:rsid w:val="00AC0A2D"/>
    <w:rsid w:val="00AC1DC0"/>
    <w:rsid w:val="00AC1F74"/>
    <w:rsid w:val="00AC206E"/>
    <w:rsid w:val="00AC29A5"/>
    <w:rsid w:val="00AC367E"/>
    <w:rsid w:val="00AC394D"/>
    <w:rsid w:val="00AC3ABC"/>
    <w:rsid w:val="00AC4396"/>
    <w:rsid w:val="00AC4705"/>
    <w:rsid w:val="00AC57F9"/>
    <w:rsid w:val="00AC6324"/>
    <w:rsid w:val="00AC647D"/>
    <w:rsid w:val="00AC65C1"/>
    <w:rsid w:val="00AC6632"/>
    <w:rsid w:val="00AC7142"/>
    <w:rsid w:val="00AD0646"/>
    <w:rsid w:val="00AD070F"/>
    <w:rsid w:val="00AD1969"/>
    <w:rsid w:val="00AD279C"/>
    <w:rsid w:val="00AD2A30"/>
    <w:rsid w:val="00AD3589"/>
    <w:rsid w:val="00AD3A86"/>
    <w:rsid w:val="00AD407D"/>
    <w:rsid w:val="00AD46A1"/>
    <w:rsid w:val="00AD476E"/>
    <w:rsid w:val="00AD5CC7"/>
    <w:rsid w:val="00AD5D6E"/>
    <w:rsid w:val="00AD6699"/>
    <w:rsid w:val="00AD69B7"/>
    <w:rsid w:val="00AD73BF"/>
    <w:rsid w:val="00AD741C"/>
    <w:rsid w:val="00AD7520"/>
    <w:rsid w:val="00AD7D7F"/>
    <w:rsid w:val="00AD7F51"/>
    <w:rsid w:val="00AE04CF"/>
    <w:rsid w:val="00AE09CA"/>
    <w:rsid w:val="00AE0AD8"/>
    <w:rsid w:val="00AE11C1"/>
    <w:rsid w:val="00AE1353"/>
    <w:rsid w:val="00AE1424"/>
    <w:rsid w:val="00AE1A2A"/>
    <w:rsid w:val="00AE1BB4"/>
    <w:rsid w:val="00AE1BB6"/>
    <w:rsid w:val="00AE1EC2"/>
    <w:rsid w:val="00AE2300"/>
    <w:rsid w:val="00AE299B"/>
    <w:rsid w:val="00AE31C3"/>
    <w:rsid w:val="00AE3D3F"/>
    <w:rsid w:val="00AE4990"/>
    <w:rsid w:val="00AE4C23"/>
    <w:rsid w:val="00AE4E6F"/>
    <w:rsid w:val="00AE556B"/>
    <w:rsid w:val="00AE59A0"/>
    <w:rsid w:val="00AE5CDF"/>
    <w:rsid w:val="00AE5ED4"/>
    <w:rsid w:val="00AE5F32"/>
    <w:rsid w:val="00AE7014"/>
    <w:rsid w:val="00AE7403"/>
    <w:rsid w:val="00AE779E"/>
    <w:rsid w:val="00AE7B9A"/>
    <w:rsid w:val="00AE7E86"/>
    <w:rsid w:val="00AF057D"/>
    <w:rsid w:val="00AF2B82"/>
    <w:rsid w:val="00AF348F"/>
    <w:rsid w:val="00AF3934"/>
    <w:rsid w:val="00AF4DBC"/>
    <w:rsid w:val="00AF50A1"/>
    <w:rsid w:val="00AF63FA"/>
    <w:rsid w:val="00AF6B78"/>
    <w:rsid w:val="00AF6BBC"/>
    <w:rsid w:val="00AF7423"/>
    <w:rsid w:val="00AF76E2"/>
    <w:rsid w:val="00B00138"/>
    <w:rsid w:val="00B01125"/>
    <w:rsid w:val="00B0128F"/>
    <w:rsid w:val="00B01445"/>
    <w:rsid w:val="00B01D06"/>
    <w:rsid w:val="00B01D37"/>
    <w:rsid w:val="00B01E2D"/>
    <w:rsid w:val="00B01FEA"/>
    <w:rsid w:val="00B02815"/>
    <w:rsid w:val="00B02B03"/>
    <w:rsid w:val="00B02C6A"/>
    <w:rsid w:val="00B035FB"/>
    <w:rsid w:val="00B0367B"/>
    <w:rsid w:val="00B04319"/>
    <w:rsid w:val="00B048C3"/>
    <w:rsid w:val="00B05385"/>
    <w:rsid w:val="00B05B06"/>
    <w:rsid w:val="00B06280"/>
    <w:rsid w:val="00B07242"/>
    <w:rsid w:val="00B07B96"/>
    <w:rsid w:val="00B07C96"/>
    <w:rsid w:val="00B10064"/>
    <w:rsid w:val="00B10D3D"/>
    <w:rsid w:val="00B10FA2"/>
    <w:rsid w:val="00B11915"/>
    <w:rsid w:val="00B122E9"/>
    <w:rsid w:val="00B1275C"/>
    <w:rsid w:val="00B12A9C"/>
    <w:rsid w:val="00B12F3D"/>
    <w:rsid w:val="00B130BE"/>
    <w:rsid w:val="00B131BB"/>
    <w:rsid w:val="00B132DB"/>
    <w:rsid w:val="00B137A1"/>
    <w:rsid w:val="00B13BA6"/>
    <w:rsid w:val="00B146B1"/>
    <w:rsid w:val="00B14C69"/>
    <w:rsid w:val="00B151F7"/>
    <w:rsid w:val="00B15991"/>
    <w:rsid w:val="00B15F10"/>
    <w:rsid w:val="00B1604B"/>
    <w:rsid w:val="00B176F3"/>
    <w:rsid w:val="00B17AD2"/>
    <w:rsid w:val="00B17C6C"/>
    <w:rsid w:val="00B204CF"/>
    <w:rsid w:val="00B20EE5"/>
    <w:rsid w:val="00B21F9C"/>
    <w:rsid w:val="00B22566"/>
    <w:rsid w:val="00B225E2"/>
    <w:rsid w:val="00B2286E"/>
    <w:rsid w:val="00B22FF4"/>
    <w:rsid w:val="00B23E25"/>
    <w:rsid w:val="00B24889"/>
    <w:rsid w:val="00B24EAB"/>
    <w:rsid w:val="00B24F67"/>
    <w:rsid w:val="00B25510"/>
    <w:rsid w:val="00B264B0"/>
    <w:rsid w:val="00B26C42"/>
    <w:rsid w:val="00B27662"/>
    <w:rsid w:val="00B30670"/>
    <w:rsid w:val="00B31314"/>
    <w:rsid w:val="00B31530"/>
    <w:rsid w:val="00B3160D"/>
    <w:rsid w:val="00B316DA"/>
    <w:rsid w:val="00B31E3F"/>
    <w:rsid w:val="00B32686"/>
    <w:rsid w:val="00B33945"/>
    <w:rsid w:val="00B341C8"/>
    <w:rsid w:val="00B3435A"/>
    <w:rsid w:val="00B351D7"/>
    <w:rsid w:val="00B366C7"/>
    <w:rsid w:val="00B376B7"/>
    <w:rsid w:val="00B37D27"/>
    <w:rsid w:val="00B37FF7"/>
    <w:rsid w:val="00B407F4"/>
    <w:rsid w:val="00B415B0"/>
    <w:rsid w:val="00B41C54"/>
    <w:rsid w:val="00B41DF2"/>
    <w:rsid w:val="00B4382C"/>
    <w:rsid w:val="00B43D37"/>
    <w:rsid w:val="00B44878"/>
    <w:rsid w:val="00B4583E"/>
    <w:rsid w:val="00B45C5D"/>
    <w:rsid w:val="00B45CED"/>
    <w:rsid w:val="00B46836"/>
    <w:rsid w:val="00B46E02"/>
    <w:rsid w:val="00B47330"/>
    <w:rsid w:val="00B47CCC"/>
    <w:rsid w:val="00B47F01"/>
    <w:rsid w:val="00B500A0"/>
    <w:rsid w:val="00B5024E"/>
    <w:rsid w:val="00B50478"/>
    <w:rsid w:val="00B50A8C"/>
    <w:rsid w:val="00B51654"/>
    <w:rsid w:val="00B51766"/>
    <w:rsid w:val="00B518E7"/>
    <w:rsid w:val="00B51E24"/>
    <w:rsid w:val="00B51F1E"/>
    <w:rsid w:val="00B521AC"/>
    <w:rsid w:val="00B52EAC"/>
    <w:rsid w:val="00B534DA"/>
    <w:rsid w:val="00B53C36"/>
    <w:rsid w:val="00B53F13"/>
    <w:rsid w:val="00B54057"/>
    <w:rsid w:val="00B54509"/>
    <w:rsid w:val="00B55419"/>
    <w:rsid w:val="00B55718"/>
    <w:rsid w:val="00B55A71"/>
    <w:rsid w:val="00B55DA4"/>
    <w:rsid w:val="00B56152"/>
    <w:rsid w:val="00B5666E"/>
    <w:rsid w:val="00B57761"/>
    <w:rsid w:val="00B57D76"/>
    <w:rsid w:val="00B57E40"/>
    <w:rsid w:val="00B61810"/>
    <w:rsid w:val="00B61F7C"/>
    <w:rsid w:val="00B6322E"/>
    <w:rsid w:val="00B63678"/>
    <w:rsid w:val="00B64B2B"/>
    <w:rsid w:val="00B64F36"/>
    <w:rsid w:val="00B67356"/>
    <w:rsid w:val="00B67465"/>
    <w:rsid w:val="00B674AC"/>
    <w:rsid w:val="00B708AB"/>
    <w:rsid w:val="00B708F6"/>
    <w:rsid w:val="00B7094B"/>
    <w:rsid w:val="00B70BA5"/>
    <w:rsid w:val="00B71814"/>
    <w:rsid w:val="00B71B34"/>
    <w:rsid w:val="00B71BD1"/>
    <w:rsid w:val="00B720B0"/>
    <w:rsid w:val="00B73442"/>
    <w:rsid w:val="00B73783"/>
    <w:rsid w:val="00B75E09"/>
    <w:rsid w:val="00B75F16"/>
    <w:rsid w:val="00B7649F"/>
    <w:rsid w:val="00B7675D"/>
    <w:rsid w:val="00B76E37"/>
    <w:rsid w:val="00B76FF1"/>
    <w:rsid w:val="00B771B0"/>
    <w:rsid w:val="00B77423"/>
    <w:rsid w:val="00B775B3"/>
    <w:rsid w:val="00B779CE"/>
    <w:rsid w:val="00B81CB9"/>
    <w:rsid w:val="00B81D30"/>
    <w:rsid w:val="00B8229C"/>
    <w:rsid w:val="00B845C4"/>
    <w:rsid w:val="00B85CCD"/>
    <w:rsid w:val="00B86C7E"/>
    <w:rsid w:val="00B87B14"/>
    <w:rsid w:val="00B87D0B"/>
    <w:rsid w:val="00B91167"/>
    <w:rsid w:val="00B92228"/>
    <w:rsid w:val="00B932F8"/>
    <w:rsid w:val="00B93D37"/>
    <w:rsid w:val="00B93F32"/>
    <w:rsid w:val="00B94943"/>
    <w:rsid w:val="00B94CAF"/>
    <w:rsid w:val="00B95034"/>
    <w:rsid w:val="00B95C5D"/>
    <w:rsid w:val="00B96583"/>
    <w:rsid w:val="00B96AD7"/>
    <w:rsid w:val="00BA12D8"/>
    <w:rsid w:val="00BA18F5"/>
    <w:rsid w:val="00BA1C19"/>
    <w:rsid w:val="00BA2280"/>
    <w:rsid w:val="00BA38A4"/>
    <w:rsid w:val="00BA38AF"/>
    <w:rsid w:val="00BA3F05"/>
    <w:rsid w:val="00BA4900"/>
    <w:rsid w:val="00BA5F92"/>
    <w:rsid w:val="00BA5FE0"/>
    <w:rsid w:val="00BA63E9"/>
    <w:rsid w:val="00BA689F"/>
    <w:rsid w:val="00BA6C65"/>
    <w:rsid w:val="00BB025D"/>
    <w:rsid w:val="00BB0902"/>
    <w:rsid w:val="00BB0ED4"/>
    <w:rsid w:val="00BB1444"/>
    <w:rsid w:val="00BB1AB9"/>
    <w:rsid w:val="00BB29EE"/>
    <w:rsid w:val="00BB2A80"/>
    <w:rsid w:val="00BB2E14"/>
    <w:rsid w:val="00BB3101"/>
    <w:rsid w:val="00BB3168"/>
    <w:rsid w:val="00BB393B"/>
    <w:rsid w:val="00BB46C1"/>
    <w:rsid w:val="00BB4C5C"/>
    <w:rsid w:val="00BB4C9E"/>
    <w:rsid w:val="00BB50E4"/>
    <w:rsid w:val="00BB53C5"/>
    <w:rsid w:val="00BB5970"/>
    <w:rsid w:val="00BB62D1"/>
    <w:rsid w:val="00BB6FFE"/>
    <w:rsid w:val="00BB7B54"/>
    <w:rsid w:val="00BC0583"/>
    <w:rsid w:val="00BC22F4"/>
    <w:rsid w:val="00BC25A7"/>
    <w:rsid w:val="00BC2708"/>
    <w:rsid w:val="00BC29D0"/>
    <w:rsid w:val="00BC2A7C"/>
    <w:rsid w:val="00BC2D3A"/>
    <w:rsid w:val="00BC2EC4"/>
    <w:rsid w:val="00BC38EC"/>
    <w:rsid w:val="00BC3B8B"/>
    <w:rsid w:val="00BC3E9F"/>
    <w:rsid w:val="00BC402A"/>
    <w:rsid w:val="00BC45BE"/>
    <w:rsid w:val="00BC56EA"/>
    <w:rsid w:val="00BC5CF7"/>
    <w:rsid w:val="00BC6106"/>
    <w:rsid w:val="00BC7049"/>
    <w:rsid w:val="00BC7D50"/>
    <w:rsid w:val="00BD0611"/>
    <w:rsid w:val="00BD1519"/>
    <w:rsid w:val="00BD1F2A"/>
    <w:rsid w:val="00BD322A"/>
    <w:rsid w:val="00BD41CC"/>
    <w:rsid w:val="00BD42C6"/>
    <w:rsid w:val="00BD436C"/>
    <w:rsid w:val="00BD4763"/>
    <w:rsid w:val="00BD4DB8"/>
    <w:rsid w:val="00BD564B"/>
    <w:rsid w:val="00BD5A74"/>
    <w:rsid w:val="00BD6427"/>
    <w:rsid w:val="00BD65EE"/>
    <w:rsid w:val="00BD6760"/>
    <w:rsid w:val="00BE06FB"/>
    <w:rsid w:val="00BE0830"/>
    <w:rsid w:val="00BE0D54"/>
    <w:rsid w:val="00BE0DAF"/>
    <w:rsid w:val="00BE0F9A"/>
    <w:rsid w:val="00BE293B"/>
    <w:rsid w:val="00BE2B43"/>
    <w:rsid w:val="00BE2C4D"/>
    <w:rsid w:val="00BE3322"/>
    <w:rsid w:val="00BE3635"/>
    <w:rsid w:val="00BE48D5"/>
    <w:rsid w:val="00BE4CA7"/>
    <w:rsid w:val="00BE74C8"/>
    <w:rsid w:val="00BE76CC"/>
    <w:rsid w:val="00BF26E5"/>
    <w:rsid w:val="00BF3CAA"/>
    <w:rsid w:val="00BF3E79"/>
    <w:rsid w:val="00BF4BFB"/>
    <w:rsid w:val="00BF5A66"/>
    <w:rsid w:val="00BF6102"/>
    <w:rsid w:val="00BF65C0"/>
    <w:rsid w:val="00BF6754"/>
    <w:rsid w:val="00BF688D"/>
    <w:rsid w:val="00BF6D0F"/>
    <w:rsid w:val="00BF73A7"/>
    <w:rsid w:val="00BF77CE"/>
    <w:rsid w:val="00C000BC"/>
    <w:rsid w:val="00C0026F"/>
    <w:rsid w:val="00C00566"/>
    <w:rsid w:val="00C016FC"/>
    <w:rsid w:val="00C01A20"/>
    <w:rsid w:val="00C02A7A"/>
    <w:rsid w:val="00C0333D"/>
    <w:rsid w:val="00C0385C"/>
    <w:rsid w:val="00C03955"/>
    <w:rsid w:val="00C03F51"/>
    <w:rsid w:val="00C04063"/>
    <w:rsid w:val="00C047FE"/>
    <w:rsid w:val="00C04EB3"/>
    <w:rsid w:val="00C05F18"/>
    <w:rsid w:val="00C05FD6"/>
    <w:rsid w:val="00C075BA"/>
    <w:rsid w:val="00C07BB3"/>
    <w:rsid w:val="00C100C1"/>
    <w:rsid w:val="00C10536"/>
    <w:rsid w:val="00C10A32"/>
    <w:rsid w:val="00C112EE"/>
    <w:rsid w:val="00C11978"/>
    <w:rsid w:val="00C11D14"/>
    <w:rsid w:val="00C12580"/>
    <w:rsid w:val="00C1289C"/>
    <w:rsid w:val="00C12FDA"/>
    <w:rsid w:val="00C1336A"/>
    <w:rsid w:val="00C14B2F"/>
    <w:rsid w:val="00C1570C"/>
    <w:rsid w:val="00C1593B"/>
    <w:rsid w:val="00C15EF9"/>
    <w:rsid w:val="00C163AB"/>
    <w:rsid w:val="00C165A2"/>
    <w:rsid w:val="00C17582"/>
    <w:rsid w:val="00C17E30"/>
    <w:rsid w:val="00C17E42"/>
    <w:rsid w:val="00C17E6E"/>
    <w:rsid w:val="00C2069E"/>
    <w:rsid w:val="00C20FFF"/>
    <w:rsid w:val="00C210E8"/>
    <w:rsid w:val="00C22275"/>
    <w:rsid w:val="00C22D61"/>
    <w:rsid w:val="00C23509"/>
    <w:rsid w:val="00C23CD1"/>
    <w:rsid w:val="00C242FD"/>
    <w:rsid w:val="00C244C5"/>
    <w:rsid w:val="00C24D53"/>
    <w:rsid w:val="00C254A4"/>
    <w:rsid w:val="00C258CB"/>
    <w:rsid w:val="00C259E6"/>
    <w:rsid w:val="00C261F3"/>
    <w:rsid w:val="00C262B0"/>
    <w:rsid w:val="00C2688D"/>
    <w:rsid w:val="00C2742D"/>
    <w:rsid w:val="00C27ECC"/>
    <w:rsid w:val="00C303B9"/>
    <w:rsid w:val="00C30A56"/>
    <w:rsid w:val="00C31199"/>
    <w:rsid w:val="00C31C95"/>
    <w:rsid w:val="00C323BA"/>
    <w:rsid w:val="00C32749"/>
    <w:rsid w:val="00C32CDB"/>
    <w:rsid w:val="00C332EE"/>
    <w:rsid w:val="00C35882"/>
    <w:rsid w:val="00C35A5F"/>
    <w:rsid w:val="00C35AC6"/>
    <w:rsid w:val="00C35E33"/>
    <w:rsid w:val="00C36109"/>
    <w:rsid w:val="00C36185"/>
    <w:rsid w:val="00C366F2"/>
    <w:rsid w:val="00C36CA7"/>
    <w:rsid w:val="00C3724C"/>
    <w:rsid w:val="00C40079"/>
    <w:rsid w:val="00C406DE"/>
    <w:rsid w:val="00C41503"/>
    <w:rsid w:val="00C42657"/>
    <w:rsid w:val="00C426DC"/>
    <w:rsid w:val="00C43017"/>
    <w:rsid w:val="00C43B27"/>
    <w:rsid w:val="00C44F7A"/>
    <w:rsid w:val="00C4548E"/>
    <w:rsid w:val="00C46A33"/>
    <w:rsid w:val="00C477BC"/>
    <w:rsid w:val="00C47985"/>
    <w:rsid w:val="00C47B80"/>
    <w:rsid w:val="00C50E31"/>
    <w:rsid w:val="00C5142D"/>
    <w:rsid w:val="00C51936"/>
    <w:rsid w:val="00C519CA"/>
    <w:rsid w:val="00C52A01"/>
    <w:rsid w:val="00C53B27"/>
    <w:rsid w:val="00C53B86"/>
    <w:rsid w:val="00C54396"/>
    <w:rsid w:val="00C54686"/>
    <w:rsid w:val="00C54D88"/>
    <w:rsid w:val="00C553F1"/>
    <w:rsid w:val="00C55C88"/>
    <w:rsid w:val="00C55F74"/>
    <w:rsid w:val="00C567FD"/>
    <w:rsid w:val="00C56F55"/>
    <w:rsid w:val="00C60839"/>
    <w:rsid w:val="00C61338"/>
    <w:rsid w:val="00C61F23"/>
    <w:rsid w:val="00C62E47"/>
    <w:rsid w:val="00C62F4A"/>
    <w:rsid w:val="00C63849"/>
    <w:rsid w:val="00C64612"/>
    <w:rsid w:val="00C65099"/>
    <w:rsid w:val="00C6537E"/>
    <w:rsid w:val="00C66BAA"/>
    <w:rsid w:val="00C67589"/>
    <w:rsid w:val="00C70520"/>
    <w:rsid w:val="00C71594"/>
    <w:rsid w:val="00C71BA0"/>
    <w:rsid w:val="00C71CE1"/>
    <w:rsid w:val="00C71D36"/>
    <w:rsid w:val="00C72268"/>
    <w:rsid w:val="00C734E5"/>
    <w:rsid w:val="00C73674"/>
    <w:rsid w:val="00C74040"/>
    <w:rsid w:val="00C740F8"/>
    <w:rsid w:val="00C745D6"/>
    <w:rsid w:val="00C750FA"/>
    <w:rsid w:val="00C7581B"/>
    <w:rsid w:val="00C75E98"/>
    <w:rsid w:val="00C7685F"/>
    <w:rsid w:val="00C76EE5"/>
    <w:rsid w:val="00C80B8D"/>
    <w:rsid w:val="00C80C13"/>
    <w:rsid w:val="00C80E3A"/>
    <w:rsid w:val="00C81655"/>
    <w:rsid w:val="00C8166E"/>
    <w:rsid w:val="00C8186C"/>
    <w:rsid w:val="00C81C12"/>
    <w:rsid w:val="00C82288"/>
    <w:rsid w:val="00C828B9"/>
    <w:rsid w:val="00C829E4"/>
    <w:rsid w:val="00C82D71"/>
    <w:rsid w:val="00C82EFA"/>
    <w:rsid w:val="00C83190"/>
    <w:rsid w:val="00C83C5C"/>
    <w:rsid w:val="00C844C9"/>
    <w:rsid w:val="00C84519"/>
    <w:rsid w:val="00C85A8D"/>
    <w:rsid w:val="00C867D9"/>
    <w:rsid w:val="00C87C3E"/>
    <w:rsid w:val="00C87EAE"/>
    <w:rsid w:val="00C9198E"/>
    <w:rsid w:val="00C92633"/>
    <w:rsid w:val="00C927FE"/>
    <w:rsid w:val="00C9296B"/>
    <w:rsid w:val="00C92AED"/>
    <w:rsid w:val="00C92F22"/>
    <w:rsid w:val="00C932C6"/>
    <w:rsid w:val="00C93ABE"/>
    <w:rsid w:val="00C942AD"/>
    <w:rsid w:val="00C944E2"/>
    <w:rsid w:val="00C945DC"/>
    <w:rsid w:val="00C94B39"/>
    <w:rsid w:val="00C951E7"/>
    <w:rsid w:val="00C95306"/>
    <w:rsid w:val="00C9554F"/>
    <w:rsid w:val="00C95F5A"/>
    <w:rsid w:val="00C96645"/>
    <w:rsid w:val="00C96DDC"/>
    <w:rsid w:val="00C96F54"/>
    <w:rsid w:val="00C972DE"/>
    <w:rsid w:val="00C97AE6"/>
    <w:rsid w:val="00CA06BD"/>
    <w:rsid w:val="00CA0B61"/>
    <w:rsid w:val="00CA0D7D"/>
    <w:rsid w:val="00CA1E39"/>
    <w:rsid w:val="00CA1E58"/>
    <w:rsid w:val="00CA27DA"/>
    <w:rsid w:val="00CA3158"/>
    <w:rsid w:val="00CA32C0"/>
    <w:rsid w:val="00CA33EE"/>
    <w:rsid w:val="00CA3849"/>
    <w:rsid w:val="00CA47DE"/>
    <w:rsid w:val="00CA4942"/>
    <w:rsid w:val="00CA4A25"/>
    <w:rsid w:val="00CA4B23"/>
    <w:rsid w:val="00CA4E0C"/>
    <w:rsid w:val="00CA52A2"/>
    <w:rsid w:val="00CA60C5"/>
    <w:rsid w:val="00CA6ED4"/>
    <w:rsid w:val="00CA7B06"/>
    <w:rsid w:val="00CB040A"/>
    <w:rsid w:val="00CB07C1"/>
    <w:rsid w:val="00CB0D07"/>
    <w:rsid w:val="00CB15DB"/>
    <w:rsid w:val="00CB22C0"/>
    <w:rsid w:val="00CB37F1"/>
    <w:rsid w:val="00CB4083"/>
    <w:rsid w:val="00CB426C"/>
    <w:rsid w:val="00CB5096"/>
    <w:rsid w:val="00CB5755"/>
    <w:rsid w:val="00CB6140"/>
    <w:rsid w:val="00CB6E25"/>
    <w:rsid w:val="00CB7049"/>
    <w:rsid w:val="00CB71D1"/>
    <w:rsid w:val="00CB7B06"/>
    <w:rsid w:val="00CC0900"/>
    <w:rsid w:val="00CC1CA8"/>
    <w:rsid w:val="00CC1D7A"/>
    <w:rsid w:val="00CC1F7A"/>
    <w:rsid w:val="00CC2252"/>
    <w:rsid w:val="00CC424D"/>
    <w:rsid w:val="00CC4689"/>
    <w:rsid w:val="00CC4947"/>
    <w:rsid w:val="00CC4A10"/>
    <w:rsid w:val="00CC4F42"/>
    <w:rsid w:val="00CC5D20"/>
    <w:rsid w:val="00CC699C"/>
    <w:rsid w:val="00CC6BD2"/>
    <w:rsid w:val="00CC6CB3"/>
    <w:rsid w:val="00CC6D2D"/>
    <w:rsid w:val="00CC6E59"/>
    <w:rsid w:val="00CC6EE5"/>
    <w:rsid w:val="00CD049D"/>
    <w:rsid w:val="00CD0872"/>
    <w:rsid w:val="00CD08A5"/>
    <w:rsid w:val="00CD0938"/>
    <w:rsid w:val="00CD0B96"/>
    <w:rsid w:val="00CD0E57"/>
    <w:rsid w:val="00CD1107"/>
    <w:rsid w:val="00CD1485"/>
    <w:rsid w:val="00CD161F"/>
    <w:rsid w:val="00CD21E2"/>
    <w:rsid w:val="00CD2A7B"/>
    <w:rsid w:val="00CD422E"/>
    <w:rsid w:val="00CD471B"/>
    <w:rsid w:val="00CD4B34"/>
    <w:rsid w:val="00CD4C36"/>
    <w:rsid w:val="00CD538B"/>
    <w:rsid w:val="00CD5D4E"/>
    <w:rsid w:val="00CD653B"/>
    <w:rsid w:val="00CD6B4B"/>
    <w:rsid w:val="00CD6C42"/>
    <w:rsid w:val="00CD7F12"/>
    <w:rsid w:val="00CD7F56"/>
    <w:rsid w:val="00CE14C2"/>
    <w:rsid w:val="00CE1A62"/>
    <w:rsid w:val="00CE1E9D"/>
    <w:rsid w:val="00CE254C"/>
    <w:rsid w:val="00CE29BB"/>
    <w:rsid w:val="00CE2F5C"/>
    <w:rsid w:val="00CE34C7"/>
    <w:rsid w:val="00CE39FA"/>
    <w:rsid w:val="00CE4DE1"/>
    <w:rsid w:val="00CE538D"/>
    <w:rsid w:val="00CE56B1"/>
    <w:rsid w:val="00CE5899"/>
    <w:rsid w:val="00CE5D07"/>
    <w:rsid w:val="00CE64FD"/>
    <w:rsid w:val="00CE6661"/>
    <w:rsid w:val="00CE6E02"/>
    <w:rsid w:val="00CE70F5"/>
    <w:rsid w:val="00CE7261"/>
    <w:rsid w:val="00CF05BE"/>
    <w:rsid w:val="00CF0C2A"/>
    <w:rsid w:val="00CF10B7"/>
    <w:rsid w:val="00CF1D4B"/>
    <w:rsid w:val="00CF233A"/>
    <w:rsid w:val="00CF2B2F"/>
    <w:rsid w:val="00CF2D25"/>
    <w:rsid w:val="00CF31F5"/>
    <w:rsid w:val="00CF39AC"/>
    <w:rsid w:val="00CF3E71"/>
    <w:rsid w:val="00CF5000"/>
    <w:rsid w:val="00CF51E7"/>
    <w:rsid w:val="00CF5A5A"/>
    <w:rsid w:val="00CF5EB1"/>
    <w:rsid w:val="00CF69FC"/>
    <w:rsid w:val="00CF6BC6"/>
    <w:rsid w:val="00CF7657"/>
    <w:rsid w:val="00CF79C0"/>
    <w:rsid w:val="00D02362"/>
    <w:rsid w:val="00D03012"/>
    <w:rsid w:val="00D03884"/>
    <w:rsid w:val="00D039CD"/>
    <w:rsid w:val="00D057A2"/>
    <w:rsid w:val="00D05840"/>
    <w:rsid w:val="00D05AA9"/>
    <w:rsid w:val="00D06164"/>
    <w:rsid w:val="00D069E4"/>
    <w:rsid w:val="00D076A4"/>
    <w:rsid w:val="00D07A0E"/>
    <w:rsid w:val="00D10351"/>
    <w:rsid w:val="00D10893"/>
    <w:rsid w:val="00D10D58"/>
    <w:rsid w:val="00D10FEF"/>
    <w:rsid w:val="00D118DE"/>
    <w:rsid w:val="00D12477"/>
    <w:rsid w:val="00D12D8C"/>
    <w:rsid w:val="00D130C8"/>
    <w:rsid w:val="00D144E2"/>
    <w:rsid w:val="00D1532A"/>
    <w:rsid w:val="00D15C3F"/>
    <w:rsid w:val="00D1707C"/>
    <w:rsid w:val="00D17629"/>
    <w:rsid w:val="00D17F0E"/>
    <w:rsid w:val="00D205D7"/>
    <w:rsid w:val="00D20C15"/>
    <w:rsid w:val="00D20E37"/>
    <w:rsid w:val="00D214DD"/>
    <w:rsid w:val="00D21607"/>
    <w:rsid w:val="00D21932"/>
    <w:rsid w:val="00D22355"/>
    <w:rsid w:val="00D23A03"/>
    <w:rsid w:val="00D25661"/>
    <w:rsid w:val="00D2568E"/>
    <w:rsid w:val="00D264B0"/>
    <w:rsid w:val="00D266F8"/>
    <w:rsid w:val="00D26D91"/>
    <w:rsid w:val="00D27AC5"/>
    <w:rsid w:val="00D30195"/>
    <w:rsid w:val="00D30DFB"/>
    <w:rsid w:val="00D31243"/>
    <w:rsid w:val="00D31426"/>
    <w:rsid w:val="00D31BF4"/>
    <w:rsid w:val="00D3230F"/>
    <w:rsid w:val="00D3265B"/>
    <w:rsid w:val="00D32C2D"/>
    <w:rsid w:val="00D33CF0"/>
    <w:rsid w:val="00D34681"/>
    <w:rsid w:val="00D34882"/>
    <w:rsid w:val="00D3488E"/>
    <w:rsid w:val="00D348F1"/>
    <w:rsid w:val="00D34C22"/>
    <w:rsid w:val="00D34E4E"/>
    <w:rsid w:val="00D34F68"/>
    <w:rsid w:val="00D352E2"/>
    <w:rsid w:val="00D3602D"/>
    <w:rsid w:val="00D36945"/>
    <w:rsid w:val="00D36AB9"/>
    <w:rsid w:val="00D37155"/>
    <w:rsid w:val="00D3775F"/>
    <w:rsid w:val="00D37CD3"/>
    <w:rsid w:val="00D37F37"/>
    <w:rsid w:val="00D40028"/>
    <w:rsid w:val="00D40999"/>
    <w:rsid w:val="00D40B80"/>
    <w:rsid w:val="00D40FDB"/>
    <w:rsid w:val="00D415B1"/>
    <w:rsid w:val="00D416CA"/>
    <w:rsid w:val="00D41761"/>
    <w:rsid w:val="00D42096"/>
    <w:rsid w:val="00D428F5"/>
    <w:rsid w:val="00D44441"/>
    <w:rsid w:val="00D44D8F"/>
    <w:rsid w:val="00D4535B"/>
    <w:rsid w:val="00D458C2"/>
    <w:rsid w:val="00D458FC"/>
    <w:rsid w:val="00D45B60"/>
    <w:rsid w:val="00D46400"/>
    <w:rsid w:val="00D47B89"/>
    <w:rsid w:val="00D50D45"/>
    <w:rsid w:val="00D51412"/>
    <w:rsid w:val="00D52350"/>
    <w:rsid w:val="00D52A7A"/>
    <w:rsid w:val="00D52FBE"/>
    <w:rsid w:val="00D532CA"/>
    <w:rsid w:val="00D5356D"/>
    <w:rsid w:val="00D546D8"/>
    <w:rsid w:val="00D54A19"/>
    <w:rsid w:val="00D54D52"/>
    <w:rsid w:val="00D54ED3"/>
    <w:rsid w:val="00D550C9"/>
    <w:rsid w:val="00D56676"/>
    <w:rsid w:val="00D56B52"/>
    <w:rsid w:val="00D56C78"/>
    <w:rsid w:val="00D56F3B"/>
    <w:rsid w:val="00D576F8"/>
    <w:rsid w:val="00D57777"/>
    <w:rsid w:val="00D579A1"/>
    <w:rsid w:val="00D57D92"/>
    <w:rsid w:val="00D60108"/>
    <w:rsid w:val="00D60D92"/>
    <w:rsid w:val="00D612AF"/>
    <w:rsid w:val="00D61BCF"/>
    <w:rsid w:val="00D61C85"/>
    <w:rsid w:val="00D62147"/>
    <w:rsid w:val="00D6222A"/>
    <w:rsid w:val="00D62B35"/>
    <w:rsid w:val="00D62CC8"/>
    <w:rsid w:val="00D62CF8"/>
    <w:rsid w:val="00D62D9D"/>
    <w:rsid w:val="00D62DFC"/>
    <w:rsid w:val="00D63B3E"/>
    <w:rsid w:val="00D63DFD"/>
    <w:rsid w:val="00D65509"/>
    <w:rsid w:val="00D657C9"/>
    <w:rsid w:val="00D6619E"/>
    <w:rsid w:val="00D66288"/>
    <w:rsid w:val="00D67B72"/>
    <w:rsid w:val="00D67BF7"/>
    <w:rsid w:val="00D70D07"/>
    <w:rsid w:val="00D70F3F"/>
    <w:rsid w:val="00D71305"/>
    <w:rsid w:val="00D715D9"/>
    <w:rsid w:val="00D725F7"/>
    <w:rsid w:val="00D72F36"/>
    <w:rsid w:val="00D72FEC"/>
    <w:rsid w:val="00D7305A"/>
    <w:rsid w:val="00D739FD"/>
    <w:rsid w:val="00D744B2"/>
    <w:rsid w:val="00D74548"/>
    <w:rsid w:val="00D75CE1"/>
    <w:rsid w:val="00D7629E"/>
    <w:rsid w:val="00D763D0"/>
    <w:rsid w:val="00D76673"/>
    <w:rsid w:val="00D7683C"/>
    <w:rsid w:val="00D77FAA"/>
    <w:rsid w:val="00D8122D"/>
    <w:rsid w:val="00D81563"/>
    <w:rsid w:val="00D824B5"/>
    <w:rsid w:val="00D833FA"/>
    <w:rsid w:val="00D8397A"/>
    <w:rsid w:val="00D841BE"/>
    <w:rsid w:val="00D84E10"/>
    <w:rsid w:val="00D84EA9"/>
    <w:rsid w:val="00D8561E"/>
    <w:rsid w:val="00D8587D"/>
    <w:rsid w:val="00D86289"/>
    <w:rsid w:val="00D867C7"/>
    <w:rsid w:val="00D86F8A"/>
    <w:rsid w:val="00D90F2E"/>
    <w:rsid w:val="00D91499"/>
    <w:rsid w:val="00D922EC"/>
    <w:rsid w:val="00D9270E"/>
    <w:rsid w:val="00D929CE"/>
    <w:rsid w:val="00D92A4A"/>
    <w:rsid w:val="00D9515B"/>
    <w:rsid w:val="00D97F6A"/>
    <w:rsid w:val="00DA0739"/>
    <w:rsid w:val="00DA084F"/>
    <w:rsid w:val="00DA1249"/>
    <w:rsid w:val="00DA1C6F"/>
    <w:rsid w:val="00DA1DD9"/>
    <w:rsid w:val="00DA3377"/>
    <w:rsid w:val="00DA3735"/>
    <w:rsid w:val="00DA37FC"/>
    <w:rsid w:val="00DA43F0"/>
    <w:rsid w:val="00DA4586"/>
    <w:rsid w:val="00DA5007"/>
    <w:rsid w:val="00DA71F3"/>
    <w:rsid w:val="00DA798B"/>
    <w:rsid w:val="00DA7B83"/>
    <w:rsid w:val="00DA7CFB"/>
    <w:rsid w:val="00DA7F66"/>
    <w:rsid w:val="00DB0229"/>
    <w:rsid w:val="00DB02EC"/>
    <w:rsid w:val="00DB0610"/>
    <w:rsid w:val="00DB0670"/>
    <w:rsid w:val="00DB09BF"/>
    <w:rsid w:val="00DB1213"/>
    <w:rsid w:val="00DB2F31"/>
    <w:rsid w:val="00DB3865"/>
    <w:rsid w:val="00DB39FF"/>
    <w:rsid w:val="00DB4ECE"/>
    <w:rsid w:val="00DB502E"/>
    <w:rsid w:val="00DB5D05"/>
    <w:rsid w:val="00DB5EB3"/>
    <w:rsid w:val="00DB61B8"/>
    <w:rsid w:val="00DB66C8"/>
    <w:rsid w:val="00DB6B45"/>
    <w:rsid w:val="00DB6F74"/>
    <w:rsid w:val="00DB7075"/>
    <w:rsid w:val="00DB7ED7"/>
    <w:rsid w:val="00DC0114"/>
    <w:rsid w:val="00DC0260"/>
    <w:rsid w:val="00DC0517"/>
    <w:rsid w:val="00DC0796"/>
    <w:rsid w:val="00DC0CFF"/>
    <w:rsid w:val="00DC147E"/>
    <w:rsid w:val="00DC16E7"/>
    <w:rsid w:val="00DC211B"/>
    <w:rsid w:val="00DC244E"/>
    <w:rsid w:val="00DC24DD"/>
    <w:rsid w:val="00DC25E3"/>
    <w:rsid w:val="00DC30AC"/>
    <w:rsid w:val="00DC3894"/>
    <w:rsid w:val="00DC3E87"/>
    <w:rsid w:val="00DC3FAD"/>
    <w:rsid w:val="00DC4011"/>
    <w:rsid w:val="00DC47CA"/>
    <w:rsid w:val="00DC55C0"/>
    <w:rsid w:val="00DC574C"/>
    <w:rsid w:val="00DC598C"/>
    <w:rsid w:val="00DC642B"/>
    <w:rsid w:val="00DC670C"/>
    <w:rsid w:val="00DC6FE5"/>
    <w:rsid w:val="00DC775A"/>
    <w:rsid w:val="00DD07D4"/>
    <w:rsid w:val="00DD09D6"/>
    <w:rsid w:val="00DD0A86"/>
    <w:rsid w:val="00DD18F0"/>
    <w:rsid w:val="00DD1A0F"/>
    <w:rsid w:val="00DD1B26"/>
    <w:rsid w:val="00DD1BB9"/>
    <w:rsid w:val="00DD27FF"/>
    <w:rsid w:val="00DD2E7C"/>
    <w:rsid w:val="00DD33A0"/>
    <w:rsid w:val="00DD386B"/>
    <w:rsid w:val="00DD3B66"/>
    <w:rsid w:val="00DD3BCC"/>
    <w:rsid w:val="00DD472A"/>
    <w:rsid w:val="00DD5192"/>
    <w:rsid w:val="00DD5370"/>
    <w:rsid w:val="00DD5610"/>
    <w:rsid w:val="00DD5A1E"/>
    <w:rsid w:val="00DD5C40"/>
    <w:rsid w:val="00DD702F"/>
    <w:rsid w:val="00DD7244"/>
    <w:rsid w:val="00DE0363"/>
    <w:rsid w:val="00DE1100"/>
    <w:rsid w:val="00DE1672"/>
    <w:rsid w:val="00DE18FB"/>
    <w:rsid w:val="00DE22C4"/>
    <w:rsid w:val="00DE26B9"/>
    <w:rsid w:val="00DE2D0E"/>
    <w:rsid w:val="00DE31F7"/>
    <w:rsid w:val="00DE4B55"/>
    <w:rsid w:val="00DE4D27"/>
    <w:rsid w:val="00DE4FFF"/>
    <w:rsid w:val="00DE5449"/>
    <w:rsid w:val="00DE5AD5"/>
    <w:rsid w:val="00DE6725"/>
    <w:rsid w:val="00DE68B7"/>
    <w:rsid w:val="00DE69F2"/>
    <w:rsid w:val="00DE75C0"/>
    <w:rsid w:val="00DF05DB"/>
    <w:rsid w:val="00DF1B4B"/>
    <w:rsid w:val="00DF32FA"/>
    <w:rsid w:val="00DF35C0"/>
    <w:rsid w:val="00DF38DC"/>
    <w:rsid w:val="00DF3AD8"/>
    <w:rsid w:val="00DF4B67"/>
    <w:rsid w:val="00DF4CC7"/>
    <w:rsid w:val="00DF60EA"/>
    <w:rsid w:val="00DF641D"/>
    <w:rsid w:val="00DF66B9"/>
    <w:rsid w:val="00DF6878"/>
    <w:rsid w:val="00DF6F68"/>
    <w:rsid w:val="00DF7166"/>
    <w:rsid w:val="00DF72D6"/>
    <w:rsid w:val="00DF7392"/>
    <w:rsid w:val="00DF758D"/>
    <w:rsid w:val="00DF77EB"/>
    <w:rsid w:val="00DF7902"/>
    <w:rsid w:val="00DF7C84"/>
    <w:rsid w:val="00E00EDC"/>
    <w:rsid w:val="00E011E7"/>
    <w:rsid w:val="00E016BE"/>
    <w:rsid w:val="00E0249C"/>
    <w:rsid w:val="00E0261C"/>
    <w:rsid w:val="00E02D12"/>
    <w:rsid w:val="00E02D38"/>
    <w:rsid w:val="00E037D2"/>
    <w:rsid w:val="00E03B2C"/>
    <w:rsid w:val="00E03C04"/>
    <w:rsid w:val="00E03D9C"/>
    <w:rsid w:val="00E03DD0"/>
    <w:rsid w:val="00E045EE"/>
    <w:rsid w:val="00E04FAE"/>
    <w:rsid w:val="00E051DB"/>
    <w:rsid w:val="00E057C3"/>
    <w:rsid w:val="00E07D84"/>
    <w:rsid w:val="00E10001"/>
    <w:rsid w:val="00E1008F"/>
    <w:rsid w:val="00E1052E"/>
    <w:rsid w:val="00E10BC1"/>
    <w:rsid w:val="00E10C20"/>
    <w:rsid w:val="00E10FC6"/>
    <w:rsid w:val="00E11B41"/>
    <w:rsid w:val="00E11DA2"/>
    <w:rsid w:val="00E11F4C"/>
    <w:rsid w:val="00E120F1"/>
    <w:rsid w:val="00E133CA"/>
    <w:rsid w:val="00E1343F"/>
    <w:rsid w:val="00E136D0"/>
    <w:rsid w:val="00E13923"/>
    <w:rsid w:val="00E13975"/>
    <w:rsid w:val="00E14616"/>
    <w:rsid w:val="00E151DD"/>
    <w:rsid w:val="00E15ADB"/>
    <w:rsid w:val="00E15F84"/>
    <w:rsid w:val="00E16469"/>
    <w:rsid w:val="00E16905"/>
    <w:rsid w:val="00E174D0"/>
    <w:rsid w:val="00E20282"/>
    <w:rsid w:val="00E21A5C"/>
    <w:rsid w:val="00E21BC8"/>
    <w:rsid w:val="00E21F5A"/>
    <w:rsid w:val="00E22001"/>
    <w:rsid w:val="00E224FC"/>
    <w:rsid w:val="00E23592"/>
    <w:rsid w:val="00E2369C"/>
    <w:rsid w:val="00E24706"/>
    <w:rsid w:val="00E250D7"/>
    <w:rsid w:val="00E25916"/>
    <w:rsid w:val="00E2620B"/>
    <w:rsid w:val="00E26477"/>
    <w:rsid w:val="00E2681B"/>
    <w:rsid w:val="00E30387"/>
    <w:rsid w:val="00E30897"/>
    <w:rsid w:val="00E30903"/>
    <w:rsid w:val="00E311BC"/>
    <w:rsid w:val="00E329D5"/>
    <w:rsid w:val="00E334AB"/>
    <w:rsid w:val="00E340C6"/>
    <w:rsid w:val="00E34422"/>
    <w:rsid w:val="00E34908"/>
    <w:rsid w:val="00E34F53"/>
    <w:rsid w:val="00E35A87"/>
    <w:rsid w:val="00E35BCA"/>
    <w:rsid w:val="00E35D21"/>
    <w:rsid w:val="00E369F1"/>
    <w:rsid w:val="00E36FDC"/>
    <w:rsid w:val="00E37475"/>
    <w:rsid w:val="00E37DD2"/>
    <w:rsid w:val="00E4007D"/>
    <w:rsid w:val="00E40131"/>
    <w:rsid w:val="00E40569"/>
    <w:rsid w:val="00E40AC6"/>
    <w:rsid w:val="00E40F22"/>
    <w:rsid w:val="00E413D5"/>
    <w:rsid w:val="00E41770"/>
    <w:rsid w:val="00E44691"/>
    <w:rsid w:val="00E44A70"/>
    <w:rsid w:val="00E45618"/>
    <w:rsid w:val="00E4625D"/>
    <w:rsid w:val="00E465B3"/>
    <w:rsid w:val="00E466EA"/>
    <w:rsid w:val="00E46E99"/>
    <w:rsid w:val="00E4792A"/>
    <w:rsid w:val="00E47C8B"/>
    <w:rsid w:val="00E504D5"/>
    <w:rsid w:val="00E50C82"/>
    <w:rsid w:val="00E523D9"/>
    <w:rsid w:val="00E524E4"/>
    <w:rsid w:val="00E52928"/>
    <w:rsid w:val="00E549DD"/>
    <w:rsid w:val="00E54D73"/>
    <w:rsid w:val="00E55255"/>
    <w:rsid w:val="00E55AC7"/>
    <w:rsid w:val="00E56FE0"/>
    <w:rsid w:val="00E57561"/>
    <w:rsid w:val="00E576A6"/>
    <w:rsid w:val="00E57851"/>
    <w:rsid w:val="00E6004D"/>
    <w:rsid w:val="00E60232"/>
    <w:rsid w:val="00E612B1"/>
    <w:rsid w:val="00E61699"/>
    <w:rsid w:val="00E61E56"/>
    <w:rsid w:val="00E62F1D"/>
    <w:rsid w:val="00E6412E"/>
    <w:rsid w:val="00E642C3"/>
    <w:rsid w:val="00E6473F"/>
    <w:rsid w:val="00E64FBF"/>
    <w:rsid w:val="00E654CE"/>
    <w:rsid w:val="00E6557C"/>
    <w:rsid w:val="00E65980"/>
    <w:rsid w:val="00E65C5A"/>
    <w:rsid w:val="00E65FB9"/>
    <w:rsid w:val="00E664EA"/>
    <w:rsid w:val="00E66DD6"/>
    <w:rsid w:val="00E6700B"/>
    <w:rsid w:val="00E67137"/>
    <w:rsid w:val="00E679CA"/>
    <w:rsid w:val="00E70233"/>
    <w:rsid w:val="00E7085F"/>
    <w:rsid w:val="00E7120C"/>
    <w:rsid w:val="00E714E2"/>
    <w:rsid w:val="00E7183C"/>
    <w:rsid w:val="00E72387"/>
    <w:rsid w:val="00E733D5"/>
    <w:rsid w:val="00E73C49"/>
    <w:rsid w:val="00E74002"/>
    <w:rsid w:val="00E7437D"/>
    <w:rsid w:val="00E74574"/>
    <w:rsid w:val="00E747DD"/>
    <w:rsid w:val="00E74BF4"/>
    <w:rsid w:val="00E751EF"/>
    <w:rsid w:val="00E75454"/>
    <w:rsid w:val="00E75F85"/>
    <w:rsid w:val="00E77079"/>
    <w:rsid w:val="00E77F3A"/>
    <w:rsid w:val="00E8079C"/>
    <w:rsid w:val="00E80845"/>
    <w:rsid w:val="00E810FA"/>
    <w:rsid w:val="00E815E3"/>
    <w:rsid w:val="00E81732"/>
    <w:rsid w:val="00E81D5D"/>
    <w:rsid w:val="00E81E52"/>
    <w:rsid w:val="00E82D07"/>
    <w:rsid w:val="00E84074"/>
    <w:rsid w:val="00E84F4E"/>
    <w:rsid w:val="00E858D9"/>
    <w:rsid w:val="00E86212"/>
    <w:rsid w:val="00E86231"/>
    <w:rsid w:val="00E86369"/>
    <w:rsid w:val="00E86A52"/>
    <w:rsid w:val="00E86B94"/>
    <w:rsid w:val="00E876CA"/>
    <w:rsid w:val="00E8795E"/>
    <w:rsid w:val="00E90849"/>
    <w:rsid w:val="00E90B30"/>
    <w:rsid w:val="00E90C45"/>
    <w:rsid w:val="00E91AEF"/>
    <w:rsid w:val="00E91D7C"/>
    <w:rsid w:val="00E930A5"/>
    <w:rsid w:val="00E93C1B"/>
    <w:rsid w:val="00E93F92"/>
    <w:rsid w:val="00E94439"/>
    <w:rsid w:val="00E95588"/>
    <w:rsid w:val="00E95D3A"/>
    <w:rsid w:val="00E971BE"/>
    <w:rsid w:val="00EA004C"/>
    <w:rsid w:val="00EA01DB"/>
    <w:rsid w:val="00EA0759"/>
    <w:rsid w:val="00EA0B78"/>
    <w:rsid w:val="00EA0C8A"/>
    <w:rsid w:val="00EA14C1"/>
    <w:rsid w:val="00EA1DC5"/>
    <w:rsid w:val="00EA1F7D"/>
    <w:rsid w:val="00EA33E3"/>
    <w:rsid w:val="00EA34E8"/>
    <w:rsid w:val="00EA4361"/>
    <w:rsid w:val="00EA4750"/>
    <w:rsid w:val="00EA4F0E"/>
    <w:rsid w:val="00EA5AAA"/>
    <w:rsid w:val="00EA5CB8"/>
    <w:rsid w:val="00EA5D2A"/>
    <w:rsid w:val="00EA5D2C"/>
    <w:rsid w:val="00EA60BC"/>
    <w:rsid w:val="00EA657A"/>
    <w:rsid w:val="00EA7AB1"/>
    <w:rsid w:val="00EB01EF"/>
    <w:rsid w:val="00EB0341"/>
    <w:rsid w:val="00EB0380"/>
    <w:rsid w:val="00EB0AC0"/>
    <w:rsid w:val="00EB0C13"/>
    <w:rsid w:val="00EB176F"/>
    <w:rsid w:val="00EB1B39"/>
    <w:rsid w:val="00EB21CE"/>
    <w:rsid w:val="00EB2B80"/>
    <w:rsid w:val="00EB2D76"/>
    <w:rsid w:val="00EB304B"/>
    <w:rsid w:val="00EB45BC"/>
    <w:rsid w:val="00EB46E0"/>
    <w:rsid w:val="00EB5A2A"/>
    <w:rsid w:val="00EB5C95"/>
    <w:rsid w:val="00EB5D89"/>
    <w:rsid w:val="00EB5E50"/>
    <w:rsid w:val="00EB64C3"/>
    <w:rsid w:val="00EB6A26"/>
    <w:rsid w:val="00EB6A50"/>
    <w:rsid w:val="00EB7075"/>
    <w:rsid w:val="00EB739D"/>
    <w:rsid w:val="00EB73F1"/>
    <w:rsid w:val="00EB7E9F"/>
    <w:rsid w:val="00EC1089"/>
    <w:rsid w:val="00EC14D7"/>
    <w:rsid w:val="00EC14E9"/>
    <w:rsid w:val="00EC154E"/>
    <w:rsid w:val="00EC16FA"/>
    <w:rsid w:val="00EC181D"/>
    <w:rsid w:val="00EC31CC"/>
    <w:rsid w:val="00EC3B42"/>
    <w:rsid w:val="00EC3D80"/>
    <w:rsid w:val="00EC4386"/>
    <w:rsid w:val="00EC4616"/>
    <w:rsid w:val="00EC4D10"/>
    <w:rsid w:val="00EC5E00"/>
    <w:rsid w:val="00EC5F2B"/>
    <w:rsid w:val="00EC6408"/>
    <w:rsid w:val="00EC65EE"/>
    <w:rsid w:val="00EC663B"/>
    <w:rsid w:val="00EC6E97"/>
    <w:rsid w:val="00EC6FA4"/>
    <w:rsid w:val="00EC7398"/>
    <w:rsid w:val="00EC798B"/>
    <w:rsid w:val="00ED0994"/>
    <w:rsid w:val="00ED0998"/>
    <w:rsid w:val="00ED1A6D"/>
    <w:rsid w:val="00ED1BE7"/>
    <w:rsid w:val="00ED1C11"/>
    <w:rsid w:val="00ED2E18"/>
    <w:rsid w:val="00ED2F76"/>
    <w:rsid w:val="00ED3429"/>
    <w:rsid w:val="00ED3DA3"/>
    <w:rsid w:val="00ED434E"/>
    <w:rsid w:val="00ED53A1"/>
    <w:rsid w:val="00ED5C94"/>
    <w:rsid w:val="00ED5E39"/>
    <w:rsid w:val="00ED5ECF"/>
    <w:rsid w:val="00ED669A"/>
    <w:rsid w:val="00ED6A75"/>
    <w:rsid w:val="00ED6AAA"/>
    <w:rsid w:val="00ED798A"/>
    <w:rsid w:val="00ED7CBE"/>
    <w:rsid w:val="00EE02CE"/>
    <w:rsid w:val="00EE0E20"/>
    <w:rsid w:val="00EE210E"/>
    <w:rsid w:val="00EE2AA0"/>
    <w:rsid w:val="00EE2E88"/>
    <w:rsid w:val="00EE2F89"/>
    <w:rsid w:val="00EE30B8"/>
    <w:rsid w:val="00EE328B"/>
    <w:rsid w:val="00EE39F5"/>
    <w:rsid w:val="00EE4828"/>
    <w:rsid w:val="00EE4FAE"/>
    <w:rsid w:val="00EE5019"/>
    <w:rsid w:val="00EE50AA"/>
    <w:rsid w:val="00EE5F7B"/>
    <w:rsid w:val="00EE6834"/>
    <w:rsid w:val="00EE6CF1"/>
    <w:rsid w:val="00EE72BE"/>
    <w:rsid w:val="00EE7503"/>
    <w:rsid w:val="00EE76F3"/>
    <w:rsid w:val="00EE7A56"/>
    <w:rsid w:val="00EF0343"/>
    <w:rsid w:val="00EF0688"/>
    <w:rsid w:val="00EF185B"/>
    <w:rsid w:val="00EF26E3"/>
    <w:rsid w:val="00EF448E"/>
    <w:rsid w:val="00EF4A6C"/>
    <w:rsid w:val="00EF53D7"/>
    <w:rsid w:val="00EF56F5"/>
    <w:rsid w:val="00EF5AB4"/>
    <w:rsid w:val="00EF6405"/>
    <w:rsid w:val="00EF6F7B"/>
    <w:rsid w:val="00EF71E7"/>
    <w:rsid w:val="00EF7421"/>
    <w:rsid w:val="00EF78CD"/>
    <w:rsid w:val="00EF7C14"/>
    <w:rsid w:val="00EF7EB2"/>
    <w:rsid w:val="00F00506"/>
    <w:rsid w:val="00F007E5"/>
    <w:rsid w:val="00F027A1"/>
    <w:rsid w:val="00F02963"/>
    <w:rsid w:val="00F02A59"/>
    <w:rsid w:val="00F03792"/>
    <w:rsid w:val="00F04038"/>
    <w:rsid w:val="00F0450B"/>
    <w:rsid w:val="00F047EC"/>
    <w:rsid w:val="00F052BA"/>
    <w:rsid w:val="00F05303"/>
    <w:rsid w:val="00F05609"/>
    <w:rsid w:val="00F061AB"/>
    <w:rsid w:val="00F0734D"/>
    <w:rsid w:val="00F07957"/>
    <w:rsid w:val="00F106EC"/>
    <w:rsid w:val="00F1116E"/>
    <w:rsid w:val="00F1206E"/>
    <w:rsid w:val="00F127FD"/>
    <w:rsid w:val="00F1291B"/>
    <w:rsid w:val="00F129AF"/>
    <w:rsid w:val="00F13DC3"/>
    <w:rsid w:val="00F1412C"/>
    <w:rsid w:val="00F14E96"/>
    <w:rsid w:val="00F14F44"/>
    <w:rsid w:val="00F15649"/>
    <w:rsid w:val="00F1655C"/>
    <w:rsid w:val="00F16AFB"/>
    <w:rsid w:val="00F170E7"/>
    <w:rsid w:val="00F173C9"/>
    <w:rsid w:val="00F17B10"/>
    <w:rsid w:val="00F17F05"/>
    <w:rsid w:val="00F17F7D"/>
    <w:rsid w:val="00F17FB6"/>
    <w:rsid w:val="00F200C9"/>
    <w:rsid w:val="00F200D0"/>
    <w:rsid w:val="00F20AC9"/>
    <w:rsid w:val="00F213F3"/>
    <w:rsid w:val="00F21B81"/>
    <w:rsid w:val="00F22C8E"/>
    <w:rsid w:val="00F23345"/>
    <w:rsid w:val="00F236A9"/>
    <w:rsid w:val="00F23D89"/>
    <w:rsid w:val="00F23E1D"/>
    <w:rsid w:val="00F23F4A"/>
    <w:rsid w:val="00F243D0"/>
    <w:rsid w:val="00F24A44"/>
    <w:rsid w:val="00F2512B"/>
    <w:rsid w:val="00F25A3B"/>
    <w:rsid w:val="00F25BBE"/>
    <w:rsid w:val="00F2630F"/>
    <w:rsid w:val="00F26AE3"/>
    <w:rsid w:val="00F26D23"/>
    <w:rsid w:val="00F26F69"/>
    <w:rsid w:val="00F27931"/>
    <w:rsid w:val="00F306B8"/>
    <w:rsid w:val="00F310C3"/>
    <w:rsid w:val="00F31F1A"/>
    <w:rsid w:val="00F320A3"/>
    <w:rsid w:val="00F349B4"/>
    <w:rsid w:val="00F34B80"/>
    <w:rsid w:val="00F3665D"/>
    <w:rsid w:val="00F36741"/>
    <w:rsid w:val="00F36923"/>
    <w:rsid w:val="00F36D5B"/>
    <w:rsid w:val="00F406CC"/>
    <w:rsid w:val="00F40C5A"/>
    <w:rsid w:val="00F40D47"/>
    <w:rsid w:val="00F41413"/>
    <w:rsid w:val="00F41846"/>
    <w:rsid w:val="00F419BE"/>
    <w:rsid w:val="00F41A85"/>
    <w:rsid w:val="00F423C4"/>
    <w:rsid w:val="00F43453"/>
    <w:rsid w:val="00F43F4D"/>
    <w:rsid w:val="00F4419C"/>
    <w:rsid w:val="00F44373"/>
    <w:rsid w:val="00F4460D"/>
    <w:rsid w:val="00F45BCE"/>
    <w:rsid w:val="00F45EE3"/>
    <w:rsid w:val="00F45F7D"/>
    <w:rsid w:val="00F474A7"/>
    <w:rsid w:val="00F47723"/>
    <w:rsid w:val="00F47BC9"/>
    <w:rsid w:val="00F47EAA"/>
    <w:rsid w:val="00F504D2"/>
    <w:rsid w:val="00F50615"/>
    <w:rsid w:val="00F50D5C"/>
    <w:rsid w:val="00F519D3"/>
    <w:rsid w:val="00F52C51"/>
    <w:rsid w:val="00F53463"/>
    <w:rsid w:val="00F5406A"/>
    <w:rsid w:val="00F54184"/>
    <w:rsid w:val="00F545E3"/>
    <w:rsid w:val="00F54FC0"/>
    <w:rsid w:val="00F5642D"/>
    <w:rsid w:val="00F56510"/>
    <w:rsid w:val="00F5680A"/>
    <w:rsid w:val="00F56B64"/>
    <w:rsid w:val="00F57935"/>
    <w:rsid w:val="00F57D06"/>
    <w:rsid w:val="00F60996"/>
    <w:rsid w:val="00F60A88"/>
    <w:rsid w:val="00F60DDB"/>
    <w:rsid w:val="00F61520"/>
    <w:rsid w:val="00F61884"/>
    <w:rsid w:val="00F629EF"/>
    <w:rsid w:val="00F63100"/>
    <w:rsid w:val="00F6332A"/>
    <w:rsid w:val="00F63D54"/>
    <w:rsid w:val="00F65D37"/>
    <w:rsid w:val="00F661D0"/>
    <w:rsid w:val="00F66E50"/>
    <w:rsid w:val="00F6710E"/>
    <w:rsid w:val="00F700D3"/>
    <w:rsid w:val="00F70342"/>
    <w:rsid w:val="00F709BD"/>
    <w:rsid w:val="00F71174"/>
    <w:rsid w:val="00F711FF"/>
    <w:rsid w:val="00F719D4"/>
    <w:rsid w:val="00F72BF7"/>
    <w:rsid w:val="00F72DE1"/>
    <w:rsid w:val="00F744B4"/>
    <w:rsid w:val="00F74A08"/>
    <w:rsid w:val="00F74A33"/>
    <w:rsid w:val="00F74BCF"/>
    <w:rsid w:val="00F75204"/>
    <w:rsid w:val="00F75BD2"/>
    <w:rsid w:val="00F765BA"/>
    <w:rsid w:val="00F767EC"/>
    <w:rsid w:val="00F76CA8"/>
    <w:rsid w:val="00F8001F"/>
    <w:rsid w:val="00F80C6E"/>
    <w:rsid w:val="00F81127"/>
    <w:rsid w:val="00F81AAF"/>
    <w:rsid w:val="00F81E59"/>
    <w:rsid w:val="00F81EA1"/>
    <w:rsid w:val="00F825F0"/>
    <w:rsid w:val="00F82687"/>
    <w:rsid w:val="00F841D9"/>
    <w:rsid w:val="00F849DD"/>
    <w:rsid w:val="00F84F68"/>
    <w:rsid w:val="00F864B0"/>
    <w:rsid w:val="00F867D0"/>
    <w:rsid w:val="00F8741F"/>
    <w:rsid w:val="00F874AA"/>
    <w:rsid w:val="00F875F4"/>
    <w:rsid w:val="00F878A9"/>
    <w:rsid w:val="00F87E74"/>
    <w:rsid w:val="00F9024E"/>
    <w:rsid w:val="00F9088C"/>
    <w:rsid w:val="00F911FB"/>
    <w:rsid w:val="00F93D6E"/>
    <w:rsid w:val="00F94709"/>
    <w:rsid w:val="00F97E6F"/>
    <w:rsid w:val="00FA017D"/>
    <w:rsid w:val="00FA01F0"/>
    <w:rsid w:val="00FA0951"/>
    <w:rsid w:val="00FA18C6"/>
    <w:rsid w:val="00FA1B31"/>
    <w:rsid w:val="00FA202E"/>
    <w:rsid w:val="00FA24FA"/>
    <w:rsid w:val="00FA56D1"/>
    <w:rsid w:val="00FA64A0"/>
    <w:rsid w:val="00FA6E64"/>
    <w:rsid w:val="00FA770C"/>
    <w:rsid w:val="00FA7A64"/>
    <w:rsid w:val="00FA7CB6"/>
    <w:rsid w:val="00FB040E"/>
    <w:rsid w:val="00FB0B7F"/>
    <w:rsid w:val="00FB0E54"/>
    <w:rsid w:val="00FB129E"/>
    <w:rsid w:val="00FB1E7B"/>
    <w:rsid w:val="00FB24D0"/>
    <w:rsid w:val="00FB28DA"/>
    <w:rsid w:val="00FB2B5A"/>
    <w:rsid w:val="00FB2E74"/>
    <w:rsid w:val="00FB33C0"/>
    <w:rsid w:val="00FB34D2"/>
    <w:rsid w:val="00FB3FA2"/>
    <w:rsid w:val="00FB43C6"/>
    <w:rsid w:val="00FB4FFD"/>
    <w:rsid w:val="00FB5ECF"/>
    <w:rsid w:val="00FB5FF2"/>
    <w:rsid w:val="00FB644C"/>
    <w:rsid w:val="00FB668E"/>
    <w:rsid w:val="00FB6B8F"/>
    <w:rsid w:val="00FB6C4F"/>
    <w:rsid w:val="00FB6F92"/>
    <w:rsid w:val="00FB74FC"/>
    <w:rsid w:val="00FB79E6"/>
    <w:rsid w:val="00FC00AF"/>
    <w:rsid w:val="00FC0127"/>
    <w:rsid w:val="00FC1040"/>
    <w:rsid w:val="00FC11C1"/>
    <w:rsid w:val="00FC121A"/>
    <w:rsid w:val="00FC1818"/>
    <w:rsid w:val="00FC18B0"/>
    <w:rsid w:val="00FC2C65"/>
    <w:rsid w:val="00FC2DA8"/>
    <w:rsid w:val="00FC35BE"/>
    <w:rsid w:val="00FC3A09"/>
    <w:rsid w:val="00FC488C"/>
    <w:rsid w:val="00FC511E"/>
    <w:rsid w:val="00FC5156"/>
    <w:rsid w:val="00FC5455"/>
    <w:rsid w:val="00FC640E"/>
    <w:rsid w:val="00FC677C"/>
    <w:rsid w:val="00FC6A39"/>
    <w:rsid w:val="00FC6F41"/>
    <w:rsid w:val="00FC7A3D"/>
    <w:rsid w:val="00FC7E98"/>
    <w:rsid w:val="00FD013A"/>
    <w:rsid w:val="00FD0169"/>
    <w:rsid w:val="00FD144E"/>
    <w:rsid w:val="00FD1700"/>
    <w:rsid w:val="00FD2160"/>
    <w:rsid w:val="00FD22D2"/>
    <w:rsid w:val="00FD2DE9"/>
    <w:rsid w:val="00FD30F7"/>
    <w:rsid w:val="00FD3387"/>
    <w:rsid w:val="00FD3868"/>
    <w:rsid w:val="00FD3F74"/>
    <w:rsid w:val="00FD4B43"/>
    <w:rsid w:val="00FD5384"/>
    <w:rsid w:val="00FD5622"/>
    <w:rsid w:val="00FD7411"/>
    <w:rsid w:val="00FD77D0"/>
    <w:rsid w:val="00FD7B3B"/>
    <w:rsid w:val="00FE1A45"/>
    <w:rsid w:val="00FE279E"/>
    <w:rsid w:val="00FE2DF2"/>
    <w:rsid w:val="00FE3879"/>
    <w:rsid w:val="00FE3B8B"/>
    <w:rsid w:val="00FE3C0A"/>
    <w:rsid w:val="00FE41A4"/>
    <w:rsid w:val="00FE4534"/>
    <w:rsid w:val="00FE4559"/>
    <w:rsid w:val="00FE5BB6"/>
    <w:rsid w:val="00FE6606"/>
    <w:rsid w:val="00FE6A00"/>
    <w:rsid w:val="00FE79CB"/>
    <w:rsid w:val="00FF09EE"/>
    <w:rsid w:val="00FF0B90"/>
    <w:rsid w:val="00FF0C18"/>
    <w:rsid w:val="00FF14A7"/>
    <w:rsid w:val="00FF1519"/>
    <w:rsid w:val="00FF2045"/>
    <w:rsid w:val="00FF2C86"/>
    <w:rsid w:val="00FF2FB8"/>
    <w:rsid w:val="00FF2FF5"/>
    <w:rsid w:val="00FF3680"/>
    <w:rsid w:val="00FF3744"/>
    <w:rsid w:val="00FF4A80"/>
    <w:rsid w:val="00FF5149"/>
    <w:rsid w:val="00FF59B9"/>
    <w:rsid w:val="00FF5EBD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502E7A"/>
  <w15:docId w15:val="{B20056C7-0CDE-4313-B134-439DB224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E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4B0"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4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74B0"/>
    <w:pPr>
      <w:keepNext/>
      <w:ind w:right="-180"/>
      <w:jc w:val="center"/>
      <w:outlineLvl w:val="2"/>
    </w:pPr>
    <w:rPr>
      <w:rFonts w:ascii="Arial" w:hAnsi="Arial" w:cs="Arial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74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74B0"/>
    <w:pPr>
      <w:keepNext/>
      <w:jc w:val="center"/>
      <w:outlineLvl w:val="4"/>
    </w:pPr>
    <w:rPr>
      <w:rFonts w:ascii="Arial" w:hAnsi="Arial" w:cs="Arial"/>
      <w:b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41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41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41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41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41CD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7B74B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41C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B7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41C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B74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41CD"/>
    <w:rPr>
      <w:rFonts w:cs="Times New Roman"/>
      <w:sz w:val="24"/>
      <w:szCs w:val="24"/>
    </w:rPr>
  </w:style>
  <w:style w:type="paragraph" w:customStyle="1" w:styleId="DefaultText">
    <w:name w:val="Default Text"/>
    <w:basedOn w:val="Normal"/>
    <w:uiPriority w:val="99"/>
    <w:rsid w:val="007B74B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7B74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41C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B74B0"/>
    <w:pPr>
      <w:jc w:val="center"/>
    </w:pPr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241CD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B7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1CD"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7B74B0"/>
    <w:pPr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241CD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B74B0"/>
    <w:rPr>
      <w:rFonts w:cs="Times New Roman"/>
      <w:i/>
    </w:rPr>
  </w:style>
  <w:style w:type="paragraph" w:customStyle="1" w:styleId="Style">
    <w:name w:val="Style"/>
    <w:basedOn w:val="Normal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customStyle="1" w:styleId="CharChar1">
    <w:name w:val="Char Char1"/>
    <w:basedOn w:val="Normal"/>
    <w:uiPriority w:val="99"/>
    <w:rsid w:val="007B74B0"/>
    <w:pPr>
      <w:spacing w:after="160" w:line="240" w:lineRule="exact"/>
    </w:pPr>
    <w:rPr>
      <w:rFonts w:ascii="Verdana" w:eastAsia="MS Mincho" w:hAnsi="Verdana" w:cs="Arial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7B74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41CD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5C7CB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C7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41C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C7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41CD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97BF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69522D"/>
    <w:rPr>
      <w:rFonts w:cs="Times New Roman"/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rsid w:val="006D242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7241CD"/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9627F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1E2211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607F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">
    <w:name w:val="DocID"/>
    <w:basedOn w:val="DefaultParagraphFont"/>
    <w:uiPriority w:val="99"/>
    <w:rsid w:val="00DD386B"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PlaceholderText">
    <w:name w:val="Placeholder Text"/>
    <w:basedOn w:val="DefaultParagraphFont"/>
    <w:uiPriority w:val="99"/>
    <w:semiHidden/>
    <w:rsid w:val="00DD386B"/>
    <w:rPr>
      <w:rFonts w:cs="Times New Roman"/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DE18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E18F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E18FB"/>
    <w:rPr>
      <w:rFonts w:cs="Times New Roman"/>
      <w:vertAlign w:val="superscript"/>
    </w:rPr>
  </w:style>
  <w:style w:type="paragraph" w:customStyle="1" w:styleId="msonospacing0">
    <w:name w:val="msonospacing"/>
    <w:uiPriority w:val="99"/>
    <w:rsid w:val="00BC56EA"/>
    <w:pPr>
      <w:suppressAutoHyphens/>
      <w:spacing w:line="100" w:lineRule="atLeast"/>
    </w:pPr>
    <w:rPr>
      <w:rFonts w:ascii="Calibri" w:hAnsi="Calibri" w:cs="Calibri"/>
      <w:kern w:val="2"/>
      <w:sz w:val="24"/>
      <w:lang w:val="en-US" w:eastAsia="zh-CN"/>
    </w:rPr>
  </w:style>
  <w:style w:type="character" w:customStyle="1" w:styleId="Internetovodkaz">
    <w:name w:val="Internetový odkaz"/>
    <w:basedOn w:val="DefaultParagraphFont"/>
    <w:uiPriority w:val="99"/>
    <w:rsid w:val="00BC56EA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B76A1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B02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5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108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109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5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110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114">
              <w:marLeft w:val="1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5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.krejci@dbm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room.ups.com/RS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longitudes.up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s.com/cz/cs/Home.pa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Keith A. (chi1kac)</dc:creator>
  <cp:keywords/>
  <dc:description/>
  <cp:lastModifiedBy>Michal Donath</cp:lastModifiedBy>
  <cp:revision>19</cp:revision>
  <cp:lastPrinted>2018-07-23T19:05:00Z</cp:lastPrinted>
  <dcterms:created xsi:type="dcterms:W3CDTF">2018-07-25T11:46:00Z</dcterms:created>
  <dcterms:modified xsi:type="dcterms:W3CDTF">2018-07-26T08:15:00Z</dcterms:modified>
</cp:coreProperties>
</file>