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A3" w:rsidRDefault="0054709C">
      <w:pPr>
        <w:ind w:left="1440" w:hanging="14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0</wp:posOffset>
            </wp:positionV>
            <wp:extent cx="837565" cy="945515"/>
            <wp:effectExtent l="0" t="0" r="1270" b="698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70" cy="94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Calibri" w:hAnsi="Tahoma" w:cs="Tahoma"/>
          <w:sz w:val="20"/>
          <w:szCs w:val="20"/>
          <w:lang w:val="cs-CZ"/>
        </w:rPr>
        <w:t xml:space="preserve">Kontakt: </w:t>
      </w:r>
      <w:r>
        <w:rPr>
          <w:rFonts w:ascii="Tahoma" w:eastAsia="Calibri" w:hAnsi="Tahoma" w:cs="Tahoma"/>
          <w:sz w:val="20"/>
          <w:szCs w:val="20"/>
          <w:lang w:val="cs-CZ"/>
        </w:rPr>
        <w:tab/>
        <w:t xml:space="preserve">Karla Krejčí, </w:t>
      </w:r>
      <w:proofErr w:type="spellStart"/>
      <w:r>
        <w:rPr>
          <w:rFonts w:ascii="Tahoma" w:eastAsia="Calibri" w:hAnsi="Tahoma" w:cs="Tahoma"/>
          <w:sz w:val="20"/>
          <w:szCs w:val="20"/>
          <w:lang w:val="cs-CZ"/>
        </w:rPr>
        <w:t>Donath</w:t>
      </w:r>
      <w:proofErr w:type="spellEnd"/>
      <w:r>
        <w:rPr>
          <w:rFonts w:ascii="Tahoma" w:eastAsia="Calibri" w:hAnsi="Tahoma" w:cs="Tahoma"/>
          <w:sz w:val="20"/>
          <w:szCs w:val="20"/>
          <w:lang w:val="cs-CZ"/>
        </w:rPr>
        <w:t xml:space="preserve"> Business &amp; Media</w:t>
      </w:r>
      <w:r>
        <w:rPr>
          <w:rFonts w:ascii="Tahoma" w:eastAsia="Calibri" w:hAnsi="Tahoma" w:cs="Tahoma"/>
          <w:sz w:val="20"/>
          <w:szCs w:val="20"/>
          <w:lang w:val="cs-CZ"/>
        </w:rPr>
        <w:br/>
      </w:r>
      <w:r>
        <w:rPr>
          <w:rFonts w:ascii="Tahoma" w:eastAsia="Calibri" w:hAnsi="Tahoma" w:cs="Tahoma"/>
          <w:sz w:val="20"/>
          <w:szCs w:val="20"/>
        </w:rPr>
        <w:t>+420 224 211 220</w:t>
      </w:r>
      <w:r>
        <w:rPr>
          <w:rFonts w:ascii="Tahoma" w:eastAsia="Calibri" w:hAnsi="Tahoma" w:cs="Tahoma"/>
          <w:sz w:val="20"/>
          <w:szCs w:val="20"/>
        </w:rPr>
        <w:br/>
      </w:r>
      <w:hyperlink r:id="rId9" w:history="1">
        <w:r>
          <w:rPr>
            <w:rStyle w:val="15"/>
            <w:rFonts w:ascii="Tahoma" w:eastAsia="Calibri" w:hAnsi="Tahoma" w:cs="Tahoma"/>
            <w:sz w:val="20"/>
            <w:szCs w:val="20"/>
          </w:rPr>
          <w:t>karla.krejci@dbm.cz</w:t>
        </w:r>
      </w:hyperlink>
    </w:p>
    <w:p w:rsidR="00D509A3" w:rsidRDefault="0054709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509A3" w:rsidRDefault="0054709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509A3" w:rsidRDefault="00D509A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509A3" w:rsidRDefault="00D509A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509A3" w:rsidRDefault="00D509A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509A3" w:rsidRDefault="0054709C">
      <w:pPr>
        <w:tabs>
          <w:tab w:val="left" w:pos="7371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 xml:space="preserve">Společnost UPS </w:t>
      </w:r>
      <w:proofErr w:type="spellStart"/>
      <w:r>
        <w:rPr>
          <w:rFonts w:ascii="Tahoma" w:hAnsi="Tahoma" w:cs="Tahoma"/>
          <w:b/>
          <w:sz w:val="24"/>
          <w:szCs w:val="24"/>
          <w:lang w:val="cs-CZ"/>
        </w:rPr>
        <w:t>Healthcare</w:t>
      </w:r>
      <w:proofErr w:type="spellEnd"/>
      <w:r>
        <w:rPr>
          <w:rFonts w:ascii="Tahoma" w:hAnsi="Tahoma" w:cs="Tahoma"/>
          <w:b/>
          <w:sz w:val="24"/>
          <w:szCs w:val="24"/>
          <w:lang w:val="cs-CZ"/>
        </w:rPr>
        <w:t xml:space="preserve"> bude doručovat vakcíny </w:t>
      </w:r>
      <w:proofErr w:type="spellStart"/>
      <w:r>
        <w:rPr>
          <w:rFonts w:ascii="Tahoma" w:hAnsi="Tahoma" w:cs="Tahoma"/>
          <w:b/>
          <w:sz w:val="24"/>
          <w:szCs w:val="24"/>
          <w:lang w:val="cs-CZ"/>
        </w:rPr>
        <w:t>Novavax</w:t>
      </w:r>
      <w:proofErr w:type="spellEnd"/>
      <w:r>
        <w:rPr>
          <w:rFonts w:ascii="Tahoma" w:hAnsi="Tahoma" w:cs="Tahoma"/>
          <w:b/>
          <w:sz w:val="24"/>
          <w:szCs w:val="24"/>
          <w:lang w:val="cs-CZ"/>
        </w:rPr>
        <w:t xml:space="preserve"> proti nemoci covid-19</w:t>
      </w:r>
    </w:p>
    <w:p w:rsidR="00D509A3" w:rsidRDefault="00D509A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509A3" w:rsidRDefault="0054709C">
      <w:pPr>
        <w:spacing w:after="0" w:line="240" w:lineRule="auto"/>
        <w:jc w:val="center"/>
        <w:rPr>
          <w:rFonts w:ascii="Tahoma" w:hAnsi="Tahoma" w:cs="Tahoma"/>
          <w:bCs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bCs/>
          <w:i/>
          <w:iCs/>
          <w:sz w:val="24"/>
          <w:szCs w:val="24"/>
        </w:rPr>
        <w:t>První</w:t>
      </w:r>
      <w:proofErr w:type="spellEnd"/>
      <w:r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sz w:val="24"/>
          <w:szCs w:val="24"/>
        </w:rPr>
        <w:t>dodávky</w:t>
      </w:r>
      <w:proofErr w:type="spellEnd"/>
      <w:r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sz w:val="24"/>
          <w:szCs w:val="24"/>
        </w:rPr>
        <w:t>jsou</w:t>
      </w:r>
      <w:proofErr w:type="spellEnd"/>
      <w:r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sz w:val="24"/>
          <w:szCs w:val="24"/>
        </w:rPr>
        <w:t>plánovány</w:t>
      </w:r>
      <w:proofErr w:type="spellEnd"/>
      <w:r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sz w:val="24"/>
          <w:szCs w:val="24"/>
        </w:rPr>
        <w:t>tento</w:t>
      </w:r>
      <w:proofErr w:type="spellEnd"/>
      <w:r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sz w:val="24"/>
          <w:szCs w:val="24"/>
        </w:rPr>
        <w:t>týden</w:t>
      </w:r>
      <w:proofErr w:type="spellEnd"/>
    </w:p>
    <w:p w:rsidR="00D509A3" w:rsidRDefault="00D509A3">
      <w:pPr>
        <w:spacing w:after="0"/>
        <w:rPr>
          <w:rFonts w:ascii="Tahoma" w:hAnsi="Tahoma" w:cs="Tahoma"/>
          <w:caps/>
          <w:color w:val="767676"/>
          <w:spacing w:val="24"/>
          <w:sz w:val="15"/>
          <w:szCs w:val="15"/>
          <w:shd w:val="clear" w:color="auto" w:fill="FFFFFF"/>
        </w:rPr>
      </w:pPr>
    </w:p>
    <w:p w:rsidR="00D509A3" w:rsidRDefault="00A37D1E">
      <w:pPr>
        <w:rPr>
          <w:rFonts w:ascii="Tahoma" w:eastAsia="Times New Roman" w:hAnsi="Tahoma" w:cs="Tahoma"/>
          <w:sz w:val="20"/>
          <w:szCs w:val="20"/>
          <w:lang w:val="cs-CZ"/>
        </w:rPr>
      </w:pPr>
      <w:r>
        <w:rPr>
          <w:rFonts w:ascii="Tahoma" w:eastAsia="Times New Roman" w:hAnsi="Tahoma" w:cs="Tahoma"/>
          <w:sz w:val="20"/>
          <w:szCs w:val="20"/>
          <w:lang w:val="cs-CZ"/>
        </w:rPr>
        <w:t>1. března</w:t>
      </w:r>
      <w:r w:rsidR="0054709C">
        <w:rPr>
          <w:rFonts w:ascii="Tahoma" w:eastAsia="Times New Roman" w:hAnsi="Tahoma" w:cs="Tahoma"/>
          <w:sz w:val="20"/>
          <w:szCs w:val="20"/>
          <w:lang w:val="cs-CZ"/>
        </w:rPr>
        <w:t xml:space="preserve"> 2022</w:t>
      </w:r>
      <w:bookmarkStart w:id="0" w:name="_GoBack"/>
      <w:bookmarkEnd w:id="0"/>
    </w:p>
    <w:p w:rsidR="00D509A3" w:rsidRDefault="0054709C">
      <w:pPr>
        <w:rPr>
          <w:rFonts w:ascii="Tahoma" w:eastAsia="Times New Roman" w:hAnsi="Tahoma" w:cs="Tahoma"/>
          <w:sz w:val="20"/>
          <w:szCs w:val="20"/>
          <w:lang w:val="cs-CZ"/>
        </w:rPr>
      </w:pPr>
      <w:r>
        <w:rPr>
          <w:rFonts w:ascii="Tahoma" w:eastAsia="Times New Roman" w:hAnsi="Tahoma" w:cs="Tahoma"/>
          <w:sz w:val="20"/>
          <w:szCs w:val="20"/>
          <w:lang w:val="cs-CZ"/>
        </w:rPr>
        <w:t xml:space="preserve">Společnost UPS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Healthcare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oznámila, že spolupracuje s globální biotechnologickou společností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Novavax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na distribuci a dodávkách její nově schválené vakcíny COVID-19 do 27 zemí Evropské unie (EU), přičemž první dávky budou do členských </w:t>
      </w:r>
      <w:r>
        <w:rPr>
          <w:rFonts w:ascii="Tahoma" w:eastAsia="Times New Roman" w:hAnsi="Tahoma" w:cs="Tahoma"/>
          <w:sz w:val="20"/>
          <w:szCs w:val="20"/>
          <w:lang w:val="cs-CZ"/>
        </w:rPr>
        <w:t>států odesílány již tento týden.</w:t>
      </w:r>
    </w:p>
    <w:p w:rsidR="00D509A3" w:rsidRPr="00A37D1E" w:rsidRDefault="0054709C">
      <w:pPr>
        <w:rPr>
          <w:rFonts w:ascii="Tahoma" w:hAnsi="Tahoma" w:cs="Tahoma"/>
          <w:color w:val="0070C0"/>
          <w:sz w:val="20"/>
          <w:szCs w:val="20"/>
          <w:shd w:val="clear" w:color="auto" w:fill="FFFFFF"/>
          <w:lang w:val="cs-CZ"/>
        </w:rPr>
      </w:pPr>
      <w:r>
        <w:rPr>
          <w:rFonts w:ascii="Tahoma" w:eastAsia="Times New Roman" w:hAnsi="Tahoma" w:cs="Tahoma"/>
          <w:sz w:val="20"/>
          <w:szCs w:val="20"/>
          <w:lang w:val="cs-CZ"/>
        </w:rPr>
        <w:t xml:space="preserve">Společnost UPS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Healthcare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bude vakcíny určené k distribuci skladovat v nedávno rozšířeném, moderním logistickém centru pro zdravotnické zásilky v nizozemském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Roermondu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>. Distribuční centrum umožňuje odbavení velkého množství</w:t>
      </w:r>
      <w:r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biofarmaceutických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produktů. Areál nabízí chladicí paletové pozice pro uchování biologických léčiv, jako je vakcína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Novavax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. </w:t>
      </w:r>
    </w:p>
    <w:p w:rsidR="00D509A3" w:rsidRDefault="0054709C">
      <w:pPr>
        <w:rPr>
          <w:rFonts w:ascii="Tahoma" w:eastAsia="Times New Roman" w:hAnsi="Tahoma" w:cs="Tahoma"/>
          <w:sz w:val="20"/>
          <w:szCs w:val="20"/>
          <w:lang w:val="cs-CZ"/>
        </w:rPr>
      </w:pPr>
      <w:r>
        <w:rPr>
          <w:rFonts w:ascii="Tahoma" w:eastAsia="Times New Roman" w:hAnsi="Tahoma" w:cs="Tahoma"/>
          <w:sz w:val="20"/>
          <w:szCs w:val="20"/>
          <w:lang w:val="cs-CZ"/>
        </w:rPr>
        <w:t xml:space="preserve">„Společnost UPS je hrdá na to, že se stala partnerem společnosti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Novavax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při distribuci vakcíny covid-19 v Evropské unii i mimo n</w:t>
      </w:r>
      <w:r>
        <w:rPr>
          <w:rFonts w:ascii="Tahoma" w:eastAsia="Times New Roman" w:hAnsi="Tahoma" w:cs="Tahoma"/>
          <w:sz w:val="20"/>
          <w:szCs w:val="20"/>
          <w:lang w:val="cs-CZ"/>
        </w:rPr>
        <w:t xml:space="preserve">i," řekl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Wes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Wheeler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, prezident společnosti UPS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Healthcare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,“ uvedl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Wes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Wheeler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, prezident společnosti UPS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Healthcare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. „Rozsáhlá infrastruktura, kterou UPS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Healthcare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v Evropské unii vybudovala a která umožňuje manipulaci s výrobky citlivými na výkyvy teplo</w:t>
      </w:r>
      <w:r>
        <w:rPr>
          <w:rFonts w:ascii="Tahoma" w:eastAsia="Times New Roman" w:hAnsi="Tahoma" w:cs="Tahoma"/>
          <w:sz w:val="20"/>
          <w:szCs w:val="20"/>
          <w:lang w:val="cs-CZ"/>
        </w:rPr>
        <w:t>ty, zajistí rychlou dostupnost této život zachraňující vakcíny a dalších potřebných zdravotnických produktů stovkám milionů lidí.“</w:t>
      </w:r>
    </w:p>
    <w:p w:rsidR="00D509A3" w:rsidRDefault="0054709C">
      <w:pPr>
        <w:rPr>
          <w:rFonts w:ascii="Tahoma" w:eastAsia="Times New Roman" w:hAnsi="Tahoma" w:cs="Tahoma"/>
          <w:sz w:val="20"/>
          <w:szCs w:val="20"/>
          <w:lang w:val="cs-CZ"/>
        </w:rPr>
      </w:pPr>
      <w:r>
        <w:rPr>
          <w:rFonts w:ascii="Tahoma" w:eastAsia="Times New Roman" w:hAnsi="Tahoma" w:cs="Tahoma"/>
          <w:sz w:val="20"/>
          <w:szCs w:val="20"/>
          <w:lang w:val="cs-CZ"/>
        </w:rPr>
        <w:t>Nizozemské logistické centrum je strategicky umístěno v blízkosti evropského leteckého hubu UPS na letišti v Kolíně nad Rýnem</w:t>
      </w:r>
      <w:r>
        <w:rPr>
          <w:rFonts w:ascii="Tahoma" w:eastAsia="Times New Roman" w:hAnsi="Tahoma" w:cs="Tahoma"/>
          <w:sz w:val="20"/>
          <w:szCs w:val="20"/>
          <w:lang w:val="cs-CZ"/>
        </w:rPr>
        <w:t xml:space="preserve">/Bonnu v Německu a má přístup ke klíčovým přístavům včetně Rotterdamu, Antverp a Amsterdamu. Umožňuje tak krátkou dobu přepravy po celém světě a garantuje doručení zásilek do 80 procent Evropy do druhého dne. </w:t>
      </w:r>
    </w:p>
    <w:p w:rsidR="00D509A3" w:rsidRDefault="0054709C">
      <w:pPr>
        <w:rPr>
          <w:rFonts w:ascii="Tahoma" w:eastAsia="Times New Roman" w:hAnsi="Tahoma" w:cs="Tahoma"/>
          <w:sz w:val="20"/>
          <w:szCs w:val="20"/>
          <w:lang w:val="cs-CZ"/>
        </w:rPr>
      </w:pPr>
      <w:r>
        <w:rPr>
          <w:rFonts w:ascii="Tahoma" w:eastAsia="Times New Roman" w:hAnsi="Tahoma" w:cs="Tahoma"/>
          <w:sz w:val="20"/>
          <w:szCs w:val="20"/>
          <w:lang w:val="cs-CZ"/>
        </w:rPr>
        <w:t xml:space="preserve"> „Společnost UPS je klíčovým partnerem v našem</w:t>
      </w:r>
      <w:r>
        <w:rPr>
          <w:rFonts w:ascii="Tahoma" w:eastAsia="Times New Roman" w:hAnsi="Tahoma" w:cs="Tahoma"/>
          <w:sz w:val="20"/>
          <w:szCs w:val="20"/>
          <w:lang w:val="cs-CZ"/>
        </w:rPr>
        <w:t xml:space="preserve"> globálním dodavatelském řetězci, který nám umožňuje dodávat zákazníkům a lidem po celém světě upravenou variantu vakcíny založenou na moderní a zároveň prověřené technologii,“ potvrdil John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Trizzino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Chief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Commercial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Officer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and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Chief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Business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Officer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spo</w:t>
      </w:r>
      <w:r>
        <w:rPr>
          <w:rFonts w:ascii="Tahoma" w:eastAsia="Times New Roman" w:hAnsi="Tahoma" w:cs="Tahoma"/>
          <w:sz w:val="20"/>
          <w:szCs w:val="20"/>
          <w:lang w:val="cs-CZ"/>
        </w:rPr>
        <w:t xml:space="preserve">lečnosti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Novavax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>.</w:t>
      </w:r>
    </w:p>
    <w:p w:rsidR="00D509A3" w:rsidRDefault="0054709C">
      <w:pPr>
        <w:rPr>
          <w:rFonts w:ascii="Tahoma" w:eastAsia="Times New Roman" w:hAnsi="Tahoma" w:cs="Tahoma"/>
          <w:sz w:val="20"/>
          <w:szCs w:val="20"/>
          <w:lang w:val="cs-CZ"/>
        </w:rPr>
      </w:pPr>
      <w:r>
        <w:rPr>
          <w:rFonts w:ascii="Tahoma" w:eastAsia="Times New Roman" w:hAnsi="Tahoma" w:cs="Tahoma"/>
          <w:sz w:val="20"/>
          <w:szCs w:val="20"/>
          <w:lang w:val="cs-CZ"/>
        </w:rPr>
        <w:t xml:space="preserve">V Evropské unii (EU) je vakcína k dispozici pod obchodním názvem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Nuvaxovid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™ a jedná se o první vakcínu na proteinové bázi, která byla v EU povolena. Výsledky dvou klíčových rozsáhlých klinických </w:t>
      </w:r>
      <w:proofErr w:type="gramStart"/>
      <w:r>
        <w:rPr>
          <w:rFonts w:ascii="Tahoma" w:eastAsia="Times New Roman" w:hAnsi="Tahoma" w:cs="Tahoma"/>
          <w:sz w:val="20"/>
          <w:szCs w:val="20"/>
          <w:lang w:val="cs-CZ"/>
        </w:rPr>
        <w:t>studiích</w:t>
      </w:r>
      <w:proofErr w:type="gram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ve 3. fázi ukazují účinnost vakcín</w:t>
      </w:r>
      <w:r>
        <w:rPr>
          <w:rFonts w:ascii="Tahoma" w:eastAsia="Times New Roman" w:hAnsi="Tahoma" w:cs="Tahoma"/>
          <w:sz w:val="20"/>
          <w:szCs w:val="20"/>
          <w:lang w:val="cs-CZ"/>
        </w:rPr>
        <w:t>y přibližně 90%, a potvrdily bezpečnost a snášenlivost vakcíny. Počet závažných a vážných nežádoucích účinků byl nízký a vyrovnaný mezi skupinami s vakcínou a placebem. Nejčastějšími nežádoucími účinky pozorovanými během klinických studií (kategorie četnos</w:t>
      </w:r>
      <w:r>
        <w:rPr>
          <w:rFonts w:ascii="Tahoma" w:eastAsia="Times New Roman" w:hAnsi="Tahoma" w:cs="Tahoma"/>
          <w:sz w:val="20"/>
          <w:szCs w:val="20"/>
          <w:lang w:val="cs-CZ"/>
        </w:rPr>
        <w:t xml:space="preserve">ti velmi časté ≥1/10) byly bolest hlavy, nevolnost nebo zvracení, myalgie, artralgie, citlivost/bolest v místě vpichu, únava a malátnost. Vakcína je založená na inovativní a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proveřené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technologii rekombinantního proteinu, která se již desítky let používá u</w:t>
      </w:r>
      <w:r>
        <w:rPr>
          <w:rFonts w:ascii="Tahoma" w:eastAsia="Times New Roman" w:hAnsi="Tahoma" w:cs="Tahoma"/>
          <w:sz w:val="20"/>
          <w:szCs w:val="20"/>
          <w:lang w:val="cs-CZ"/>
        </w:rPr>
        <w:t xml:space="preserve"> jiných vakcín, například proti chřipce, pásovému oparu </w:t>
      </w:r>
      <w:r>
        <w:rPr>
          <w:rFonts w:ascii="Tahoma" w:eastAsia="Times New Roman" w:hAnsi="Tahoma" w:cs="Tahoma"/>
          <w:sz w:val="20"/>
          <w:szCs w:val="20"/>
          <w:lang w:val="cs-CZ"/>
        </w:rPr>
        <w:lastRenderedPageBreak/>
        <w:t>a 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papilomavirům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(HPV). Vakcína ani její obchodní název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Nuvaxovid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 xml:space="preserve"> nebyly schváleny k použití americkým Úřadem pro kontrolu potravin a léčiv (FDA).</w:t>
      </w:r>
    </w:p>
    <w:p w:rsidR="00D509A3" w:rsidRDefault="0054709C">
      <w:pPr>
        <w:rPr>
          <w:rFonts w:ascii="Tahoma" w:eastAsia="Times New Roman" w:hAnsi="Tahoma" w:cs="Tahoma"/>
          <w:sz w:val="20"/>
          <w:szCs w:val="20"/>
          <w:lang w:val="cs-CZ"/>
        </w:rPr>
      </w:pPr>
      <w:r>
        <w:rPr>
          <w:rFonts w:ascii="Tahoma" w:eastAsia="Times New Roman" w:hAnsi="Tahoma" w:cs="Tahoma"/>
          <w:sz w:val="20"/>
          <w:szCs w:val="20"/>
          <w:lang w:val="cs-CZ"/>
        </w:rPr>
        <w:t xml:space="preserve">Evropská síť UPS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Healthcare</w:t>
      </w:r>
      <w:proofErr w:type="spellEnd"/>
      <w:r w:rsidRPr="00A37D1E">
        <w:rPr>
          <w:rFonts w:ascii="Tahoma" w:eastAsia="Times New Roman" w:hAnsi="Tahoma" w:cs="Tahoma"/>
          <w:sz w:val="20"/>
          <w:szCs w:val="20"/>
          <w:lang w:val="cs-CZ"/>
        </w:rPr>
        <w:t>, jehož součástí je nedávno</w:t>
      </w:r>
      <w:r w:rsidRPr="00A37D1E">
        <w:rPr>
          <w:rFonts w:ascii="Tahoma" w:eastAsia="Times New Roman" w:hAnsi="Tahoma" w:cs="Tahoma"/>
          <w:sz w:val="20"/>
          <w:szCs w:val="20"/>
          <w:lang w:val="cs-CZ"/>
        </w:rPr>
        <w:t xml:space="preserve"> otevřené logistické centrum v Ostravě,</w:t>
      </w:r>
      <w:r>
        <w:rPr>
          <w:rFonts w:ascii="Tahoma" w:eastAsia="Times New Roman" w:hAnsi="Tahoma" w:cs="Tahoma"/>
          <w:sz w:val="20"/>
          <w:szCs w:val="20"/>
          <w:lang w:val="cs-CZ"/>
        </w:rPr>
        <w:t xml:space="preserve"> byla </w:t>
      </w:r>
      <w:r>
        <w:rPr>
          <w:rFonts w:ascii="Tahoma" w:eastAsia="Times New Roman" w:hAnsi="Tahoma" w:cs="Tahoma"/>
          <w:sz w:val="20"/>
          <w:szCs w:val="20"/>
          <w:lang w:val="cs-CZ"/>
        </w:rPr>
        <w:t>v centru úsilí doručování vakcín po celém světě a pomohla k zajištění více než 1,5 miliardy dávek vakcín s 99,999% včasností doručení do více než 110 zemí.</w:t>
      </w:r>
    </w:p>
    <w:p w:rsidR="00D509A3" w:rsidRDefault="0054709C">
      <w:pPr>
        <w:rPr>
          <w:rFonts w:ascii="Tahoma" w:eastAsia="Times New Roman" w:hAnsi="Tahoma" w:cs="Tahoma"/>
          <w:sz w:val="20"/>
          <w:szCs w:val="20"/>
          <w:lang w:val="cs-CZ"/>
        </w:rPr>
      </w:pPr>
      <w:r>
        <w:rPr>
          <w:rFonts w:ascii="Tahoma" w:eastAsia="Times New Roman" w:hAnsi="Tahoma" w:cs="Tahoma"/>
          <w:sz w:val="20"/>
          <w:szCs w:val="20"/>
          <w:lang w:val="cs-CZ"/>
        </w:rPr>
        <w:t>Toho bylo dosaženo vybudováním „sítě v síti“, zmapování</w:t>
      </w:r>
      <w:r>
        <w:rPr>
          <w:rFonts w:ascii="Tahoma" w:eastAsia="Times New Roman" w:hAnsi="Tahoma" w:cs="Tahoma"/>
          <w:sz w:val="20"/>
          <w:szCs w:val="20"/>
          <w:lang w:val="cs-CZ"/>
        </w:rPr>
        <w:t xml:space="preserve">m více než 500 nových obchodních tras po celém světě a přidáním nových leteckých a pozemních tras, které zajišťují infrastrukturu a flexibilitu pro přepravu časově kritických a teplotně citlivých vakcín. </w:t>
      </w:r>
    </w:p>
    <w:p w:rsidR="00D509A3" w:rsidRDefault="0054709C">
      <w:pPr>
        <w:rPr>
          <w:rFonts w:ascii="Tahoma" w:eastAsia="Times New Roman" w:hAnsi="Tahoma" w:cs="Tahoma"/>
          <w:sz w:val="20"/>
          <w:szCs w:val="20"/>
          <w:lang w:val="cs-CZ"/>
        </w:rPr>
      </w:pPr>
      <w:r>
        <w:rPr>
          <w:rFonts w:ascii="Tahoma" w:eastAsia="Times New Roman" w:hAnsi="Tahoma" w:cs="Tahoma"/>
          <w:sz w:val="20"/>
          <w:szCs w:val="20"/>
          <w:lang w:val="cs-CZ"/>
        </w:rPr>
        <w:t>Zásilky vakcín jsou nepřetržitě monitorovány (24/7)</w:t>
      </w:r>
      <w:r>
        <w:rPr>
          <w:rFonts w:ascii="Tahoma" w:eastAsia="Times New Roman" w:hAnsi="Tahoma" w:cs="Tahoma"/>
          <w:sz w:val="20"/>
          <w:szCs w:val="20"/>
          <w:lang w:val="cs-CZ"/>
        </w:rPr>
        <w:t xml:space="preserve"> třemi globálními řídicími centry UPS </w:t>
      </w:r>
      <w:proofErr w:type="spellStart"/>
      <w:r>
        <w:rPr>
          <w:rFonts w:ascii="Tahoma" w:eastAsia="Times New Roman" w:hAnsi="Tahoma" w:cs="Tahoma"/>
          <w:sz w:val="20"/>
          <w:szCs w:val="20"/>
          <w:lang w:val="cs-CZ"/>
        </w:rPr>
        <w:t>Healthcare</w:t>
      </w:r>
      <w:proofErr w:type="spellEnd"/>
      <w:r>
        <w:rPr>
          <w:rFonts w:ascii="Tahoma" w:eastAsia="Times New Roman" w:hAnsi="Tahoma" w:cs="Tahoma"/>
          <w:sz w:val="20"/>
          <w:szCs w:val="20"/>
          <w:lang w:val="cs-CZ"/>
        </w:rPr>
        <w:t>, která zajišťují včasné doručení zdravotnických zásilek a disponují pohotovostními plány a řešeními pro zmírnění rizik extrémního počasí a dalších překážek.</w:t>
      </w:r>
    </w:p>
    <w:p w:rsidR="00D509A3" w:rsidRPr="00A37D1E" w:rsidRDefault="00D509A3">
      <w:pPr>
        <w:pStyle w:val="Odstavecseseznamem"/>
        <w:spacing w:line="235" w:lineRule="atLeast"/>
        <w:ind w:left="360"/>
        <w:jc w:val="both"/>
        <w:rPr>
          <w:rFonts w:ascii="Tahoma" w:hAnsi="Tahoma" w:cs="Tahoma"/>
          <w:color w:val="0070C0"/>
          <w:sz w:val="20"/>
          <w:szCs w:val="20"/>
          <w:shd w:val="clear" w:color="auto" w:fill="FFFFFF"/>
          <w:lang w:val="cs-CZ"/>
        </w:rPr>
      </w:pPr>
    </w:p>
    <w:p w:rsidR="00D509A3" w:rsidRDefault="00D509A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cs-CZ"/>
        </w:rPr>
      </w:pPr>
    </w:p>
    <w:sectPr w:rsidR="00D5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9C" w:rsidRDefault="0054709C">
      <w:pPr>
        <w:spacing w:line="240" w:lineRule="auto"/>
      </w:pPr>
      <w:r>
        <w:separator/>
      </w:r>
    </w:p>
  </w:endnote>
  <w:endnote w:type="continuationSeparator" w:id="0">
    <w:p w:rsidR="0054709C" w:rsidRDefault="00547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">
    <w:altName w:val="Microsoft YaHe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9C" w:rsidRDefault="0054709C">
      <w:pPr>
        <w:spacing w:after="0"/>
      </w:pPr>
      <w:r>
        <w:separator/>
      </w:r>
    </w:p>
  </w:footnote>
  <w:footnote w:type="continuationSeparator" w:id="0">
    <w:p w:rsidR="0054709C" w:rsidRDefault="005470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41"/>
    <w:rsid w:val="0005162E"/>
    <w:rsid w:val="000A4055"/>
    <w:rsid w:val="000B6182"/>
    <w:rsid w:val="00164CA9"/>
    <w:rsid w:val="001E21DA"/>
    <w:rsid w:val="002358FC"/>
    <w:rsid w:val="002F3373"/>
    <w:rsid w:val="003D2D15"/>
    <w:rsid w:val="004C6512"/>
    <w:rsid w:val="0054709C"/>
    <w:rsid w:val="0055445A"/>
    <w:rsid w:val="00564A50"/>
    <w:rsid w:val="005D7B07"/>
    <w:rsid w:val="0067461F"/>
    <w:rsid w:val="00752512"/>
    <w:rsid w:val="007740B5"/>
    <w:rsid w:val="007B42BF"/>
    <w:rsid w:val="0080363F"/>
    <w:rsid w:val="00877443"/>
    <w:rsid w:val="00983287"/>
    <w:rsid w:val="009844FD"/>
    <w:rsid w:val="009C6443"/>
    <w:rsid w:val="00A37D1E"/>
    <w:rsid w:val="00AA2F2F"/>
    <w:rsid w:val="00AD009C"/>
    <w:rsid w:val="00AE2A95"/>
    <w:rsid w:val="00AF5224"/>
    <w:rsid w:val="00B01842"/>
    <w:rsid w:val="00B51FD2"/>
    <w:rsid w:val="00B60D38"/>
    <w:rsid w:val="00B734D1"/>
    <w:rsid w:val="00BC4C41"/>
    <w:rsid w:val="00BF7910"/>
    <w:rsid w:val="00C700D9"/>
    <w:rsid w:val="00C86504"/>
    <w:rsid w:val="00CE429C"/>
    <w:rsid w:val="00CE77BF"/>
    <w:rsid w:val="00CF1A43"/>
    <w:rsid w:val="00CF5450"/>
    <w:rsid w:val="00D509A3"/>
    <w:rsid w:val="00D82939"/>
    <w:rsid w:val="00D927D3"/>
    <w:rsid w:val="00DA79FA"/>
    <w:rsid w:val="00DE2132"/>
    <w:rsid w:val="00E311C7"/>
    <w:rsid w:val="00E90ED1"/>
    <w:rsid w:val="00EB286E"/>
    <w:rsid w:val="00F173AC"/>
    <w:rsid w:val="00F52A2E"/>
    <w:rsid w:val="12736C8D"/>
    <w:rsid w:val="229D5015"/>
    <w:rsid w:val="27F419CD"/>
    <w:rsid w:val="31FDF559"/>
    <w:rsid w:val="4BB77331"/>
    <w:rsid w:val="5FB62E7A"/>
    <w:rsid w:val="619E0EC1"/>
    <w:rsid w:val="63AA1CBF"/>
    <w:rsid w:val="63BF71B2"/>
    <w:rsid w:val="7D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paragraph" w:styleId="Normlnweb">
    <w:name w:val="Normal (Web)"/>
    <w:uiPriority w:val="99"/>
    <w:semiHidden/>
    <w:unhideWhenUsed/>
    <w:pPr>
      <w:spacing w:beforeAutospacing="1" w:after="142" w:line="276" w:lineRule="auto"/>
    </w:pPr>
    <w:rPr>
      <w:sz w:val="24"/>
      <w:szCs w:val="24"/>
      <w:lang w:val="en-US" w:eastAsia="zh-CN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  <w:rPr>
      <w:rFonts w:eastAsiaTheme="minorEastAsi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Pr>
      <w:rFonts w:eastAsiaTheme="minorEastAsi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5">
    <w:name w:val="15"/>
    <w:basedOn w:val="Standardnpsmoodstavce"/>
    <w:qFormat/>
    <w:rPr>
      <w:rFonts w:ascii="Calibri" w:hAnsi="Calibri" w:cs="Calibri" w:hint="default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paragraph" w:styleId="Normlnweb">
    <w:name w:val="Normal (Web)"/>
    <w:uiPriority w:val="99"/>
    <w:semiHidden/>
    <w:unhideWhenUsed/>
    <w:pPr>
      <w:spacing w:beforeAutospacing="1" w:after="142" w:line="276" w:lineRule="auto"/>
    </w:pPr>
    <w:rPr>
      <w:sz w:val="24"/>
      <w:szCs w:val="24"/>
      <w:lang w:val="en-US" w:eastAsia="zh-CN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  <w:rPr>
      <w:rFonts w:eastAsiaTheme="minorEastAsi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Pr>
      <w:rFonts w:eastAsiaTheme="minorEastAsi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5">
    <w:name w:val="15"/>
    <w:basedOn w:val="Standardnpsmoodstavce"/>
    <w:qFormat/>
    <w:rPr>
      <w:rFonts w:ascii="Calibri" w:hAnsi="Calibri" w:cs="Calibri" w:hint="default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548</Words>
  <Characters>3239</Characters>
  <Application>Microsoft Office Word</Application>
  <DocSecurity>0</DocSecurity>
  <Lines>26</Lines>
  <Paragraphs>7</Paragraphs>
  <ScaleCrop>false</ScaleCrop>
  <Company>UPS Inc.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Markcoons</dc:creator>
  <cp:lastModifiedBy>Karla</cp:lastModifiedBy>
  <cp:revision>3</cp:revision>
  <dcterms:created xsi:type="dcterms:W3CDTF">2022-02-23T13:44:00Z</dcterms:created>
  <dcterms:modified xsi:type="dcterms:W3CDTF">2022-03-01T11:07:00Z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8F4B2120BD1E421387E6D2D780B7320B</vt:lpwstr>
  </property>
</Properties>
</file>