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43687" w14:textId="62BAF6EB" w:rsidR="00CF5EB1" w:rsidRPr="00210DEC" w:rsidRDefault="009721FA" w:rsidP="005C42B5">
      <w:pPr>
        <w:rPr>
          <w:rFonts w:ascii="Arial" w:hAnsi="Arial" w:cs="Arial"/>
          <w:sz w:val="20"/>
          <w:szCs w:val="20"/>
        </w:rPr>
      </w:pPr>
      <w:r w:rsidRPr="00210DEC">
        <w:rPr>
          <w:rFonts w:ascii="Arial" w:hAnsi="Arial" w:cs="Arial"/>
          <w:sz w:val="20"/>
          <w:szCs w:val="20"/>
          <w:lang w:val="cs-CZ" w:eastAsia="cs-CZ"/>
        </w:rPr>
        <w:drawing>
          <wp:anchor distT="0" distB="0" distL="114300" distR="0" simplePos="0" relativeHeight="251657216" behindDoc="0" locked="0" layoutInCell="1" allowOverlap="1" wp14:anchorId="38F4F449" wp14:editId="38D7E123">
            <wp:simplePos x="0" y="0"/>
            <wp:positionH relativeFrom="margin">
              <wp:posOffset>5358407</wp:posOffset>
            </wp:positionH>
            <wp:positionV relativeFrom="paragraph">
              <wp:posOffset>7013</wp:posOffset>
            </wp:positionV>
            <wp:extent cx="571500" cy="685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10DEC" w:rsidRPr="00210DEC">
        <w:rPr>
          <w:rFonts w:ascii="Arial" w:hAnsi="Arial" w:cs="Arial"/>
          <w:sz w:val="20"/>
          <w:szCs w:val="20"/>
        </w:rPr>
        <w:t>Kontakty</w:t>
      </w:r>
      <w:proofErr w:type="spellEnd"/>
      <w:r w:rsidR="00210DEC" w:rsidRPr="00210DEC">
        <w:rPr>
          <w:rFonts w:ascii="Arial" w:hAnsi="Arial" w:cs="Arial"/>
          <w:sz w:val="20"/>
          <w:szCs w:val="20"/>
        </w:rPr>
        <w:t xml:space="preserve">: </w:t>
      </w:r>
      <w:r w:rsidR="005855A9" w:rsidRPr="00210DEC">
        <w:rPr>
          <w:rFonts w:ascii="Arial" w:hAnsi="Arial" w:cs="Arial"/>
          <w:sz w:val="20"/>
          <w:szCs w:val="20"/>
        </w:rPr>
        <w:tab/>
      </w:r>
      <w:r w:rsidR="005A04FD" w:rsidRPr="00210DEC">
        <w:rPr>
          <w:rFonts w:ascii="Arial" w:hAnsi="Arial" w:cs="Arial"/>
          <w:sz w:val="20"/>
          <w:szCs w:val="20"/>
        </w:rPr>
        <w:t xml:space="preserve">Steve </w:t>
      </w:r>
      <w:proofErr w:type="spellStart"/>
      <w:r w:rsidR="005A04FD" w:rsidRPr="00210DEC">
        <w:rPr>
          <w:rFonts w:ascii="Arial" w:hAnsi="Arial" w:cs="Arial"/>
          <w:sz w:val="20"/>
          <w:szCs w:val="20"/>
        </w:rPr>
        <w:t>Gaut</w:t>
      </w:r>
      <w:proofErr w:type="spellEnd"/>
      <w:r w:rsidR="005A04FD" w:rsidRPr="00210DEC">
        <w:rPr>
          <w:rFonts w:ascii="Arial" w:hAnsi="Arial" w:cs="Arial"/>
          <w:sz w:val="20"/>
          <w:szCs w:val="20"/>
        </w:rPr>
        <w:t>,</w:t>
      </w:r>
      <w:r w:rsidR="005855A9" w:rsidRPr="00210DEC">
        <w:rPr>
          <w:rFonts w:ascii="Arial" w:hAnsi="Arial" w:cs="Arial"/>
          <w:sz w:val="20"/>
          <w:szCs w:val="20"/>
        </w:rPr>
        <w:t xml:space="preserve"> Public Relations</w:t>
      </w:r>
    </w:p>
    <w:p w14:paraId="0B2CA71F" w14:textId="567D42ED" w:rsidR="005855A9" w:rsidRPr="00210DEC" w:rsidRDefault="005855A9" w:rsidP="00CF5EB1">
      <w:pPr>
        <w:ind w:left="720" w:firstLine="720"/>
        <w:rPr>
          <w:rFonts w:ascii="Arial" w:hAnsi="Arial" w:cs="Arial"/>
          <w:sz w:val="20"/>
          <w:szCs w:val="20"/>
        </w:rPr>
      </w:pPr>
      <w:r w:rsidRPr="00210DEC">
        <w:rPr>
          <w:rFonts w:ascii="Arial" w:hAnsi="Arial" w:cs="Arial"/>
          <w:sz w:val="20"/>
          <w:szCs w:val="20"/>
        </w:rPr>
        <w:t>404-828-</w:t>
      </w:r>
      <w:r w:rsidR="005A04FD" w:rsidRPr="00210DEC">
        <w:rPr>
          <w:rFonts w:ascii="Arial" w:hAnsi="Arial" w:cs="Arial"/>
          <w:sz w:val="20"/>
          <w:szCs w:val="20"/>
        </w:rPr>
        <w:t>8787</w:t>
      </w:r>
    </w:p>
    <w:p w14:paraId="4B140E14" w14:textId="77777777" w:rsidR="00E57561" w:rsidRPr="00210DEC" w:rsidRDefault="00E57561" w:rsidP="00210DEC">
      <w:pPr>
        <w:rPr>
          <w:rFonts w:ascii="Arial" w:hAnsi="Arial" w:cs="Arial"/>
          <w:sz w:val="20"/>
          <w:szCs w:val="20"/>
        </w:rPr>
      </w:pPr>
    </w:p>
    <w:p w14:paraId="5B6CE97C" w14:textId="77777777" w:rsidR="005855A9" w:rsidRPr="00574461" w:rsidRDefault="00ED434E" w:rsidP="00574461">
      <w:pPr>
        <w:pStyle w:val="msonospacing0"/>
        <w:ind w:left="720" w:firstLine="720"/>
        <w:rPr>
          <w:rFonts w:ascii="Arial" w:hAnsi="Arial" w:cs="Arial"/>
          <w:sz w:val="20"/>
          <w:szCs w:val="20"/>
          <w:lang w:val="cs-CZ"/>
        </w:rPr>
      </w:pPr>
      <w:bookmarkStart w:id="0" w:name="_GoBack"/>
      <w:bookmarkEnd w:id="0"/>
      <w:r w:rsidRPr="00574461">
        <w:rPr>
          <w:rFonts w:ascii="Arial" w:hAnsi="Arial" w:cs="Arial"/>
          <w:sz w:val="20"/>
          <w:szCs w:val="20"/>
          <w:lang w:val="cs-CZ"/>
        </w:rPr>
        <w:t>Scott Childress</w:t>
      </w:r>
      <w:r w:rsidR="005855A9" w:rsidRPr="00574461">
        <w:rPr>
          <w:rFonts w:ascii="Arial" w:hAnsi="Arial" w:cs="Arial"/>
          <w:sz w:val="20"/>
          <w:szCs w:val="20"/>
          <w:lang w:val="cs-CZ"/>
        </w:rPr>
        <w:t>, Investor Relations</w:t>
      </w:r>
    </w:p>
    <w:p w14:paraId="15CB06F8" w14:textId="69AB9429" w:rsidR="00210DEC" w:rsidRPr="00210DEC" w:rsidRDefault="005855A9" w:rsidP="00210DEC">
      <w:pPr>
        <w:ind w:left="720" w:firstLine="720"/>
        <w:rPr>
          <w:rFonts w:ascii="Arial" w:hAnsi="Arial" w:cs="Arial"/>
          <w:sz w:val="20"/>
          <w:szCs w:val="20"/>
        </w:rPr>
      </w:pPr>
      <w:r w:rsidRPr="00210DEC">
        <w:rPr>
          <w:rFonts w:ascii="Arial" w:hAnsi="Arial" w:cs="Arial"/>
          <w:sz w:val="20"/>
          <w:szCs w:val="20"/>
        </w:rPr>
        <w:t>404-828-</w:t>
      </w:r>
      <w:r w:rsidR="00ED434E" w:rsidRPr="00210DEC">
        <w:rPr>
          <w:rFonts w:ascii="Arial" w:hAnsi="Arial" w:cs="Arial"/>
          <w:sz w:val="20"/>
          <w:szCs w:val="20"/>
        </w:rPr>
        <w:t>7957</w:t>
      </w:r>
      <w:r w:rsidRPr="00210DEC">
        <w:rPr>
          <w:rFonts w:ascii="Arial" w:hAnsi="Arial" w:cs="Arial"/>
          <w:sz w:val="20"/>
          <w:szCs w:val="20"/>
        </w:rPr>
        <w:tab/>
      </w:r>
    </w:p>
    <w:p w14:paraId="32268B5B" w14:textId="77777777" w:rsidR="00210DEC" w:rsidRPr="00210DEC" w:rsidRDefault="00210DEC">
      <w:pPr>
        <w:rPr>
          <w:rFonts w:ascii="Arial" w:hAnsi="Arial" w:cs="Arial"/>
          <w:sz w:val="20"/>
          <w:szCs w:val="20"/>
        </w:rPr>
      </w:pPr>
    </w:p>
    <w:p w14:paraId="28D710BE" w14:textId="253E33D1" w:rsidR="00210DEC" w:rsidRPr="00210DEC" w:rsidRDefault="00853FA0" w:rsidP="00210DEC">
      <w:pPr>
        <w:pStyle w:val="msonospacing0"/>
        <w:ind w:left="720" w:firstLine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Karla Krejčí</w:t>
      </w:r>
      <w:r w:rsidR="00210DEC" w:rsidRPr="00210DEC">
        <w:rPr>
          <w:rFonts w:ascii="Arial" w:hAnsi="Arial" w:cs="Arial"/>
          <w:sz w:val="20"/>
          <w:szCs w:val="20"/>
          <w:lang w:val="cs-CZ"/>
        </w:rPr>
        <w:t>, Donath Business &amp; Media</w:t>
      </w:r>
    </w:p>
    <w:p w14:paraId="5DAA08C9" w14:textId="77777777" w:rsidR="00210DEC" w:rsidRPr="00210DEC" w:rsidRDefault="00210DEC" w:rsidP="00210DEC">
      <w:pPr>
        <w:pStyle w:val="Heading4"/>
        <w:keepNext w:val="0"/>
        <w:spacing w:before="0" w:after="0"/>
        <w:ind w:left="1440"/>
        <w:rPr>
          <w:rFonts w:ascii="Arial" w:hAnsi="Arial" w:cs="Arial"/>
          <w:sz w:val="20"/>
          <w:szCs w:val="20"/>
          <w:lang w:val="cs-CZ"/>
        </w:rPr>
      </w:pPr>
      <w:r w:rsidRPr="00210DEC">
        <w:rPr>
          <w:rFonts w:ascii="Arial" w:hAnsi="Arial" w:cs="Arial"/>
          <w:b w:val="0"/>
          <w:sz w:val="20"/>
          <w:szCs w:val="20"/>
          <w:lang w:val="cs-CZ"/>
        </w:rPr>
        <w:t>+420 224 211 220</w:t>
      </w:r>
    </w:p>
    <w:p w14:paraId="5F1FF6F6" w14:textId="77777777" w:rsidR="00210DEC" w:rsidRPr="00210DEC" w:rsidRDefault="00574461" w:rsidP="00210DEC">
      <w:pPr>
        <w:ind w:left="589" w:firstLine="851"/>
        <w:rPr>
          <w:rFonts w:ascii="Arial" w:hAnsi="Arial" w:cs="Arial"/>
          <w:sz w:val="20"/>
          <w:szCs w:val="20"/>
          <w:lang w:val="cs-CZ"/>
        </w:rPr>
      </w:pPr>
      <w:hyperlink r:id="rId9" w:history="1">
        <w:r w:rsidR="00210DEC" w:rsidRPr="00210DEC">
          <w:rPr>
            <w:rStyle w:val="Hyperlink"/>
            <w:rFonts w:ascii="Arial" w:hAnsi="Arial" w:cs="Arial"/>
            <w:sz w:val="20"/>
            <w:szCs w:val="20"/>
            <w:lang w:val="cs-CZ"/>
          </w:rPr>
          <w:t>karla.krejci@dbm.cz</w:t>
        </w:r>
      </w:hyperlink>
    </w:p>
    <w:p w14:paraId="7C461A2D" w14:textId="11F777F1" w:rsidR="005855A9" w:rsidRPr="00210DEC" w:rsidRDefault="005855A9">
      <w:pPr>
        <w:rPr>
          <w:rFonts w:ascii="Arial" w:hAnsi="Arial" w:cs="Arial"/>
          <w:sz w:val="20"/>
          <w:szCs w:val="20"/>
        </w:rPr>
      </w:pPr>
    </w:p>
    <w:p w14:paraId="28673246" w14:textId="399F8B3C" w:rsidR="0077335C" w:rsidRPr="003E7BDA" w:rsidRDefault="0077335C" w:rsidP="007B357E">
      <w:pPr>
        <w:rPr>
          <w:rFonts w:ascii="Arial" w:hAnsi="Arial" w:cs="Arial"/>
          <w:sz w:val="18"/>
          <w:szCs w:val="22"/>
        </w:rPr>
      </w:pPr>
    </w:p>
    <w:p w14:paraId="1A008013" w14:textId="77777777" w:rsidR="00CC13C8" w:rsidRPr="00D13BD6" w:rsidRDefault="00CC13C8" w:rsidP="00CC13C8">
      <w:pPr>
        <w:rPr>
          <w:rFonts w:ascii="Arial" w:hAnsi="Arial" w:cs="Arial"/>
          <w:sz w:val="18"/>
          <w:szCs w:val="22"/>
        </w:rPr>
      </w:pPr>
    </w:p>
    <w:p w14:paraId="3E771038" w14:textId="654B941D" w:rsidR="00D13BD6" w:rsidRPr="00D13BD6" w:rsidRDefault="00D13BD6" w:rsidP="00D13BD6">
      <w:pPr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D13BD6">
        <w:rPr>
          <w:rFonts w:ascii="Arial" w:hAnsi="Arial" w:cs="Arial"/>
          <w:b/>
          <w:sz w:val="32"/>
          <w:szCs w:val="32"/>
          <w:lang w:val="cs-CZ"/>
        </w:rPr>
        <w:t xml:space="preserve">UPS </w:t>
      </w:r>
      <w:r w:rsidR="00414AA2">
        <w:rPr>
          <w:rFonts w:ascii="Arial" w:hAnsi="Arial" w:cs="Arial"/>
          <w:b/>
          <w:sz w:val="32"/>
          <w:szCs w:val="32"/>
          <w:lang w:val="cs-CZ"/>
        </w:rPr>
        <w:t xml:space="preserve">OZNÁMILA FINANČNÍ VÝSLEDKY ZA </w:t>
      </w:r>
      <w:r w:rsidRPr="00D13BD6">
        <w:rPr>
          <w:rFonts w:ascii="Arial" w:hAnsi="Arial" w:cs="Arial"/>
          <w:b/>
          <w:sz w:val="32"/>
          <w:szCs w:val="32"/>
          <w:lang w:val="cs-CZ"/>
        </w:rPr>
        <w:t xml:space="preserve">1. </w:t>
      </w:r>
      <w:r w:rsidR="00414AA2">
        <w:rPr>
          <w:rFonts w:ascii="Arial" w:hAnsi="Arial" w:cs="Arial"/>
          <w:b/>
          <w:sz w:val="32"/>
          <w:szCs w:val="32"/>
          <w:lang w:val="cs-CZ"/>
        </w:rPr>
        <w:t>KVARTÁL</w:t>
      </w:r>
    </w:p>
    <w:p w14:paraId="248A7DAB" w14:textId="77777777" w:rsidR="00D13BD6" w:rsidRPr="00D13BD6" w:rsidRDefault="00D13BD6" w:rsidP="00D13BD6">
      <w:pPr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14:paraId="78B60138" w14:textId="77777777" w:rsidR="00D13BD6" w:rsidRPr="00414AA2" w:rsidRDefault="00D13BD6" w:rsidP="00D13BD6">
      <w:pPr>
        <w:jc w:val="center"/>
        <w:rPr>
          <w:rFonts w:ascii="Arial" w:hAnsi="Arial" w:cs="Arial"/>
          <w:i/>
          <w:lang w:val="cs-CZ"/>
        </w:rPr>
      </w:pPr>
      <w:r w:rsidRPr="00414AA2">
        <w:rPr>
          <w:rFonts w:ascii="Arial" w:hAnsi="Arial" w:cs="Arial"/>
          <w:i/>
          <w:lang w:val="cs-CZ"/>
        </w:rPr>
        <w:t>Transformační kroky zlepšily efektivitu a kvalitu příjmů</w:t>
      </w:r>
    </w:p>
    <w:p w14:paraId="7959A91E" w14:textId="77777777" w:rsidR="00D13BD6" w:rsidRPr="00D13BD6" w:rsidRDefault="00D13BD6" w:rsidP="00D13BD6">
      <w:pPr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14:paraId="7FB9D3C3" w14:textId="07222574" w:rsidR="00D13BD6" w:rsidRPr="00D13BD6" w:rsidRDefault="00D13BD6" w:rsidP="00D13BD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b/>
          <w:i/>
          <w:lang w:val="cs-CZ"/>
        </w:rPr>
      </w:pPr>
      <w:r w:rsidRPr="00D13BD6">
        <w:rPr>
          <w:rFonts w:ascii="Arial" w:hAnsi="Arial" w:cs="Arial"/>
          <w:b/>
          <w:i/>
          <w:lang w:val="cs-CZ"/>
        </w:rPr>
        <w:t>Zisk na akcii za 1.</w:t>
      </w:r>
      <w:r w:rsidR="00853FA0">
        <w:rPr>
          <w:rFonts w:ascii="Arial" w:hAnsi="Arial" w:cs="Arial"/>
          <w:b/>
          <w:i/>
          <w:lang w:val="cs-CZ"/>
        </w:rPr>
        <w:t xml:space="preserve"> </w:t>
      </w:r>
      <w:r w:rsidRPr="00D13BD6">
        <w:rPr>
          <w:rFonts w:ascii="Arial" w:hAnsi="Arial" w:cs="Arial"/>
          <w:b/>
          <w:i/>
          <w:lang w:val="cs-CZ"/>
        </w:rPr>
        <w:t xml:space="preserve">kvartál </w:t>
      </w:r>
      <w:r w:rsidR="00380002">
        <w:rPr>
          <w:rFonts w:ascii="Arial" w:hAnsi="Arial" w:cs="Arial"/>
          <w:b/>
          <w:i/>
          <w:lang w:val="cs-CZ"/>
        </w:rPr>
        <w:t xml:space="preserve">2019 dosáhl </w:t>
      </w:r>
      <w:r w:rsidRPr="00D13BD6">
        <w:rPr>
          <w:rFonts w:ascii="Arial" w:hAnsi="Arial" w:cs="Arial"/>
          <w:b/>
          <w:i/>
          <w:lang w:val="cs-CZ"/>
        </w:rPr>
        <w:t xml:space="preserve">1,28 USD, upravený </w:t>
      </w:r>
      <w:r w:rsidR="00853FA0">
        <w:rPr>
          <w:rFonts w:ascii="Arial" w:hAnsi="Arial" w:cs="Arial"/>
          <w:b/>
          <w:i/>
          <w:lang w:val="cs-CZ"/>
        </w:rPr>
        <w:t>zisk na akcii</w:t>
      </w:r>
      <w:r w:rsidRPr="00D13BD6">
        <w:rPr>
          <w:rFonts w:ascii="Arial" w:hAnsi="Arial" w:cs="Arial"/>
          <w:b/>
          <w:i/>
          <w:lang w:val="cs-CZ"/>
        </w:rPr>
        <w:t xml:space="preserve"> </w:t>
      </w:r>
      <w:r w:rsidR="00380002">
        <w:rPr>
          <w:rFonts w:ascii="Arial" w:hAnsi="Arial" w:cs="Arial"/>
          <w:b/>
          <w:i/>
          <w:lang w:val="cs-CZ"/>
        </w:rPr>
        <w:t xml:space="preserve">byl </w:t>
      </w:r>
      <w:r w:rsidRPr="00D13BD6">
        <w:rPr>
          <w:rFonts w:ascii="Arial" w:hAnsi="Arial" w:cs="Arial"/>
          <w:b/>
          <w:i/>
          <w:lang w:val="cs-CZ"/>
        </w:rPr>
        <w:t>ve výši 1,39 USD</w:t>
      </w:r>
    </w:p>
    <w:p w14:paraId="16FDE763" w14:textId="787E11B9" w:rsidR="00D13BD6" w:rsidRPr="00D13BD6" w:rsidRDefault="00853FA0" w:rsidP="00D13BD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b/>
          <w:i/>
          <w:lang w:val="cs-CZ"/>
        </w:rPr>
      </w:pPr>
      <w:r>
        <w:rPr>
          <w:rFonts w:ascii="Arial" w:hAnsi="Arial" w:cs="Arial"/>
          <w:b/>
          <w:i/>
          <w:lang w:val="cs-CZ"/>
        </w:rPr>
        <w:t>P</w:t>
      </w:r>
      <w:r w:rsidR="00D13BD6" w:rsidRPr="00D13BD6">
        <w:rPr>
          <w:rFonts w:ascii="Arial" w:hAnsi="Arial" w:cs="Arial"/>
          <w:b/>
          <w:i/>
          <w:lang w:val="cs-CZ"/>
        </w:rPr>
        <w:t xml:space="preserve">očasí </w:t>
      </w:r>
      <w:r>
        <w:rPr>
          <w:rFonts w:ascii="Arial" w:hAnsi="Arial" w:cs="Arial"/>
          <w:b/>
          <w:i/>
          <w:lang w:val="cs-CZ"/>
        </w:rPr>
        <w:t xml:space="preserve">ovlivnilo snížení </w:t>
      </w:r>
      <w:r w:rsidR="00D13BD6" w:rsidRPr="00D13BD6">
        <w:rPr>
          <w:rFonts w:ascii="Arial" w:hAnsi="Arial" w:cs="Arial"/>
          <w:b/>
          <w:i/>
          <w:lang w:val="cs-CZ"/>
        </w:rPr>
        <w:t>zisk</w:t>
      </w:r>
      <w:r>
        <w:rPr>
          <w:rFonts w:ascii="Arial" w:hAnsi="Arial" w:cs="Arial"/>
          <w:b/>
          <w:i/>
          <w:lang w:val="cs-CZ"/>
        </w:rPr>
        <w:t>u</w:t>
      </w:r>
      <w:r w:rsidR="00D13BD6" w:rsidRPr="00D13BD6">
        <w:rPr>
          <w:rFonts w:ascii="Arial" w:hAnsi="Arial" w:cs="Arial"/>
          <w:b/>
          <w:i/>
          <w:lang w:val="cs-CZ"/>
        </w:rPr>
        <w:t xml:space="preserve"> na </w:t>
      </w:r>
      <w:r>
        <w:rPr>
          <w:rFonts w:ascii="Arial" w:hAnsi="Arial" w:cs="Arial"/>
          <w:b/>
          <w:i/>
          <w:lang w:val="cs-CZ"/>
        </w:rPr>
        <w:t xml:space="preserve">domácím </w:t>
      </w:r>
      <w:r w:rsidR="00D13BD6" w:rsidRPr="00D13BD6">
        <w:rPr>
          <w:rFonts w:ascii="Arial" w:hAnsi="Arial" w:cs="Arial"/>
          <w:b/>
          <w:i/>
          <w:lang w:val="cs-CZ"/>
        </w:rPr>
        <w:t xml:space="preserve">trhu v USA o zhruba 80 mil. USD, </w:t>
      </w:r>
      <w:r w:rsidR="00380002">
        <w:rPr>
          <w:rFonts w:ascii="Arial" w:hAnsi="Arial" w:cs="Arial"/>
          <w:b/>
          <w:i/>
          <w:lang w:val="cs-CZ"/>
        </w:rPr>
        <w:t>tj.</w:t>
      </w:r>
      <w:r w:rsidR="00D13BD6" w:rsidRPr="00D13BD6">
        <w:rPr>
          <w:rFonts w:ascii="Arial" w:hAnsi="Arial" w:cs="Arial"/>
          <w:b/>
          <w:i/>
          <w:lang w:val="cs-CZ"/>
        </w:rPr>
        <w:t xml:space="preserve"> </w:t>
      </w:r>
      <w:r w:rsidR="00380002">
        <w:rPr>
          <w:rFonts w:ascii="Arial" w:hAnsi="Arial" w:cs="Arial"/>
          <w:b/>
          <w:i/>
          <w:lang w:val="cs-CZ"/>
        </w:rPr>
        <w:t xml:space="preserve">o </w:t>
      </w:r>
      <w:r w:rsidR="00D13BD6" w:rsidRPr="00D13BD6">
        <w:rPr>
          <w:rFonts w:ascii="Arial" w:hAnsi="Arial" w:cs="Arial"/>
          <w:b/>
          <w:i/>
          <w:lang w:val="cs-CZ"/>
        </w:rPr>
        <w:t>0,07 USD na akcii</w:t>
      </w:r>
    </w:p>
    <w:p w14:paraId="25A28B12" w14:textId="01850CA1" w:rsidR="00D13BD6" w:rsidRPr="00D13BD6" w:rsidRDefault="00D13BD6" w:rsidP="00D13BD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b/>
          <w:i/>
          <w:lang w:val="cs-CZ"/>
        </w:rPr>
      </w:pPr>
      <w:r w:rsidRPr="00D13BD6">
        <w:rPr>
          <w:rFonts w:ascii="Arial" w:hAnsi="Arial" w:cs="Arial"/>
          <w:b/>
          <w:i/>
          <w:lang w:val="cs-CZ"/>
        </w:rPr>
        <w:t>Denní objem letecké přepravy v USA vzrostl o téměř 8 % při růstu všech služeb</w:t>
      </w:r>
    </w:p>
    <w:p w14:paraId="67BDFDAA" w14:textId="4E060A9A" w:rsidR="00D13BD6" w:rsidRPr="00D13BD6" w:rsidRDefault="00D13BD6" w:rsidP="00D13BD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b/>
          <w:i/>
          <w:lang w:val="cs-CZ"/>
        </w:rPr>
      </w:pPr>
      <w:r w:rsidRPr="00D13BD6">
        <w:rPr>
          <w:rFonts w:ascii="Arial" w:hAnsi="Arial" w:cs="Arial"/>
          <w:b/>
          <w:i/>
          <w:lang w:val="cs-CZ"/>
        </w:rPr>
        <w:t>Výnosy z příjmů na trhu v USA vzrostly především díly pozemní přepravě</w:t>
      </w:r>
    </w:p>
    <w:p w14:paraId="7EB95193" w14:textId="2282B649" w:rsidR="00D13BD6" w:rsidRPr="00D13BD6" w:rsidRDefault="00D13BD6" w:rsidP="00D13BD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b/>
          <w:i/>
          <w:lang w:val="cs-CZ"/>
        </w:rPr>
      </w:pPr>
      <w:r w:rsidRPr="00D13BD6">
        <w:rPr>
          <w:rFonts w:ascii="Arial" w:hAnsi="Arial" w:cs="Arial"/>
          <w:b/>
          <w:i/>
          <w:lang w:val="cs-CZ"/>
        </w:rPr>
        <w:t>Provozní zisk diviz</w:t>
      </w:r>
      <w:r w:rsidR="004424B9">
        <w:rPr>
          <w:rFonts w:ascii="Arial" w:hAnsi="Arial" w:cs="Arial"/>
          <w:b/>
          <w:i/>
          <w:lang w:val="cs-CZ"/>
        </w:rPr>
        <w:t xml:space="preserve">e Dodavatelské řetězce a nákladní přeprava </w:t>
      </w:r>
      <w:r w:rsidR="00380002">
        <w:rPr>
          <w:rFonts w:ascii="Arial" w:hAnsi="Arial" w:cs="Arial"/>
          <w:b/>
          <w:i/>
          <w:lang w:val="cs-CZ"/>
        </w:rPr>
        <w:t>zaznamenal</w:t>
      </w:r>
      <w:r w:rsidR="004424B9">
        <w:rPr>
          <w:rFonts w:ascii="Arial" w:hAnsi="Arial" w:cs="Arial"/>
          <w:b/>
          <w:i/>
          <w:lang w:val="cs-CZ"/>
        </w:rPr>
        <w:t xml:space="preserve"> </w:t>
      </w:r>
      <w:r w:rsidRPr="00D13BD6">
        <w:rPr>
          <w:rFonts w:ascii="Arial" w:hAnsi="Arial" w:cs="Arial"/>
          <w:b/>
          <w:i/>
          <w:lang w:val="cs-CZ"/>
        </w:rPr>
        <w:t>18%</w:t>
      </w:r>
      <w:r w:rsidR="00380002">
        <w:rPr>
          <w:rFonts w:ascii="Arial" w:hAnsi="Arial" w:cs="Arial"/>
          <w:b/>
          <w:i/>
          <w:lang w:val="cs-CZ"/>
        </w:rPr>
        <w:t xml:space="preserve"> nárůst</w:t>
      </w:r>
      <w:r w:rsidRPr="00D13BD6">
        <w:rPr>
          <w:rFonts w:ascii="Arial" w:hAnsi="Arial" w:cs="Arial"/>
          <w:b/>
          <w:i/>
          <w:lang w:val="cs-CZ"/>
        </w:rPr>
        <w:t xml:space="preserve">, upravený provozní zisk </w:t>
      </w:r>
      <w:r w:rsidR="00F35570">
        <w:rPr>
          <w:rFonts w:ascii="Arial" w:hAnsi="Arial" w:cs="Arial"/>
          <w:b/>
          <w:i/>
          <w:lang w:val="cs-CZ"/>
        </w:rPr>
        <w:t xml:space="preserve">se </w:t>
      </w:r>
      <w:r w:rsidRPr="00D13BD6">
        <w:rPr>
          <w:rFonts w:ascii="Arial" w:hAnsi="Arial" w:cs="Arial"/>
          <w:b/>
          <w:i/>
          <w:lang w:val="cs-CZ"/>
        </w:rPr>
        <w:t>zvýšil o více než</w:t>
      </w:r>
      <w:r w:rsidR="00F35570">
        <w:rPr>
          <w:rFonts w:ascii="Arial" w:hAnsi="Arial" w:cs="Arial"/>
          <w:b/>
          <w:i/>
          <w:lang w:val="cs-CZ"/>
        </w:rPr>
        <w:t xml:space="preserve"> 24 %</w:t>
      </w:r>
    </w:p>
    <w:p w14:paraId="267B670B" w14:textId="7A6DF3E0" w:rsidR="00D13BD6" w:rsidRPr="00D13BD6" w:rsidRDefault="00853FA0" w:rsidP="00D13BD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b/>
          <w:i/>
          <w:lang w:val="cs-CZ"/>
        </w:rPr>
      </w:pPr>
      <w:r>
        <w:rPr>
          <w:rFonts w:ascii="Arial" w:hAnsi="Arial" w:cs="Arial"/>
          <w:b/>
          <w:i/>
          <w:lang w:val="cs-CZ"/>
        </w:rPr>
        <w:t xml:space="preserve">Marže v </w:t>
      </w:r>
      <w:r w:rsidR="00D13BD6" w:rsidRPr="00D13BD6">
        <w:rPr>
          <w:rFonts w:ascii="Arial" w:hAnsi="Arial" w:cs="Arial"/>
          <w:b/>
          <w:i/>
          <w:lang w:val="cs-CZ"/>
        </w:rPr>
        <w:t>mezinárodní přepravě dosáhla 15,3 %, upravená marže 17,7 %</w:t>
      </w:r>
    </w:p>
    <w:p w14:paraId="672CE789" w14:textId="7B8E3745" w:rsidR="00D13BD6" w:rsidRPr="00D13BD6" w:rsidRDefault="00D13BD6" w:rsidP="00D13BD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b/>
          <w:i/>
          <w:lang w:val="cs-CZ"/>
        </w:rPr>
      </w:pPr>
      <w:r w:rsidRPr="00D13BD6">
        <w:rPr>
          <w:rFonts w:ascii="Arial" w:hAnsi="Arial" w:cs="Arial"/>
          <w:b/>
          <w:i/>
          <w:lang w:val="cs-CZ"/>
        </w:rPr>
        <w:t xml:space="preserve">Objem </w:t>
      </w:r>
      <w:r w:rsidR="00F35570">
        <w:rPr>
          <w:rFonts w:ascii="Arial" w:hAnsi="Arial" w:cs="Arial"/>
          <w:b/>
          <w:i/>
          <w:lang w:val="cs-CZ"/>
        </w:rPr>
        <w:t xml:space="preserve">provozní </w:t>
      </w:r>
      <w:r w:rsidRPr="00D13BD6">
        <w:rPr>
          <w:rFonts w:ascii="Arial" w:hAnsi="Arial" w:cs="Arial"/>
          <w:b/>
          <w:i/>
          <w:lang w:val="cs-CZ"/>
        </w:rPr>
        <w:t xml:space="preserve">hotovosti </w:t>
      </w:r>
      <w:r w:rsidR="00F35570">
        <w:rPr>
          <w:rFonts w:ascii="Arial" w:hAnsi="Arial" w:cs="Arial"/>
          <w:b/>
          <w:i/>
          <w:lang w:val="cs-CZ"/>
        </w:rPr>
        <w:t xml:space="preserve">dosáhl </w:t>
      </w:r>
      <w:r w:rsidRPr="00D13BD6">
        <w:rPr>
          <w:rFonts w:ascii="Arial" w:hAnsi="Arial" w:cs="Arial"/>
          <w:b/>
          <w:i/>
          <w:lang w:val="cs-CZ"/>
        </w:rPr>
        <w:t>2,3 mld. USD, voln</w:t>
      </w:r>
      <w:r w:rsidR="004424B9">
        <w:rPr>
          <w:rFonts w:ascii="Arial" w:hAnsi="Arial" w:cs="Arial"/>
          <w:b/>
          <w:i/>
          <w:lang w:val="cs-CZ"/>
        </w:rPr>
        <w:t xml:space="preserve">ý peněžní tok </w:t>
      </w:r>
      <w:r w:rsidRPr="00D13BD6">
        <w:rPr>
          <w:rFonts w:ascii="Arial" w:hAnsi="Arial" w:cs="Arial"/>
          <w:b/>
          <w:i/>
          <w:lang w:val="cs-CZ"/>
        </w:rPr>
        <w:t>zhruba 760</w:t>
      </w:r>
      <w:r w:rsidR="00380002">
        <w:rPr>
          <w:rFonts w:ascii="Arial" w:hAnsi="Arial" w:cs="Arial"/>
          <w:b/>
          <w:i/>
          <w:lang w:val="cs-CZ"/>
        </w:rPr>
        <w:t> </w:t>
      </w:r>
      <w:r w:rsidRPr="00D13BD6">
        <w:rPr>
          <w:rFonts w:ascii="Arial" w:hAnsi="Arial" w:cs="Arial"/>
          <w:b/>
          <w:i/>
          <w:lang w:val="cs-CZ"/>
        </w:rPr>
        <w:t>mil. USD</w:t>
      </w:r>
    </w:p>
    <w:p w14:paraId="2A2CB51B" w14:textId="713E78B5" w:rsidR="00D13BD6" w:rsidRPr="00D13BD6" w:rsidRDefault="00D13BD6" w:rsidP="00D13BD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b/>
          <w:i/>
          <w:lang w:val="cs-CZ"/>
        </w:rPr>
      </w:pPr>
      <w:r w:rsidRPr="00D13BD6">
        <w:rPr>
          <w:rFonts w:ascii="Arial" w:hAnsi="Arial" w:cs="Arial"/>
          <w:b/>
          <w:i/>
          <w:lang w:val="cs-CZ"/>
        </w:rPr>
        <w:t xml:space="preserve">Společnost UPS potvrdila </w:t>
      </w:r>
      <w:r w:rsidR="00F35570">
        <w:rPr>
          <w:rFonts w:ascii="Arial" w:hAnsi="Arial" w:cs="Arial"/>
          <w:b/>
          <w:i/>
          <w:lang w:val="cs-CZ"/>
        </w:rPr>
        <w:t>odhad upraveného</w:t>
      </w:r>
      <w:r w:rsidRPr="00D13BD6">
        <w:rPr>
          <w:rFonts w:ascii="Arial" w:hAnsi="Arial" w:cs="Arial"/>
          <w:b/>
          <w:i/>
          <w:lang w:val="cs-CZ"/>
        </w:rPr>
        <w:t xml:space="preserve"> naředěn</w:t>
      </w:r>
      <w:r w:rsidR="00F35570">
        <w:rPr>
          <w:rFonts w:ascii="Arial" w:hAnsi="Arial" w:cs="Arial"/>
          <w:b/>
          <w:i/>
          <w:lang w:val="cs-CZ"/>
        </w:rPr>
        <w:t>ého</w:t>
      </w:r>
      <w:r w:rsidRPr="00D13BD6">
        <w:rPr>
          <w:rFonts w:ascii="Arial" w:hAnsi="Arial" w:cs="Arial"/>
          <w:b/>
          <w:i/>
          <w:lang w:val="cs-CZ"/>
        </w:rPr>
        <w:t xml:space="preserve"> zisk</w:t>
      </w:r>
      <w:r w:rsidR="00F35570">
        <w:rPr>
          <w:rFonts w:ascii="Arial" w:hAnsi="Arial" w:cs="Arial"/>
          <w:b/>
          <w:i/>
          <w:lang w:val="cs-CZ"/>
        </w:rPr>
        <w:t>u</w:t>
      </w:r>
      <w:r w:rsidRPr="00D13BD6">
        <w:rPr>
          <w:rFonts w:ascii="Arial" w:hAnsi="Arial" w:cs="Arial"/>
          <w:b/>
          <w:i/>
          <w:lang w:val="cs-CZ"/>
        </w:rPr>
        <w:t xml:space="preserve"> na a</w:t>
      </w:r>
      <w:r w:rsidR="00F35570">
        <w:rPr>
          <w:rFonts w:ascii="Arial" w:hAnsi="Arial" w:cs="Arial"/>
          <w:b/>
          <w:i/>
          <w:lang w:val="cs-CZ"/>
        </w:rPr>
        <w:t xml:space="preserve">kcii </w:t>
      </w:r>
      <w:r w:rsidR="00380002">
        <w:rPr>
          <w:rFonts w:ascii="Arial" w:hAnsi="Arial" w:cs="Arial"/>
          <w:b/>
          <w:i/>
          <w:lang w:val="cs-CZ"/>
        </w:rPr>
        <w:t xml:space="preserve">pro rok 2019 </w:t>
      </w:r>
      <w:r w:rsidR="00F35570">
        <w:rPr>
          <w:rFonts w:ascii="Arial" w:hAnsi="Arial" w:cs="Arial"/>
          <w:b/>
          <w:i/>
          <w:lang w:val="cs-CZ"/>
        </w:rPr>
        <w:t>v rozmezí od 7,45 od 7,75 USD</w:t>
      </w:r>
    </w:p>
    <w:p w14:paraId="1BF3A0A0" w14:textId="77777777" w:rsidR="00D13BD6" w:rsidRPr="00342E03" w:rsidRDefault="00D13BD6" w:rsidP="00AB1EB2">
      <w:pPr>
        <w:jc w:val="center"/>
        <w:rPr>
          <w:rFonts w:ascii="Arial" w:hAnsi="Arial" w:cs="Arial"/>
          <w:b/>
          <w:sz w:val="32"/>
          <w:szCs w:val="32"/>
        </w:rPr>
      </w:pPr>
    </w:p>
    <w:p w14:paraId="07F7BF9D" w14:textId="77777777" w:rsidR="0077335C" w:rsidRPr="00342E03" w:rsidRDefault="0077335C" w:rsidP="001279AB">
      <w:pPr>
        <w:pStyle w:val="ListParagraph"/>
        <w:ind w:left="540"/>
        <w:rPr>
          <w:rFonts w:ascii="Arial" w:hAnsi="Arial" w:cs="Arial"/>
          <w:szCs w:val="20"/>
        </w:rPr>
      </w:pPr>
    </w:p>
    <w:p w14:paraId="654CB98E" w14:textId="06334FEF" w:rsidR="00D13BD6" w:rsidRDefault="00D13BD6" w:rsidP="00D13BD6">
      <w:pPr>
        <w:ind w:firstLine="720"/>
        <w:rPr>
          <w:rFonts w:ascii="Arial" w:hAnsi="Arial" w:cs="Arial"/>
          <w:sz w:val="22"/>
          <w:szCs w:val="22"/>
          <w:lang w:val="cs-CZ"/>
        </w:rPr>
      </w:pPr>
      <w:r w:rsidRPr="00D13BD6">
        <w:rPr>
          <w:rFonts w:ascii="Arial" w:hAnsi="Arial" w:cs="Arial"/>
          <w:b/>
          <w:sz w:val="22"/>
          <w:szCs w:val="22"/>
          <w:lang w:val="cs-CZ"/>
        </w:rPr>
        <w:t>ATLANTA – 25. dubna 2019</w:t>
      </w:r>
      <w:r w:rsidRPr="00D13BD6">
        <w:rPr>
          <w:rFonts w:ascii="Arial" w:hAnsi="Arial" w:cs="Arial"/>
          <w:sz w:val="22"/>
          <w:szCs w:val="22"/>
          <w:lang w:val="cs-CZ"/>
        </w:rPr>
        <w:t xml:space="preserve"> – Společnost UPS (NYSE:UPS) dnes oznámila</w:t>
      </w:r>
      <w:r w:rsidR="00380002">
        <w:rPr>
          <w:rFonts w:ascii="Arial" w:hAnsi="Arial" w:cs="Arial"/>
          <w:sz w:val="22"/>
          <w:szCs w:val="22"/>
          <w:lang w:val="cs-CZ"/>
        </w:rPr>
        <w:t xml:space="preserve"> výši příjmů </w:t>
      </w:r>
      <w:r w:rsidRPr="00D13BD6">
        <w:rPr>
          <w:rFonts w:ascii="Arial" w:hAnsi="Arial" w:cs="Arial"/>
          <w:sz w:val="22"/>
          <w:szCs w:val="22"/>
          <w:lang w:val="cs-CZ"/>
        </w:rPr>
        <w:t xml:space="preserve">za </w:t>
      </w:r>
      <w:r w:rsidR="00380002">
        <w:rPr>
          <w:rFonts w:ascii="Arial" w:hAnsi="Arial" w:cs="Arial"/>
          <w:sz w:val="22"/>
          <w:szCs w:val="22"/>
          <w:lang w:val="cs-CZ"/>
        </w:rPr>
        <w:t xml:space="preserve">1. </w:t>
      </w:r>
      <w:r w:rsidRPr="00D13BD6">
        <w:rPr>
          <w:rFonts w:ascii="Arial" w:hAnsi="Arial" w:cs="Arial"/>
          <w:sz w:val="22"/>
          <w:szCs w:val="22"/>
          <w:lang w:val="cs-CZ"/>
        </w:rPr>
        <w:t>kvartál 2019</w:t>
      </w:r>
      <w:r w:rsidR="00380002">
        <w:rPr>
          <w:rFonts w:ascii="Arial" w:hAnsi="Arial" w:cs="Arial"/>
          <w:sz w:val="22"/>
          <w:szCs w:val="22"/>
          <w:lang w:val="cs-CZ"/>
        </w:rPr>
        <w:t>, které</w:t>
      </w:r>
      <w:r w:rsidRPr="00D13BD6">
        <w:rPr>
          <w:rFonts w:ascii="Arial" w:hAnsi="Arial" w:cs="Arial"/>
          <w:sz w:val="22"/>
          <w:szCs w:val="22"/>
          <w:lang w:val="cs-CZ"/>
        </w:rPr>
        <w:t xml:space="preserve"> posílil</w:t>
      </w:r>
      <w:r w:rsidR="00380002">
        <w:rPr>
          <w:rFonts w:ascii="Arial" w:hAnsi="Arial" w:cs="Arial"/>
          <w:sz w:val="22"/>
          <w:szCs w:val="22"/>
          <w:lang w:val="cs-CZ"/>
        </w:rPr>
        <w:t>y</w:t>
      </w:r>
      <w:r w:rsidRPr="00D13BD6">
        <w:rPr>
          <w:rFonts w:ascii="Arial" w:hAnsi="Arial" w:cs="Arial"/>
          <w:sz w:val="22"/>
          <w:szCs w:val="22"/>
          <w:lang w:val="cs-CZ"/>
        </w:rPr>
        <w:t xml:space="preserve"> díky vyšší kvalitě příjmů a </w:t>
      </w:r>
      <w:r w:rsidR="00F35570">
        <w:rPr>
          <w:rFonts w:ascii="Arial" w:hAnsi="Arial" w:cs="Arial"/>
          <w:sz w:val="22"/>
          <w:szCs w:val="22"/>
          <w:lang w:val="cs-CZ"/>
        </w:rPr>
        <w:t>přínosům z</w:t>
      </w:r>
      <w:r w:rsidRPr="00D13BD6">
        <w:rPr>
          <w:rFonts w:ascii="Arial" w:hAnsi="Arial" w:cs="Arial"/>
          <w:sz w:val="22"/>
          <w:szCs w:val="22"/>
          <w:lang w:val="cs-CZ"/>
        </w:rPr>
        <w:t xml:space="preserve"> investic do globální distribuční sítě</w:t>
      </w:r>
      <w:r w:rsidR="00F35570">
        <w:rPr>
          <w:rFonts w:ascii="Arial" w:hAnsi="Arial" w:cs="Arial"/>
          <w:sz w:val="22"/>
          <w:szCs w:val="22"/>
          <w:lang w:val="cs-CZ"/>
        </w:rPr>
        <w:t xml:space="preserve"> firmy</w:t>
      </w:r>
      <w:r w:rsidRPr="00D13BD6">
        <w:rPr>
          <w:rFonts w:ascii="Arial" w:hAnsi="Arial" w:cs="Arial"/>
          <w:sz w:val="22"/>
          <w:szCs w:val="22"/>
          <w:lang w:val="cs-CZ"/>
        </w:rPr>
        <w:t>. Upravené výsledky za první čtvrtletí nezahrnují transf</w:t>
      </w:r>
      <w:r w:rsidR="00F35570">
        <w:rPr>
          <w:rFonts w:ascii="Arial" w:hAnsi="Arial" w:cs="Arial"/>
          <w:sz w:val="22"/>
          <w:szCs w:val="22"/>
          <w:lang w:val="cs-CZ"/>
        </w:rPr>
        <w:t xml:space="preserve">ormační náklady ve výši 123 mil. </w:t>
      </w:r>
      <w:r w:rsidRPr="00D13BD6">
        <w:rPr>
          <w:rFonts w:ascii="Arial" w:hAnsi="Arial" w:cs="Arial"/>
          <w:sz w:val="22"/>
          <w:szCs w:val="22"/>
          <w:lang w:val="cs-CZ"/>
        </w:rPr>
        <w:t>USD</w:t>
      </w:r>
      <w:r w:rsidR="00F35570">
        <w:rPr>
          <w:rFonts w:ascii="Arial" w:hAnsi="Arial" w:cs="Arial"/>
          <w:sz w:val="22"/>
          <w:szCs w:val="22"/>
          <w:lang w:val="cs-CZ"/>
        </w:rPr>
        <w:t xml:space="preserve"> před zdaněním, respektive</w:t>
      </w:r>
      <w:r w:rsidRPr="00D13BD6">
        <w:rPr>
          <w:rFonts w:ascii="Arial" w:hAnsi="Arial" w:cs="Arial"/>
          <w:sz w:val="22"/>
          <w:szCs w:val="22"/>
          <w:lang w:val="cs-CZ"/>
        </w:rPr>
        <w:t xml:space="preserve"> 0,11 USD na akcii po zdanění. Transformační projekty zlepší efektivitu v rámci celé společnosti a příznivě ovlivní další růst příjmů.</w:t>
      </w:r>
    </w:p>
    <w:p w14:paraId="6DBAA702" w14:textId="2CA5FA07" w:rsidR="00D13BD6" w:rsidRDefault="00D13BD6" w:rsidP="00D13BD6">
      <w:pPr>
        <w:ind w:firstLine="720"/>
        <w:rPr>
          <w:rFonts w:ascii="Arial" w:hAnsi="Arial" w:cs="Arial"/>
          <w:sz w:val="22"/>
          <w:szCs w:val="22"/>
          <w:lang w:val="cs-CZ"/>
        </w:rPr>
      </w:pPr>
    </w:p>
    <w:p w14:paraId="39F9A7B6" w14:textId="5FF4F641" w:rsidR="00D13BD6" w:rsidRPr="00D13BD6" w:rsidRDefault="00D13BD6" w:rsidP="00D13BD6">
      <w:pPr>
        <w:ind w:firstLine="720"/>
        <w:rPr>
          <w:rFonts w:ascii="Arial" w:hAnsi="Arial" w:cs="Arial"/>
          <w:sz w:val="22"/>
          <w:szCs w:val="22"/>
          <w:lang w:val="cs-CZ"/>
        </w:rPr>
      </w:pPr>
      <w:r w:rsidRPr="00D13BD6">
        <w:rPr>
          <w:rFonts w:ascii="Arial" w:hAnsi="Arial" w:cs="Arial"/>
          <w:sz w:val="22"/>
          <w:szCs w:val="22"/>
          <w:lang w:val="cs-CZ"/>
        </w:rPr>
        <w:t xml:space="preserve">„První kvartál naznačil příznivý start do nového roku, kdy </w:t>
      </w:r>
      <w:r w:rsidR="00DE7BA5">
        <w:rPr>
          <w:rFonts w:ascii="Arial" w:hAnsi="Arial" w:cs="Arial"/>
          <w:sz w:val="22"/>
          <w:szCs w:val="22"/>
          <w:lang w:val="cs-CZ"/>
        </w:rPr>
        <w:t>jsme se drželi naší strategie, a </w:t>
      </w:r>
      <w:r w:rsidRPr="00D13BD6">
        <w:rPr>
          <w:rFonts w:ascii="Arial" w:hAnsi="Arial" w:cs="Arial"/>
          <w:sz w:val="22"/>
          <w:szCs w:val="22"/>
          <w:lang w:val="cs-CZ"/>
        </w:rPr>
        <w:t xml:space="preserve">dosáhli tak ve všech oblastech </w:t>
      </w:r>
      <w:r w:rsidR="00DE7BA5">
        <w:rPr>
          <w:rFonts w:ascii="Arial" w:hAnsi="Arial" w:cs="Arial"/>
          <w:sz w:val="22"/>
          <w:szCs w:val="22"/>
          <w:lang w:val="cs-CZ"/>
        </w:rPr>
        <w:t>dobrých</w:t>
      </w:r>
      <w:r w:rsidRPr="00D13BD6">
        <w:rPr>
          <w:rFonts w:ascii="Arial" w:hAnsi="Arial" w:cs="Arial"/>
          <w:sz w:val="22"/>
          <w:szCs w:val="22"/>
          <w:lang w:val="cs-CZ"/>
        </w:rPr>
        <w:t xml:space="preserve"> výsledků,“ říká David </w:t>
      </w:r>
      <w:proofErr w:type="spellStart"/>
      <w:r w:rsidRPr="00D13BD6">
        <w:rPr>
          <w:rFonts w:ascii="Arial" w:hAnsi="Arial" w:cs="Arial"/>
          <w:sz w:val="22"/>
          <w:szCs w:val="22"/>
          <w:lang w:val="cs-CZ"/>
        </w:rPr>
        <w:t>Abney</w:t>
      </w:r>
      <w:proofErr w:type="spellEnd"/>
      <w:r w:rsidRPr="00D13BD6">
        <w:rPr>
          <w:rFonts w:ascii="Arial" w:hAnsi="Arial" w:cs="Arial"/>
          <w:sz w:val="22"/>
          <w:szCs w:val="22"/>
          <w:lang w:val="cs-CZ"/>
        </w:rPr>
        <w:t>, generální ředitel UPS. „Naše transformační projekty zvyšují kvalitu příjmů a podporují efektivnější fungování celé naší sítě. Tím zlepšují i dlouhodobě předpoklady solidních příjmů. Jsme na dobré cestě využít všech možností růstu a v budoucnu ještě zvýšit naši výkonnost.“</w:t>
      </w:r>
    </w:p>
    <w:p w14:paraId="4A9B5972" w14:textId="0E654BD7" w:rsidR="00BA4900" w:rsidRDefault="00BA4900" w:rsidP="000E624D">
      <w:pPr>
        <w:rPr>
          <w:rFonts w:ascii="Arial" w:hAnsi="Arial" w:cs="Arial"/>
          <w:sz w:val="22"/>
        </w:rPr>
      </w:pPr>
    </w:p>
    <w:tbl>
      <w:tblPr>
        <w:tblStyle w:val="TableGrid"/>
        <w:tblW w:w="831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1966"/>
        <w:gridCol w:w="1861"/>
        <w:gridCol w:w="1843"/>
      </w:tblGrid>
      <w:tr w:rsidR="0097181D" w:rsidRPr="00210DEC" w14:paraId="0F5B7F0E" w14:textId="77777777" w:rsidTr="00210DEC">
        <w:tc>
          <w:tcPr>
            <w:tcW w:w="2642" w:type="dxa"/>
          </w:tcPr>
          <w:p w14:paraId="44C33F28" w14:textId="3AF27BFC" w:rsidR="0097181D" w:rsidRPr="00210DEC" w:rsidRDefault="00210DEC" w:rsidP="005A5BC6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10DEC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Konsolidované</w:t>
            </w:r>
          </w:p>
          <w:p w14:paraId="115ACC15" w14:textId="46DC5F2D" w:rsidR="0097181D" w:rsidRPr="00210DEC" w:rsidRDefault="00210DEC" w:rsidP="00723799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10DEC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výsledky</w:t>
            </w:r>
          </w:p>
        </w:tc>
        <w:tc>
          <w:tcPr>
            <w:tcW w:w="1966" w:type="dxa"/>
          </w:tcPr>
          <w:p w14:paraId="63540058" w14:textId="77777777" w:rsidR="0097181D" w:rsidRPr="00210DEC" w:rsidRDefault="0097181D" w:rsidP="005A5BC6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289E0B15" w14:textId="77777777" w:rsidR="0097181D" w:rsidRPr="00210DEC" w:rsidRDefault="0097181D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10DEC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1Q 2019*</w:t>
            </w:r>
          </w:p>
        </w:tc>
        <w:tc>
          <w:tcPr>
            <w:tcW w:w="1861" w:type="dxa"/>
          </w:tcPr>
          <w:p w14:paraId="521BF9AC" w14:textId="60544FA4" w:rsidR="0097181D" w:rsidRPr="00210DEC" w:rsidRDefault="00210DEC" w:rsidP="005A5BC6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10DEC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Upravené</w:t>
            </w:r>
          </w:p>
          <w:p w14:paraId="16461B8C" w14:textId="77777777" w:rsidR="0097181D" w:rsidRPr="00210DEC" w:rsidRDefault="0097181D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10DEC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1Q 2019*</w:t>
            </w:r>
          </w:p>
        </w:tc>
        <w:tc>
          <w:tcPr>
            <w:tcW w:w="1843" w:type="dxa"/>
          </w:tcPr>
          <w:p w14:paraId="1A9B7818" w14:textId="77777777" w:rsidR="0097181D" w:rsidRPr="00210DEC" w:rsidRDefault="0097181D" w:rsidP="005A5BC6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595AE6F7" w14:textId="77777777" w:rsidR="0097181D" w:rsidRPr="00210DEC" w:rsidRDefault="0097181D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10DEC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1Q 2018</w:t>
            </w:r>
          </w:p>
        </w:tc>
      </w:tr>
      <w:tr w:rsidR="0097181D" w:rsidRPr="00210DEC" w14:paraId="6F15B6D7" w14:textId="77777777" w:rsidTr="00210DEC">
        <w:tc>
          <w:tcPr>
            <w:tcW w:w="2642" w:type="dxa"/>
          </w:tcPr>
          <w:p w14:paraId="4425F016" w14:textId="7996E906" w:rsidR="0097181D" w:rsidRPr="00210DEC" w:rsidRDefault="00210DEC" w:rsidP="005A5BC6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10DEC">
              <w:rPr>
                <w:rFonts w:ascii="Arial" w:hAnsi="Arial" w:cs="Arial"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1966" w:type="dxa"/>
          </w:tcPr>
          <w:p w14:paraId="7E785813" w14:textId="449E4594" w:rsidR="0097181D" w:rsidRPr="00210DEC" w:rsidRDefault="0097181D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10DEC">
              <w:rPr>
                <w:rFonts w:ascii="Arial" w:hAnsi="Arial" w:cs="Arial"/>
                <w:sz w:val="20"/>
                <w:szCs w:val="22"/>
                <w:lang w:val="cs-CZ"/>
              </w:rPr>
              <w:t>17</w:t>
            </w:r>
            <w:r w:rsidR="00210DEC"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Pr="00210DEC">
              <w:rPr>
                <w:rFonts w:ascii="Arial" w:hAnsi="Arial" w:cs="Arial"/>
                <w:sz w:val="20"/>
                <w:szCs w:val="22"/>
                <w:lang w:val="cs-CZ"/>
              </w:rPr>
              <w:t xml:space="preserve">160 </w:t>
            </w:r>
            <w:r w:rsidR="00210DEC"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  <w:tc>
          <w:tcPr>
            <w:tcW w:w="1861" w:type="dxa"/>
          </w:tcPr>
          <w:p w14:paraId="69D7DA2B" w14:textId="77777777" w:rsidR="0097181D" w:rsidRPr="00210DEC" w:rsidRDefault="0097181D" w:rsidP="005A5BC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</w:p>
        </w:tc>
        <w:tc>
          <w:tcPr>
            <w:tcW w:w="1843" w:type="dxa"/>
          </w:tcPr>
          <w:p w14:paraId="18D99AD6" w14:textId="72938404" w:rsidR="0097181D" w:rsidRPr="00210DEC" w:rsidRDefault="0097181D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10DEC">
              <w:rPr>
                <w:rFonts w:ascii="Arial" w:hAnsi="Arial" w:cs="Arial"/>
                <w:sz w:val="20"/>
                <w:szCs w:val="22"/>
                <w:lang w:val="cs-CZ"/>
              </w:rPr>
              <w:t>17</w:t>
            </w:r>
            <w:r w:rsidR="00210DEC"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Pr="00210DEC">
              <w:rPr>
                <w:rFonts w:ascii="Arial" w:hAnsi="Arial" w:cs="Arial"/>
                <w:sz w:val="20"/>
                <w:szCs w:val="22"/>
                <w:lang w:val="cs-CZ"/>
              </w:rPr>
              <w:t xml:space="preserve">113 </w:t>
            </w:r>
            <w:r w:rsidR="00210DEC"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</w:tr>
      <w:tr w:rsidR="0097181D" w:rsidRPr="00210DEC" w14:paraId="0060B586" w14:textId="77777777" w:rsidTr="00210DEC">
        <w:tc>
          <w:tcPr>
            <w:tcW w:w="2642" w:type="dxa"/>
          </w:tcPr>
          <w:p w14:paraId="2F1451AA" w14:textId="23EE25C3" w:rsidR="0097181D" w:rsidRPr="00210DEC" w:rsidRDefault="00210DEC" w:rsidP="00382368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10DEC">
              <w:rPr>
                <w:rFonts w:ascii="Arial" w:hAnsi="Arial" w:cs="Arial"/>
                <w:sz w:val="20"/>
                <w:szCs w:val="22"/>
                <w:lang w:val="cs-CZ"/>
              </w:rPr>
              <w:t>Čistý příjem</w:t>
            </w:r>
          </w:p>
        </w:tc>
        <w:tc>
          <w:tcPr>
            <w:tcW w:w="1966" w:type="dxa"/>
          </w:tcPr>
          <w:p w14:paraId="398DAE77" w14:textId="5CBE1F39" w:rsidR="0097181D" w:rsidRPr="00210DEC" w:rsidRDefault="0097181D" w:rsidP="007527B7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10DEC">
              <w:rPr>
                <w:rFonts w:ascii="Arial" w:hAnsi="Arial" w:cs="Arial"/>
                <w:sz w:val="20"/>
                <w:szCs w:val="22"/>
                <w:lang w:val="cs-CZ"/>
              </w:rPr>
              <w:t>1</w:t>
            </w:r>
            <w:r w:rsidR="00210DEC"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Pr="00210DEC">
              <w:rPr>
                <w:rFonts w:ascii="Arial" w:hAnsi="Arial" w:cs="Arial"/>
                <w:sz w:val="20"/>
                <w:szCs w:val="22"/>
                <w:lang w:val="cs-CZ"/>
              </w:rPr>
              <w:t xml:space="preserve">111 </w:t>
            </w:r>
            <w:r w:rsidR="00210DEC"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  <w:tc>
          <w:tcPr>
            <w:tcW w:w="1861" w:type="dxa"/>
          </w:tcPr>
          <w:p w14:paraId="0B6ADE8E" w14:textId="557A88F7" w:rsidR="0097181D" w:rsidRPr="00210DEC" w:rsidRDefault="0097181D" w:rsidP="00723799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10DEC">
              <w:rPr>
                <w:rFonts w:ascii="Arial" w:hAnsi="Arial" w:cs="Arial"/>
                <w:sz w:val="20"/>
                <w:szCs w:val="22"/>
                <w:lang w:val="cs-CZ"/>
              </w:rPr>
              <w:t>1</w:t>
            </w:r>
            <w:r w:rsidR="00210DEC"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Pr="00210DEC">
              <w:rPr>
                <w:rFonts w:ascii="Arial" w:hAnsi="Arial" w:cs="Arial"/>
                <w:sz w:val="20"/>
                <w:szCs w:val="22"/>
                <w:lang w:val="cs-CZ"/>
              </w:rPr>
              <w:t xml:space="preserve">204 </w:t>
            </w:r>
            <w:r w:rsidR="00210DEC"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  <w:tc>
          <w:tcPr>
            <w:tcW w:w="1843" w:type="dxa"/>
          </w:tcPr>
          <w:p w14:paraId="1DE8A077" w14:textId="7DBEA150" w:rsidR="0097181D" w:rsidRPr="00210DEC" w:rsidRDefault="0097181D" w:rsidP="007527B7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10DEC">
              <w:rPr>
                <w:rFonts w:ascii="Arial" w:hAnsi="Arial" w:cs="Arial"/>
                <w:sz w:val="20"/>
                <w:szCs w:val="22"/>
                <w:lang w:val="cs-CZ"/>
              </w:rPr>
              <w:t>1</w:t>
            </w:r>
            <w:r w:rsidR="00210DEC"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Pr="00210DEC">
              <w:rPr>
                <w:rFonts w:ascii="Arial" w:hAnsi="Arial" w:cs="Arial"/>
                <w:sz w:val="20"/>
                <w:szCs w:val="22"/>
                <w:lang w:val="cs-CZ"/>
              </w:rPr>
              <w:t xml:space="preserve">345 </w:t>
            </w:r>
            <w:r w:rsidR="00210DEC"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</w:tr>
      <w:tr w:rsidR="0097181D" w:rsidRPr="00210DEC" w14:paraId="484F921B" w14:textId="77777777" w:rsidTr="00210DEC">
        <w:tc>
          <w:tcPr>
            <w:tcW w:w="2642" w:type="dxa"/>
          </w:tcPr>
          <w:p w14:paraId="19208350" w14:textId="46166755" w:rsidR="0097181D" w:rsidRPr="00210DEC" w:rsidRDefault="00210DEC" w:rsidP="0004424A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10DEC">
              <w:rPr>
                <w:rFonts w:ascii="Arial" w:hAnsi="Arial" w:cs="Arial"/>
                <w:sz w:val="20"/>
                <w:szCs w:val="22"/>
                <w:lang w:val="cs-CZ"/>
              </w:rPr>
              <w:t>Upravený zisk na akcii</w:t>
            </w:r>
          </w:p>
        </w:tc>
        <w:tc>
          <w:tcPr>
            <w:tcW w:w="1966" w:type="dxa"/>
          </w:tcPr>
          <w:p w14:paraId="0F5A5F4C" w14:textId="6D3EDF29" w:rsidR="0097181D" w:rsidRPr="00210DEC" w:rsidRDefault="0097181D" w:rsidP="00BD7BA9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10DEC">
              <w:rPr>
                <w:rFonts w:ascii="Arial" w:hAnsi="Arial" w:cs="Arial"/>
                <w:sz w:val="20"/>
                <w:szCs w:val="22"/>
                <w:lang w:val="cs-CZ"/>
              </w:rPr>
              <w:t>1</w:t>
            </w:r>
            <w:r w:rsidR="00210DEC">
              <w:rPr>
                <w:rFonts w:ascii="Arial" w:hAnsi="Arial" w:cs="Arial"/>
                <w:sz w:val="20"/>
                <w:szCs w:val="22"/>
                <w:lang w:val="cs-CZ"/>
              </w:rPr>
              <w:t>,</w:t>
            </w:r>
            <w:r w:rsidRPr="00210DEC">
              <w:rPr>
                <w:rFonts w:ascii="Arial" w:hAnsi="Arial" w:cs="Arial"/>
                <w:sz w:val="20"/>
                <w:szCs w:val="22"/>
                <w:lang w:val="cs-CZ"/>
              </w:rPr>
              <w:t>28</w:t>
            </w:r>
            <w:r w:rsidR="00210DEC">
              <w:rPr>
                <w:rFonts w:ascii="Arial" w:hAnsi="Arial" w:cs="Arial"/>
                <w:sz w:val="20"/>
                <w:szCs w:val="22"/>
                <w:lang w:val="cs-CZ"/>
              </w:rPr>
              <w:t xml:space="preserve"> USD</w:t>
            </w:r>
          </w:p>
        </w:tc>
        <w:tc>
          <w:tcPr>
            <w:tcW w:w="1861" w:type="dxa"/>
          </w:tcPr>
          <w:p w14:paraId="1906902E" w14:textId="4D184113" w:rsidR="0097181D" w:rsidRPr="00210DEC" w:rsidRDefault="0097181D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10DEC">
              <w:rPr>
                <w:rFonts w:ascii="Arial" w:hAnsi="Arial" w:cs="Arial"/>
                <w:sz w:val="20"/>
                <w:szCs w:val="22"/>
                <w:lang w:val="cs-CZ"/>
              </w:rPr>
              <w:t>1.39</w:t>
            </w:r>
            <w:r w:rsidR="00210DEC">
              <w:rPr>
                <w:rFonts w:ascii="Arial" w:hAnsi="Arial" w:cs="Arial"/>
                <w:sz w:val="20"/>
                <w:szCs w:val="22"/>
                <w:lang w:val="cs-CZ"/>
              </w:rPr>
              <w:t xml:space="preserve"> USD</w:t>
            </w:r>
          </w:p>
        </w:tc>
        <w:tc>
          <w:tcPr>
            <w:tcW w:w="1843" w:type="dxa"/>
          </w:tcPr>
          <w:p w14:paraId="2BD5E8C5" w14:textId="0F0460A6" w:rsidR="0097181D" w:rsidRPr="00210DEC" w:rsidRDefault="0097181D" w:rsidP="00BD7BA9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10DEC">
              <w:rPr>
                <w:rFonts w:ascii="Arial" w:hAnsi="Arial" w:cs="Arial"/>
                <w:sz w:val="20"/>
                <w:szCs w:val="22"/>
                <w:lang w:val="cs-CZ"/>
              </w:rPr>
              <w:t>1</w:t>
            </w:r>
            <w:r w:rsidR="00210DEC">
              <w:rPr>
                <w:rFonts w:ascii="Arial" w:hAnsi="Arial" w:cs="Arial"/>
                <w:sz w:val="20"/>
                <w:szCs w:val="22"/>
                <w:lang w:val="cs-CZ"/>
              </w:rPr>
              <w:t>,</w:t>
            </w:r>
            <w:r w:rsidRPr="00210DEC">
              <w:rPr>
                <w:rFonts w:ascii="Arial" w:hAnsi="Arial" w:cs="Arial"/>
                <w:sz w:val="20"/>
                <w:szCs w:val="22"/>
                <w:lang w:val="cs-CZ"/>
              </w:rPr>
              <w:t>55</w:t>
            </w:r>
            <w:r w:rsidR="00210DEC">
              <w:rPr>
                <w:rFonts w:ascii="Arial" w:hAnsi="Arial" w:cs="Arial"/>
                <w:sz w:val="20"/>
                <w:szCs w:val="22"/>
                <w:lang w:val="cs-CZ"/>
              </w:rPr>
              <w:t xml:space="preserve"> USD</w:t>
            </w:r>
          </w:p>
        </w:tc>
      </w:tr>
      <w:tr w:rsidR="0097181D" w:rsidRPr="00210DEC" w14:paraId="27524D78" w14:textId="77777777" w:rsidTr="00210DEC">
        <w:tc>
          <w:tcPr>
            <w:tcW w:w="2642" w:type="dxa"/>
          </w:tcPr>
          <w:p w14:paraId="2FA4FF3C" w14:textId="77777777" w:rsidR="0097181D" w:rsidRPr="00210DEC" w:rsidRDefault="0097181D" w:rsidP="0004424A">
            <w:pPr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  <w:tc>
          <w:tcPr>
            <w:tcW w:w="5670" w:type="dxa"/>
            <w:gridSpan w:val="3"/>
          </w:tcPr>
          <w:p w14:paraId="67E06A13" w14:textId="77777777" w:rsidR="0097181D" w:rsidRPr="00210DEC" w:rsidRDefault="0097181D" w:rsidP="00971CED">
            <w:pPr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</w:tr>
      <w:tr w:rsidR="00DE7BA5" w:rsidRPr="00AF2273" w14:paraId="74F61639" w14:textId="77777777" w:rsidTr="00F965C9">
        <w:tc>
          <w:tcPr>
            <w:tcW w:w="8312" w:type="dxa"/>
            <w:gridSpan w:val="4"/>
          </w:tcPr>
          <w:p w14:paraId="1CD6BBFA" w14:textId="1F152DE1" w:rsidR="00DE7BA5" w:rsidRPr="00AF2273" w:rsidRDefault="00DE7BA5" w:rsidP="00FB6A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cs-CZ"/>
              </w:rPr>
              <w:t xml:space="preserve">*) zohledňuje o </w:t>
            </w:r>
            <w:r w:rsidR="00FB6A63">
              <w:rPr>
                <w:rFonts w:ascii="Arial" w:hAnsi="Arial" w:cs="Arial"/>
                <w:sz w:val="14"/>
                <w:szCs w:val="14"/>
                <w:lang w:val="cs-CZ"/>
              </w:rPr>
              <w:t xml:space="preserve">jeden pracovní </w:t>
            </w:r>
            <w:r>
              <w:rPr>
                <w:rFonts w:ascii="Arial" w:hAnsi="Arial" w:cs="Arial"/>
                <w:sz w:val="14"/>
                <w:szCs w:val="14"/>
                <w:lang w:val="cs-CZ"/>
              </w:rPr>
              <w:t xml:space="preserve">den kratší </w:t>
            </w:r>
            <w:r w:rsidR="00532267">
              <w:rPr>
                <w:rFonts w:ascii="Arial" w:hAnsi="Arial" w:cs="Arial"/>
                <w:sz w:val="14"/>
                <w:szCs w:val="14"/>
                <w:lang w:val="cs-CZ"/>
              </w:rPr>
              <w:t>období</w:t>
            </w:r>
          </w:p>
        </w:tc>
      </w:tr>
    </w:tbl>
    <w:p w14:paraId="27874C3F" w14:textId="77777777" w:rsidR="00532267" w:rsidRDefault="00532267" w:rsidP="00414AA2">
      <w:pPr>
        <w:rPr>
          <w:rFonts w:ascii="Arial" w:hAnsi="Arial" w:cs="Arial"/>
          <w:sz w:val="22"/>
          <w:szCs w:val="22"/>
          <w:lang w:val="cs-CZ"/>
        </w:rPr>
      </w:pPr>
    </w:p>
    <w:p w14:paraId="47F2E204" w14:textId="67F3EC66" w:rsidR="00D13BD6" w:rsidRPr="00D13BD6" w:rsidRDefault="00414AA2" w:rsidP="00532267">
      <w:pPr>
        <w:keepNext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lastRenderedPageBreak/>
        <w:t xml:space="preserve">Výsledky za celou společnost </w:t>
      </w:r>
      <w:r w:rsidR="00D13BD6" w:rsidRPr="00D13BD6">
        <w:rPr>
          <w:rFonts w:ascii="Arial" w:hAnsi="Arial" w:cs="Arial"/>
          <w:sz w:val="22"/>
          <w:szCs w:val="22"/>
          <w:lang w:val="cs-CZ"/>
        </w:rPr>
        <w:t>v 1. kvartálu 2019:</w:t>
      </w:r>
    </w:p>
    <w:p w14:paraId="4BD591DD" w14:textId="44B684E3" w:rsidR="00D13BD6" w:rsidRPr="00D13BD6" w:rsidRDefault="00D13BD6" w:rsidP="00532267">
      <w:pPr>
        <w:pStyle w:val="ListParagraph"/>
        <w:keepNext/>
        <w:numPr>
          <w:ilvl w:val="0"/>
          <w:numId w:val="10"/>
        </w:numPr>
        <w:rPr>
          <w:rFonts w:ascii="Arial" w:hAnsi="Arial" w:cs="Arial"/>
          <w:sz w:val="22"/>
          <w:szCs w:val="22"/>
          <w:lang w:val="cs-CZ"/>
        </w:rPr>
      </w:pPr>
      <w:r w:rsidRPr="00D13BD6">
        <w:rPr>
          <w:rFonts w:ascii="Arial" w:hAnsi="Arial" w:cs="Arial"/>
          <w:sz w:val="22"/>
          <w:szCs w:val="22"/>
          <w:lang w:val="cs-CZ"/>
        </w:rPr>
        <w:t xml:space="preserve">Konsolidované příjmy se zvýšily na 17,2 mld. USD především díky nárůstu </w:t>
      </w:r>
      <w:r w:rsidR="00DE7BA5">
        <w:rPr>
          <w:rFonts w:ascii="Arial" w:hAnsi="Arial" w:cs="Arial"/>
          <w:sz w:val="22"/>
          <w:szCs w:val="22"/>
          <w:lang w:val="cs-CZ"/>
        </w:rPr>
        <w:t xml:space="preserve">průměrného </w:t>
      </w:r>
      <w:r w:rsidRPr="00D13BD6">
        <w:rPr>
          <w:rFonts w:ascii="Arial" w:hAnsi="Arial" w:cs="Arial"/>
          <w:sz w:val="22"/>
          <w:szCs w:val="22"/>
          <w:lang w:val="cs-CZ"/>
        </w:rPr>
        <w:t>denního objemu přepravy a vyšší kvalitě příjmů.</w:t>
      </w:r>
    </w:p>
    <w:p w14:paraId="5B49A007" w14:textId="4B080B77" w:rsidR="00D13BD6" w:rsidRPr="00D13BD6" w:rsidRDefault="00D13BD6" w:rsidP="00D13BD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cs-CZ"/>
        </w:rPr>
      </w:pPr>
      <w:r w:rsidRPr="00D13BD6">
        <w:rPr>
          <w:rFonts w:ascii="Arial" w:hAnsi="Arial" w:cs="Arial"/>
          <w:sz w:val="22"/>
          <w:szCs w:val="22"/>
          <w:lang w:val="cs-CZ"/>
        </w:rPr>
        <w:t xml:space="preserve">Výsledky jsou ovlivněny nepříznivým </w:t>
      </w:r>
      <w:r w:rsidR="00532267">
        <w:rPr>
          <w:rFonts w:ascii="Arial" w:hAnsi="Arial" w:cs="Arial"/>
          <w:sz w:val="22"/>
          <w:szCs w:val="22"/>
          <w:lang w:val="cs-CZ"/>
        </w:rPr>
        <w:t xml:space="preserve">zimním </w:t>
      </w:r>
      <w:r w:rsidRPr="00D13BD6">
        <w:rPr>
          <w:rFonts w:ascii="Arial" w:hAnsi="Arial" w:cs="Arial"/>
          <w:sz w:val="22"/>
          <w:szCs w:val="22"/>
          <w:lang w:val="cs-CZ"/>
        </w:rPr>
        <w:t>počasím na území USA.</w:t>
      </w:r>
    </w:p>
    <w:p w14:paraId="328D1718" w14:textId="0E0954BE" w:rsidR="00D13BD6" w:rsidRPr="00D13BD6" w:rsidRDefault="00D13BD6" w:rsidP="00D13BD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cs-CZ"/>
        </w:rPr>
      </w:pPr>
      <w:r w:rsidRPr="00D13BD6">
        <w:rPr>
          <w:rFonts w:ascii="Arial" w:hAnsi="Arial" w:cs="Arial"/>
          <w:sz w:val="22"/>
          <w:szCs w:val="22"/>
          <w:lang w:val="cs-CZ"/>
        </w:rPr>
        <w:t>Oproti loňsku byl kvartál o jeden pracovní den kratší, vliv měl i přesu</w:t>
      </w:r>
      <w:r w:rsidR="00DE7BA5">
        <w:rPr>
          <w:rFonts w:ascii="Arial" w:hAnsi="Arial" w:cs="Arial"/>
          <w:sz w:val="22"/>
          <w:szCs w:val="22"/>
          <w:lang w:val="cs-CZ"/>
        </w:rPr>
        <w:t>n v</w:t>
      </w:r>
      <w:r w:rsidRPr="00D13BD6">
        <w:rPr>
          <w:rFonts w:ascii="Arial" w:hAnsi="Arial" w:cs="Arial"/>
          <w:sz w:val="22"/>
          <w:szCs w:val="22"/>
          <w:lang w:val="cs-CZ"/>
        </w:rPr>
        <w:t>elikonočních svátků na střed měsíce dubna.</w:t>
      </w:r>
    </w:p>
    <w:p w14:paraId="69BBB26E" w14:textId="2581A977" w:rsidR="00D13BD6" w:rsidRPr="00D13BD6" w:rsidRDefault="00D13BD6" w:rsidP="00D13BD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cs-CZ"/>
        </w:rPr>
      </w:pPr>
      <w:r w:rsidRPr="00D13BD6">
        <w:rPr>
          <w:rFonts w:ascii="Arial" w:hAnsi="Arial" w:cs="Arial"/>
          <w:sz w:val="22"/>
          <w:szCs w:val="22"/>
          <w:lang w:val="cs-CZ"/>
        </w:rPr>
        <w:t>Investiční náklady ve výši 1,5 mld</w:t>
      </w:r>
      <w:r w:rsidR="00DE7BA5">
        <w:rPr>
          <w:rFonts w:ascii="Arial" w:hAnsi="Arial" w:cs="Arial"/>
          <w:sz w:val="22"/>
          <w:szCs w:val="22"/>
          <w:lang w:val="cs-CZ"/>
        </w:rPr>
        <w:t>.</w:t>
      </w:r>
      <w:r w:rsidRPr="00D13BD6">
        <w:rPr>
          <w:rFonts w:ascii="Arial" w:hAnsi="Arial" w:cs="Arial"/>
          <w:sz w:val="22"/>
          <w:szCs w:val="22"/>
          <w:lang w:val="cs-CZ"/>
        </w:rPr>
        <w:t xml:space="preserve"> USD byly určeny ke zlepšení distribuční sítě.</w:t>
      </w:r>
    </w:p>
    <w:p w14:paraId="60B9276F" w14:textId="64ADD941" w:rsidR="00D13BD6" w:rsidRPr="00D13BD6" w:rsidRDefault="00D13BD6" w:rsidP="00D13BD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cs-CZ"/>
        </w:rPr>
      </w:pPr>
      <w:r w:rsidRPr="00D13BD6">
        <w:rPr>
          <w:rFonts w:ascii="Arial" w:hAnsi="Arial" w:cs="Arial"/>
          <w:sz w:val="22"/>
          <w:szCs w:val="22"/>
          <w:lang w:val="cs-CZ"/>
        </w:rPr>
        <w:t>Společnost UPS i nadále odměňuje akcionáře silnou dividendou v celkové výši 867 mil</w:t>
      </w:r>
      <w:r w:rsidR="00DE7BA5">
        <w:rPr>
          <w:rFonts w:ascii="Arial" w:hAnsi="Arial" w:cs="Arial"/>
          <w:sz w:val="22"/>
          <w:szCs w:val="22"/>
          <w:lang w:val="cs-CZ"/>
        </w:rPr>
        <w:t>.</w:t>
      </w:r>
      <w:r w:rsidRPr="00D13BD6">
        <w:rPr>
          <w:rFonts w:ascii="Arial" w:hAnsi="Arial" w:cs="Arial"/>
          <w:sz w:val="22"/>
          <w:szCs w:val="22"/>
          <w:lang w:val="cs-CZ"/>
        </w:rPr>
        <w:t xml:space="preserve"> USD</w:t>
      </w:r>
      <w:r w:rsidR="00532267">
        <w:rPr>
          <w:rFonts w:ascii="Arial" w:hAnsi="Arial" w:cs="Arial"/>
          <w:sz w:val="22"/>
          <w:szCs w:val="22"/>
          <w:lang w:val="cs-CZ"/>
        </w:rPr>
        <w:t>,</w:t>
      </w:r>
      <w:r w:rsidRPr="00D13BD6">
        <w:rPr>
          <w:rFonts w:ascii="Arial" w:hAnsi="Arial" w:cs="Arial"/>
          <w:sz w:val="22"/>
          <w:szCs w:val="22"/>
          <w:lang w:val="cs-CZ"/>
        </w:rPr>
        <w:t xml:space="preserve"> s </w:t>
      </w:r>
      <w:r w:rsidR="00532267" w:rsidRPr="00D13BD6">
        <w:rPr>
          <w:rFonts w:ascii="Arial" w:hAnsi="Arial" w:cs="Arial"/>
          <w:sz w:val="22"/>
          <w:szCs w:val="22"/>
          <w:lang w:val="cs-CZ"/>
        </w:rPr>
        <w:t xml:space="preserve">5,5% </w:t>
      </w:r>
      <w:r w:rsidRPr="00D13BD6">
        <w:rPr>
          <w:rFonts w:ascii="Arial" w:hAnsi="Arial" w:cs="Arial"/>
          <w:sz w:val="22"/>
          <w:szCs w:val="22"/>
          <w:lang w:val="cs-CZ"/>
        </w:rPr>
        <w:t>navýšením na akcii oproti stejnému období loňského roku.</w:t>
      </w:r>
    </w:p>
    <w:p w14:paraId="3A2AC8BB" w14:textId="7A4EEE27" w:rsidR="00D13BD6" w:rsidRPr="00D13BD6" w:rsidRDefault="00D13BD6" w:rsidP="00D13BD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cs-CZ"/>
        </w:rPr>
      </w:pPr>
      <w:r w:rsidRPr="00D13BD6">
        <w:rPr>
          <w:rFonts w:ascii="Arial" w:hAnsi="Arial" w:cs="Arial"/>
          <w:sz w:val="22"/>
          <w:szCs w:val="22"/>
          <w:lang w:val="cs-CZ"/>
        </w:rPr>
        <w:t>Společnost provedla zpětný odkup 2,4 mil</w:t>
      </w:r>
      <w:r w:rsidR="00DE7BA5">
        <w:rPr>
          <w:rFonts w:ascii="Arial" w:hAnsi="Arial" w:cs="Arial"/>
          <w:sz w:val="22"/>
          <w:szCs w:val="22"/>
          <w:lang w:val="cs-CZ"/>
        </w:rPr>
        <w:t>.</w:t>
      </w:r>
      <w:r w:rsidRPr="00D13BD6">
        <w:rPr>
          <w:rFonts w:ascii="Arial" w:hAnsi="Arial" w:cs="Arial"/>
          <w:sz w:val="22"/>
          <w:szCs w:val="22"/>
          <w:lang w:val="cs-CZ"/>
        </w:rPr>
        <w:t xml:space="preserve"> akcií za zhruba 250 mil</w:t>
      </w:r>
      <w:r w:rsidR="00DE7BA5">
        <w:rPr>
          <w:rFonts w:ascii="Arial" w:hAnsi="Arial" w:cs="Arial"/>
          <w:sz w:val="22"/>
          <w:szCs w:val="22"/>
          <w:lang w:val="cs-CZ"/>
        </w:rPr>
        <w:t>.</w:t>
      </w:r>
      <w:r w:rsidRPr="00D13BD6">
        <w:rPr>
          <w:rFonts w:ascii="Arial" w:hAnsi="Arial" w:cs="Arial"/>
          <w:sz w:val="22"/>
          <w:szCs w:val="22"/>
          <w:lang w:val="cs-CZ"/>
        </w:rPr>
        <w:t xml:space="preserve"> USD.</w:t>
      </w:r>
    </w:p>
    <w:p w14:paraId="5BD0A5A8" w14:textId="77777777" w:rsidR="000D6E39" w:rsidRPr="00210DEC" w:rsidRDefault="000D6E39" w:rsidP="005323C4">
      <w:pPr>
        <w:jc w:val="center"/>
        <w:rPr>
          <w:rFonts w:ascii="Arial" w:hAnsi="Arial" w:cs="Arial"/>
          <w:color w:val="0070C0"/>
          <w:sz w:val="20"/>
          <w:szCs w:val="20"/>
        </w:rPr>
      </w:pPr>
    </w:p>
    <w:p w14:paraId="52990C3B" w14:textId="47E89A6B" w:rsidR="002E6BA9" w:rsidRPr="002E6BA9" w:rsidRDefault="002E6BA9" w:rsidP="00532267">
      <w:pPr>
        <w:rPr>
          <w:rFonts w:ascii="Arial" w:hAnsi="Arial" w:cs="Arial"/>
          <w:sz w:val="22"/>
          <w:szCs w:val="22"/>
          <w:vertAlign w:val="subscript"/>
          <w:lang w:val="cs-CZ"/>
        </w:rPr>
      </w:pPr>
      <w:r w:rsidRPr="002E6BA9">
        <w:rPr>
          <w:rFonts w:ascii="Arial" w:hAnsi="Arial" w:cs="Arial"/>
          <w:sz w:val="20"/>
          <w:szCs w:val="20"/>
          <w:vertAlign w:val="subscript"/>
          <w:lang w:val="cs-CZ"/>
        </w:rPr>
        <w:t xml:space="preserve">^ </w:t>
      </w:r>
      <w:r w:rsidR="00532267" w:rsidRPr="002E6BA9">
        <w:rPr>
          <w:rFonts w:ascii="Arial" w:hAnsi="Arial" w:cs="Arial"/>
          <w:sz w:val="22"/>
          <w:szCs w:val="22"/>
          <w:vertAlign w:val="subscript"/>
          <w:lang w:val="cs-CZ"/>
        </w:rPr>
        <w:t xml:space="preserve"> </w:t>
      </w:r>
      <w:r w:rsidR="00532267" w:rsidRPr="002E6BA9">
        <w:rPr>
          <w:rFonts w:ascii="Arial" w:hAnsi="Arial" w:cs="Arial"/>
          <w:sz w:val="22"/>
          <w:szCs w:val="22"/>
          <w:vertAlign w:val="subscript"/>
          <w:lang w:val="cs-CZ"/>
        </w:rPr>
        <w:t>Upravené výsledky uv</w:t>
      </w:r>
      <w:r w:rsidRPr="002E6BA9">
        <w:rPr>
          <w:rFonts w:ascii="Arial" w:hAnsi="Arial" w:cs="Arial"/>
          <w:sz w:val="22"/>
          <w:szCs w:val="22"/>
          <w:vertAlign w:val="subscript"/>
          <w:lang w:val="cs-CZ"/>
        </w:rPr>
        <w:t>edené</w:t>
      </w:r>
      <w:r w:rsidR="00532267" w:rsidRPr="002E6BA9">
        <w:rPr>
          <w:rFonts w:ascii="Arial" w:hAnsi="Arial" w:cs="Arial"/>
          <w:sz w:val="22"/>
          <w:szCs w:val="22"/>
          <w:vertAlign w:val="subscript"/>
          <w:lang w:val="cs-CZ"/>
        </w:rPr>
        <w:t xml:space="preserve"> v tiskové zprávě jsou zpracovány bez ohledu na GAAP. Viz příloha</w:t>
      </w:r>
      <w:r w:rsidRPr="002E6BA9">
        <w:rPr>
          <w:rFonts w:ascii="Arial" w:hAnsi="Arial" w:cs="Arial"/>
          <w:sz w:val="22"/>
          <w:szCs w:val="22"/>
          <w:vertAlign w:val="subscript"/>
          <w:lang w:val="cs-CZ"/>
        </w:rPr>
        <w:t xml:space="preserve"> tiskové zprávy s </w:t>
      </w:r>
      <w:r w:rsidR="00532267" w:rsidRPr="002E6BA9">
        <w:rPr>
          <w:rFonts w:ascii="Arial" w:hAnsi="Arial" w:cs="Arial"/>
          <w:sz w:val="22"/>
          <w:szCs w:val="22"/>
          <w:vertAlign w:val="subscript"/>
          <w:lang w:val="cs-CZ"/>
        </w:rPr>
        <w:t>přehled</w:t>
      </w:r>
      <w:r w:rsidRPr="002E6BA9">
        <w:rPr>
          <w:rFonts w:ascii="Arial" w:hAnsi="Arial" w:cs="Arial"/>
          <w:sz w:val="22"/>
          <w:szCs w:val="22"/>
          <w:vertAlign w:val="subscript"/>
          <w:lang w:val="cs-CZ"/>
        </w:rPr>
        <w:t>em</w:t>
      </w:r>
      <w:r w:rsidR="00532267" w:rsidRPr="002E6BA9">
        <w:rPr>
          <w:rFonts w:ascii="Arial" w:hAnsi="Arial" w:cs="Arial"/>
          <w:sz w:val="22"/>
          <w:szCs w:val="22"/>
          <w:vertAlign w:val="subscript"/>
          <w:lang w:val="cs-CZ"/>
        </w:rPr>
        <w:t xml:space="preserve"> finančních metrik </w:t>
      </w:r>
      <w:r>
        <w:rPr>
          <w:rFonts w:ascii="Arial" w:hAnsi="Arial" w:cs="Arial"/>
          <w:sz w:val="22"/>
          <w:szCs w:val="22"/>
          <w:vertAlign w:val="subscript"/>
          <w:lang w:val="cs-CZ"/>
        </w:rPr>
        <w:t xml:space="preserve">nezohledňujících </w:t>
      </w:r>
      <w:r w:rsidR="00532267" w:rsidRPr="002E6BA9">
        <w:rPr>
          <w:rFonts w:ascii="Arial" w:hAnsi="Arial" w:cs="Arial"/>
          <w:sz w:val="22"/>
          <w:szCs w:val="22"/>
          <w:vertAlign w:val="subscript"/>
          <w:lang w:val="cs-CZ"/>
        </w:rPr>
        <w:t>GAAP</w:t>
      </w:r>
      <w:r w:rsidR="00A231E8">
        <w:rPr>
          <w:rFonts w:ascii="Arial" w:hAnsi="Arial" w:cs="Arial"/>
          <w:sz w:val="22"/>
          <w:szCs w:val="22"/>
          <w:vertAlign w:val="subscript"/>
          <w:lang w:val="cs-CZ"/>
        </w:rPr>
        <w:t>,</w:t>
      </w:r>
      <w:r>
        <w:rPr>
          <w:rFonts w:ascii="Arial" w:hAnsi="Arial" w:cs="Arial"/>
          <w:sz w:val="22"/>
          <w:szCs w:val="22"/>
          <w:vertAlign w:val="subscript"/>
          <w:lang w:val="cs-CZ"/>
        </w:rPr>
        <w:t xml:space="preserve"> zahrnující v rámci sladění měřítka, která se v maximální míře blíží </w:t>
      </w:r>
      <w:r w:rsidRPr="002E6BA9">
        <w:rPr>
          <w:rFonts w:ascii="Arial" w:hAnsi="Arial" w:cs="Arial"/>
          <w:sz w:val="22"/>
          <w:szCs w:val="22"/>
          <w:vertAlign w:val="subscript"/>
          <w:lang w:val="cs-CZ"/>
        </w:rPr>
        <w:t>GAAP</w:t>
      </w:r>
      <w:r w:rsidR="00532267" w:rsidRPr="002E6BA9">
        <w:rPr>
          <w:rFonts w:ascii="Arial" w:hAnsi="Arial" w:cs="Arial"/>
          <w:sz w:val="22"/>
          <w:szCs w:val="22"/>
          <w:vertAlign w:val="subscript"/>
          <w:lang w:val="cs-CZ"/>
        </w:rPr>
        <w:t xml:space="preserve"> </w:t>
      </w:r>
    </w:p>
    <w:p w14:paraId="75FA5952" w14:textId="77777777" w:rsidR="00532267" w:rsidRDefault="00532267" w:rsidP="00532267">
      <w:pPr>
        <w:rPr>
          <w:rFonts w:ascii="Arial" w:hAnsi="Arial" w:cs="Arial"/>
          <w:sz w:val="22"/>
          <w:szCs w:val="22"/>
          <w:lang w:val="cs-CZ"/>
        </w:rPr>
      </w:pPr>
    </w:p>
    <w:p w14:paraId="6E700787" w14:textId="4E76785D" w:rsidR="003A69AF" w:rsidRPr="00342E03" w:rsidRDefault="003A69AF" w:rsidP="001279AB">
      <w:pPr>
        <w:rPr>
          <w:rFonts w:ascii="Arial" w:hAnsi="Arial"/>
          <w:b/>
          <w:sz w:val="22"/>
          <w:u w:val="single"/>
        </w:rPr>
      </w:pPr>
    </w:p>
    <w:p w14:paraId="6E4A8EB6" w14:textId="6CE23540" w:rsidR="00D13BD6" w:rsidRPr="00342E03" w:rsidRDefault="00D12ABF" w:rsidP="00D12ABF">
      <w:pPr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342E03">
        <w:rPr>
          <w:rFonts w:ascii="Arial" w:hAnsi="Arial" w:cs="Arial"/>
          <w:b/>
          <w:sz w:val="22"/>
          <w:szCs w:val="22"/>
          <w:u w:val="single"/>
          <w:lang w:val="cs-CZ"/>
        </w:rPr>
        <w:t>Přeprava na domácím</w:t>
      </w:r>
      <w:r w:rsidR="00D13BD6" w:rsidRPr="00342E03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 trh</w:t>
      </w:r>
      <w:r w:rsidRPr="00342E03">
        <w:rPr>
          <w:rFonts w:ascii="Arial" w:hAnsi="Arial" w:cs="Arial"/>
          <w:b/>
          <w:sz w:val="22"/>
          <w:szCs w:val="22"/>
          <w:u w:val="single"/>
          <w:lang w:val="cs-CZ"/>
        </w:rPr>
        <w:t>u v</w:t>
      </w:r>
      <w:r w:rsidR="00D13BD6" w:rsidRPr="00342E03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 USA</w:t>
      </w:r>
    </w:p>
    <w:p w14:paraId="3D51BC8D" w14:textId="77777777" w:rsidR="00D13BD6" w:rsidRPr="00342E03" w:rsidRDefault="00D13BD6" w:rsidP="00D13BD6">
      <w:pPr>
        <w:ind w:firstLine="720"/>
        <w:rPr>
          <w:rFonts w:ascii="Arial" w:hAnsi="Arial" w:cs="Arial"/>
          <w:sz w:val="22"/>
          <w:szCs w:val="22"/>
          <w:lang w:val="cs-CZ"/>
        </w:rPr>
      </w:pPr>
    </w:p>
    <w:p w14:paraId="03BB3E60" w14:textId="6482BAA3" w:rsidR="00D13BD6" w:rsidRPr="00342E03" w:rsidRDefault="00D13BD6" w:rsidP="00D13BD6">
      <w:pPr>
        <w:ind w:firstLine="720"/>
        <w:rPr>
          <w:rFonts w:ascii="Arial" w:hAnsi="Arial" w:cs="Arial"/>
          <w:sz w:val="22"/>
          <w:szCs w:val="22"/>
          <w:lang w:val="cs-CZ"/>
        </w:rPr>
      </w:pPr>
      <w:r w:rsidRPr="00342E03">
        <w:rPr>
          <w:rFonts w:ascii="Arial" w:hAnsi="Arial" w:cs="Arial"/>
          <w:sz w:val="22"/>
          <w:szCs w:val="22"/>
          <w:lang w:val="cs-CZ"/>
        </w:rPr>
        <w:t xml:space="preserve">Vývoj na domácím trhu </w:t>
      </w:r>
      <w:r w:rsidR="00FB6A63" w:rsidRPr="00342E03">
        <w:rPr>
          <w:rFonts w:ascii="Arial" w:hAnsi="Arial" w:cs="Arial"/>
          <w:sz w:val="22"/>
          <w:szCs w:val="22"/>
          <w:lang w:val="cs-CZ"/>
        </w:rPr>
        <w:t xml:space="preserve">v USA </w:t>
      </w:r>
      <w:r w:rsidRPr="00342E03">
        <w:rPr>
          <w:rFonts w:ascii="Arial" w:hAnsi="Arial" w:cs="Arial"/>
          <w:sz w:val="22"/>
          <w:szCs w:val="22"/>
          <w:lang w:val="cs-CZ"/>
        </w:rPr>
        <w:t>vykazoval pozitivní trend, v</w:t>
      </w:r>
      <w:r w:rsidR="00A231E8" w:rsidRPr="00342E03">
        <w:rPr>
          <w:rFonts w:ascii="Arial" w:hAnsi="Arial" w:cs="Arial"/>
          <w:sz w:val="22"/>
          <w:szCs w:val="22"/>
          <w:lang w:val="cs-CZ"/>
        </w:rPr>
        <w:t xml:space="preserve"> 1. </w:t>
      </w:r>
      <w:r w:rsidRPr="00342E03">
        <w:rPr>
          <w:rFonts w:ascii="Arial" w:hAnsi="Arial" w:cs="Arial"/>
          <w:sz w:val="22"/>
          <w:szCs w:val="22"/>
          <w:lang w:val="cs-CZ"/>
        </w:rPr>
        <w:t xml:space="preserve">kvartálu se opět zvýšil objem přepravy mezi firmami (B2B). Investice do automatizovaných </w:t>
      </w:r>
      <w:proofErr w:type="spellStart"/>
      <w:r w:rsidRPr="00342E03">
        <w:rPr>
          <w:rFonts w:ascii="Arial" w:hAnsi="Arial" w:cs="Arial"/>
          <w:sz w:val="22"/>
          <w:szCs w:val="22"/>
          <w:lang w:val="cs-CZ"/>
        </w:rPr>
        <w:t>hubů</w:t>
      </w:r>
      <w:proofErr w:type="spellEnd"/>
      <w:r w:rsidRPr="00342E03">
        <w:rPr>
          <w:rFonts w:ascii="Arial" w:hAnsi="Arial" w:cs="Arial"/>
          <w:sz w:val="22"/>
          <w:szCs w:val="22"/>
          <w:lang w:val="cs-CZ"/>
        </w:rPr>
        <w:t xml:space="preserve"> přispěly ke zlepšení klíčových parametrů včetně nárůstu produktivity </w:t>
      </w:r>
      <w:r w:rsidR="00FB6A63" w:rsidRPr="00342E03">
        <w:rPr>
          <w:rFonts w:ascii="Arial" w:hAnsi="Arial" w:cs="Arial"/>
          <w:sz w:val="22"/>
          <w:szCs w:val="22"/>
          <w:lang w:val="cs-CZ"/>
        </w:rPr>
        <w:t xml:space="preserve">a </w:t>
      </w:r>
      <w:r w:rsidRPr="00342E03">
        <w:rPr>
          <w:rFonts w:ascii="Arial" w:hAnsi="Arial" w:cs="Arial"/>
          <w:sz w:val="22"/>
          <w:szCs w:val="22"/>
          <w:lang w:val="cs-CZ"/>
        </w:rPr>
        <w:t xml:space="preserve">pomalejšího růstu jednotkových </w:t>
      </w:r>
      <w:r w:rsidR="00FB6A63" w:rsidRPr="00342E03">
        <w:rPr>
          <w:rFonts w:ascii="Arial" w:hAnsi="Arial" w:cs="Arial"/>
          <w:sz w:val="22"/>
          <w:szCs w:val="22"/>
          <w:lang w:val="cs-CZ"/>
        </w:rPr>
        <w:t>nákladů</w:t>
      </w:r>
      <w:r w:rsidRPr="00342E03">
        <w:rPr>
          <w:rFonts w:ascii="Arial" w:hAnsi="Arial" w:cs="Arial"/>
          <w:sz w:val="22"/>
          <w:szCs w:val="22"/>
          <w:lang w:val="cs-CZ"/>
        </w:rPr>
        <w:t>.</w:t>
      </w:r>
    </w:p>
    <w:p w14:paraId="43780452" w14:textId="77777777" w:rsidR="00D13BD6" w:rsidRPr="00342E03" w:rsidRDefault="00D13BD6" w:rsidP="001279AB">
      <w:pPr>
        <w:rPr>
          <w:rFonts w:ascii="Arial" w:hAnsi="Arial"/>
          <w:b/>
          <w:sz w:val="22"/>
          <w:u w:val="single"/>
        </w:rPr>
      </w:pPr>
    </w:p>
    <w:p w14:paraId="4C416556" w14:textId="4EAA174B" w:rsidR="00D13BD6" w:rsidRPr="00D13BD6" w:rsidRDefault="00D13BD6" w:rsidP="00D13BD6">
      <w:pPr>
        <w:ind w:firstLine="720"/>
        <w:rPr>
          <w:rFonts w:ascii="Arial" w:hAnsi="Arial" w:cs="Arial"/>
          <w:sz w:val="22"/>
          <w:szCs w:val="22"/>
          <w:lang w:val="cs-CZ"/>
        </w:rPr>
      </w:pPr>
      <w:r w:rsidRPr="00D13BD6">
        <w:rPr>
          <w:rFonts w:ascii="Arial" w:hAnsi="Arial" w:cs="Arial"/>
          <w:sz w:val="22"/>
          <w:szCs w:val="22"/>
          <w:lang w:val="cs-CZ"/>
        </w:rPr>
        <w:t xml:space="preserve">„Na domácím trhu se nám daří boj s </w:t>
      </w:r>
      <w:r w:rsidR="00FB6A63">
        <w:rPr>
          <w:rFonts w:ascii="Arial" w:hAnsi="Arial" w:cs="Arial"/>
          <w:sz w:val="22"/>
          <w:szCs w:val="22"/>
          <w:lang w:val="cs-CZ"/>
        </w:rPr>
        <w:t>nákladovou</w:t>
      </w:r>
      <w:r w:rsidRPr="00D13BD6">
        <w:rPr>
          <w:rFonts w:ascii="Arial" w:hAnsi="Arial" w:cs="Arial"/>
          <w:sz w:val="22"/>
          <w:szCs w:val="22"/>
          <w:lang w:val="cs-CZ"/>
        </w:rPr>
        <w:t xml:space="preserve"> křivkou díky </w:t>
      </w:r>
      <w:r w:rsidR="00D83995">
        <w:rPr>
          <w:rFonts w:ascii="Arial" w:hAnsi="Arial" w:cs="Arial"/>
          <w:sz w:val="22"/>
          <w:szCs w:val="22"/>
          <w:lang w:val="cs-CZ"/>
        </w:rPr>
        <w:t xml:space="preserve">online propojování vysoce </w:t>
      </w:r>
      <w:r w:rsidRPr="00D13BD6">
        <w:rPr>
          <w:rFonts w:ascii="Arial" w:hAnsi="Arial" w:cs="Arial"/>
          <w:sz w:val="22"/>
          <w:szCs w:val="22"/>
          <w:lang w:val="cs-CZ"/>
        </w:rPr>
        <w:t>automatiz</w:t>
      </w:r>
      <w:r w:rsidR="00FB6A63">
        <w:rPr>
          <w:rFonts w:ascii="Arial" w:hAnsi="Arial" w:cs="Arial"/>
          <w:sz w:val="22"/>
          <w:szCs w:val="22"/>
          <w:lang w:val="cs-CZ"/>
        </w:rPr>
        <w:t xml:space="preserve">ovaných </w:t>
      </w:r>
      <w:proofErr w:type="spellStart"/>
      <w:r w:rsidR="00D83995">
        <w:rPr>
          <w:rFonts w:ascii="Arial" w:hAnsi="Arial" w:cs="Arial"/>
          <w:sz w:val="22"/>
          <w:szCs w:val="22"/>
          <w:lang w:val="cs-CZ"/>
        </w:rPr>
        <w:t>hubů</w:t>
      </w:r>
      <w:proofErr w:type="spellEnd"/>
      <w:r w:rsidR="00FB6A63">
        <w:rPr>
          <w:rFonts w:ascii="Arial" w:hAnsi="Arial" w:cs="Arial"/>
          <w:sz w:val="22"/>
          <w:szCs w:val="22"/>
          <w:lang w:val="cs-CZ"/>
        </w:rPr>
        <w:t>, které zlepšují pr</w:t>
      </w:r>
      <w:r w:rsidRPr="00D13BD6">
        <w:rPr>
          <w:rFonts w:ascii="Arial" w:hAnsi="Arial" w:cs="Arial"/>
          <w:sz w:val="22"/>
          <w:szCs w:val="22"/>
          <w:lang w:val="cs-CZ"/>
        </w:rPr>
        <w:t>oduktivitu op</w:t>
      </w:r>
      <w:r w:rsidR="00FB6A63">
        <w:rPr>
          <w:rFonts w:ascii="Arial" w:hAnsi="Arial" w:cs="Arial"/>
          <w:sz w:val="22"/>
          <w:szCs w:val="22"/>
          <w:lang w:val="cs-CZ"/>
        </w:rPr>
        <w:t>e</w:t>
      </w:r>
      <w:r w:rsidRPr="00D13BD6">
        <w:rPr>
          <w:rFonts w:ascii="Arial" w:hAnsi="Arial" w:cs="Arial"/>
          <w:sz w:val="22"/>
          <w:szCs w:val="22"/>
          <w:lang w:val="cs-CZ"/>
        </w:rPr>
        <w:t xml:space="preserve">rací,“ říká </w:t>
      </w:r>
      <w:proofErr w:type="spellStart"/>
      <w:r w:rsidRPr="00D13BD6">
        <w:rPr>
          <w:rFonts w:ascii="Arial" w:hAnsi="Arial" w:cs="Arial"/>
          <w:sz w:val="22"/>
          <w:szCs w:val="22"/>
          <w:lang w:val="cs-CZ"/>
        </w:rPr>
        <w:t>Abney</w:t>
      </w:r>
      <w:proofErr w:type="spellEnd"/>
      <w:r w:rsidRPr="00D13BD6">
        <w:rPr>
          <w:rFonts w:ascii="Arial" w:hAnsi="Arial" w:cs="Arial"/>
          <w:sz w:val="22"/>
          <w:szCs w:val="22"/>
          <w:lang w:val="cs-CZ"/>
        </w:rPr>
        <w:t xml:space="preserve">. „Tato vylepšení přispěla k dobré výkonnosti divize během </w:t>
      </w:r>
      <w:r w:rsidR="00FB6A63">
        <w:rPr>
          <w:rFonts w:ascii="Arial" w:hAnsi="Arial" w:cs="Arial"/>
          <w:sz w:val="22"/>
          <w:szCs w:val="22"/>
          <w:lang w:val="cs-CZ"/>
        </w:rPr>
        <w:t>uplynulého</w:t>
      </w:r>
      <w:r w:rsidRPr="00D13BD6">
        <w:rPr>
          <w:rFonts w:ascii="Arial" w:hAnsi="Arial" w:cs="Arial"/>
          <w:sz w:val="22"/>
          <w:szCs w:val="22"/>
          <w:lang w:val="cs-CZ"/>
        </w:rPr>
        <w:t xml:space="preserve"> kvartálu a v budoucnu prokáží silný příznivý efekt.“</w:t>
      </w:r>
    </w:p>
    <w:p w14:paraId="03D972A8" w14:textId="77777777" w:rsidR="00D13BD6" w:rsidRPr="00D13BD6" w:rsidRDefault="00D13BD6" w:rsidP="00D13BD6">
      <w:pPr>
        <w:ind w:firstLine="720"/>
        <w:rPr>
          <w:rFonts w:ascii="Arial" w:hAnsi="Arial" w:cs="Arial"/>
          <w:sz w:val="22"/>
          <w:szCs w:val="22"/>
          <w:lang w:val="cs-CZ"/>
        </w:rPr>
      </w:pPr>
    </w:p>
    <w:tbl>
      <w:tblPr>
        <w:tblStyle w:val="TableGrid"/>
        <w:tblW w:w="73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1674"/>
      </w:tblGrid>
      <w:tr w:rsidR="0082624B" w:rsidRPr="00210DEC" w14:paraId="44B2E561" w14:textId="77777777" w:rsidTr="00B56895">
        <w:trPr>
          <w:jc w:val="center"/>
        </w:trPr>
        <w:tc>
          <w:tcPr>
            <w:tcW w:w="1985" w:type="dxa"/>
          </w:tcPr>
          <w:p w14:paraId="2D4FCF09" w14:textId="77777777" w:rsidR="0082624B" w:rsidRPr="00210DEC" w:rsidRDefault="0082624B" w:rsidP="0082624B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69C667C1" w14:textId="77777777" w:rsidR="0082624B" w:rsidRPr="00210DEC" w:rsidRDefault="0082624B" w:rsidP="0082624B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</w:tc>
        <w:tc>
          <w:tcPr>
            <w:tcW w:w="1984" w:type="dxa"/>
          </w:tcPr>
          <w:p w14:paraId="7B874EFF" w14:textId="77777777" w:rsidR="0082624B" w:rsidRPr="00210DEC" w:rsidRDefault="0082624B" w:rsidP="0082624B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10EE7E75" w14:textId="77777777" w:rsidR="0082624B" w:rsidRPr="00210DEC" w:rsidRDefault="0082624B" w:rsidP="0082624B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10DEC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1Q 2019</w:t>
            </w:r>
            <w:r w:rsidR="00E47AFB" w:rsidRPr="00210DEC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*</w:t>
            </w:r>
          </w:p>
        </w:tc>
        <w:tc>
          <w:tcPr>
            <w:tcW w:w="1701" w:type="dxa"/>
          </w:tcPr>
          <w:p w14:paraId="2875FEAF" w14:textId="61A5EF48" w:rsidR="0082624B" w:rsidRPr="00210DEC" w:rsidRDefault="00210DEC" w:rsidP="0082624B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10DEC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Upravené</w:t>
            </w:r>
          </w:p>
          <w:p w14:paraId="51B8518C" w14:textId="77777777" w:rsidR="0082624B" w:rsidRPr="00210DEC" w:rsidRDefault="0082624B" w:rsidP="0082624B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10DEC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1Q 2019</w:t>
            </w:r>
            <w:r w:rsidR="00E47AFB" w:rsidRPr="00210DEC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*</w:t>
            </w:r>
          </w:p>
        </w:tc>
        <w:tc>
          <w:tcPr>
            <w:tcW w:w="1674" w:type="dxa"/>
          </w:tcPr>
          <w:p w14:paraId="271D36C3" w14:textId="77777777" w:rsidR="0082624B" w:rsidRPr="00210DEC" w:rsidRDefault="0082624B" w:rsidP="0082624B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26CA9495" w14:textId="77777777" w:rsidR="0082624B" w:rsidRPr="00210DEC" w:rsidRDefault="0082624B" w:rsidP="0082624B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210DEC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1Q 2018</w:t>
            </w:r>
          </w:p>
        </w:tc>
      </w:tr>
      <w:tr w:rsidR="0082624B" w:rsidRPr="00210DEC" w14:paraId="4C2C2F51" w14:textId="77777777" w:rsidTr="00B56895">
        <w:trPr>
          <w:jc w:val="center"/>
        </w:trPr>
        <w:tc>
          <w:tcPr>
            <w:tcW w:w="1985" w:type="dxa"/>
          </w:tcPr>
          <w:p w14:paraId="1E169E7F" w14:textId="4524ABD2" w:rsidR="0082624B" w:rsidRPr="00210DEC" w:rsidRDefault="00210DEC" w:rsidP="0082624B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10DEC">
              <w:rPr>
                <w:rFonts w:ascii="Arial" w:hAnsi="Arial" w:cs="Arial"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1984" w:type="dxa"/>
          </w:tcPr>
          <w:p w14:paraId="64CB22F6" w14:textId="33681DC9" w:rsidR="0082624B" w:rsidRPr="00210DEC" w:rsidRDefault="0082624B" w:rsidP="0082624B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10DEC">
              <w:rPr>
                <w:rFonts w:ascii="Arial" w:hAnsi="Arial" w:cs="Arial"/>
                <w:sz w:val="20"/>
                <w:szCs w:val="22"/>
                <w:lang w:val="cs-CZ"/>
              </w:rPr>
              <w:t>10</w:t>
            </w:r>
            <w:r w:rsidR="00210DEC"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Pr="00210DEC">
              <w:rPr>
                <w:rFonts w:ascii="Arial" w:hAnsi="Arial" w:cs="Arial"/>
                <w:sz w:val="20"/>
                <w:szCs w:val="22"/>
                <w:lang w:val="cs-CZ"/>
              </w:rPr>
              <w:t xml:space="preserve">480 </w:t>
            </w:r>
            <w:r w:rsidR="00210DEC"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  <w:tc>
          <w:tcPr>
            <w:tcW w:w="1701" w:type="dxa"/>
          </w:tcPr>
          <w:p w14:paraId="60091361" w14:textId="77777777" w:rsidR="0082624B" w:rsidRPr="00210DEC" w:rsidRDefault="0082624B" w:rsidP="0082624B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</w:p>
        </w:tc>
        <w:tc>
          <w:tcPr>
            <w:tcW w:w="1674" w:type="dxa"/>
          </w:tcPr>
          <w:p w14:paraId="57394C2D" w14:textId="25EA1178" w:rsidR="0082624B" w:rsidRPr="00210DEC" w:rsidRDefault="0082624B" w:rsidP="0082624B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10DEC">
              <w:rPr>
                <w:rFonts w:ascii="Arial" w:hAnsi="Arial" w:cs="Arial"/>
                <w:sz w:val="20"/>
                <w:szCs w:val="22"/>
                <w:lang w:val="cs-CZ"/>
              </w:rPr>
              <w:t>10</w:t>
            </w:r>
            <w:r w:rsidR="00210DEC"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Pr="00210DEC">
              <w:rPr>
                <w:rFonts w:ascii="Arial" w:hAnsi="Arial" w:cs="Arial"/>
                <w:sz w:val="20"/>
                <w:szCs w:val="22"/>
                <w:lang w:val="cs-CZ"/>
              </w:rPr>
              <w:t>227</w:t>
            </w:r>
            <w:r w:rsidR="007301C7" w:rsidRPr="00210DEC"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="00210DEC"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</w:tr>
      <w:tr w:rsidR="0082624B" w:rsidRPr="00210DEC" w14:paraId="1F448887" w14:textId="77777777" w:rsidTr="00B56895">
        <w:trPr>
          <w:jc w:val="center"/>
        </w:trPr>
        <w:tc>
          <w:tcPr>
            <w:tcW w:w="1985" w:type="dxa"/>
          </w:tcPr>
          <w:p w14:paraId="56200F84" w14:textId="2339D823" w:rsidR="0082624B" w:rsidRPr="00210DEC" w:rsidRDefault="00210DEC" w:rsidP="0082624B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10DEC">
              <w:rPr>
                <w:rFonts w:ascii="Arial" w:hAnsi="Arial" w:cs="Arial"/>
                <w:sz w:val="20"/>
                <w:szCs w:val="22"/>
                <w:lang w:val="cs-CZ"/>
              </w:rPr>
              <w:t>Provozní zisk</w:t>
            </w:r>
          </w:p>
        </w:tc>
        <w:tc>
          <w:tcPr>
            <w:tcW w:w="1984" w:type="dxa"/>
          </w:tcPr>
          <w:p w14:paraId="270013AC" w14:textId="3C4B8681" w:rsidR="0082624B" w:rsidRPr="00210DEC" w:rsidRDefault="0082624B" w:rsidP="0082624B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10DEC">
              <w:rPr>
                <w:rFonts w:ascii="Arial" w:hAnsi="Arial" w:cs="Arial"/>
                <w:sz w:val="20"/>
                <w:szCs w:val="22"/>
                <w:lang w:val="cs-CZ"/>
              </w:rPr>
              <w:t xml:space="preserve">666 </w:t>
            </w:r>
            <w:r w:rsidR="00210DEC"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  <w:tc>
          <w:tcPr>
            <w:tcW w:w="1701" w:type="dxa"/>
          </w:tcPr>
          <w:p w14:paraId="48FF635C" w14:textId="4AECF1E0" w:rsidR="0082624B" w:rsidRPr="00210DEC" w:rsidRDefault="0082624B" w:rsidP="0082624B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10DEC">
              <w:rPr>
                <w:rFonts w:ascii="Arial" w:hAnsi="Arial" w:cs="Arial"/>
                <w:sz w:val="20"/>
                <w:szCs w:val="22"/>
                <w:lang w:val="cs-CZ"/>
              </w:rPr>
              <w:t xml:space="preserve">694 </w:t>
            </w:r>
            <w:r w:rsidR="00210DEC"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  <w:tc>
          <w:tcPr>
            <w:tcW w:w="1674" w:type="dxa"/>
          </w:tcPr>
          <w:p w14:paraId="08938AE8" w14:textId="1FAD0030" w:rsidR="0082624B" w:rsidRPr="00210DEC" w:rsidRDefault="0082624B" w:rsidP="0082624B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210DEC">
              <w:rPr>
                <w:rFonts w:ascii="Arial" w:hAnsi="Arial" w:cs="Arial"/>
                <w:sz w:val="20"/>
                <w:szCs w:val="22"/>
                <w:lang w:val="cs-CZ"/>
              </w:rPr>
              <w:t>756</w:t>
            </w:r>
            <w:r w:rsidR="007301C7" w:rsidRPr="00210DEC"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="00210DEC"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</w:tr>
      <w:tr w:rsidR="00971CED" w:rsidRPr="00210DEC" w14:paraId="66F9BDC0" w14:textId="77777777" w:rsidTr="00B56895">
        <w:trPr>
          <w:trHeight w:val="144"/>
          <w:jc w:val="center"/>
        </w:trPr>
        <w:tc>
          <w:tcPr>
            <w:tcW w:w="1985" w:type="dxa"/>
          </w:tcPr>
          <w:p w14:paraId="233656E5" w14:textId="77777777" w:rsidR="00971CED" w:rsidRPr="00210DEC" w:rsidRDefault="00971CED" w:rsidP="0082624B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</w:p>
        </w:tc>
        <w:tc>
          <w:tcPr>
            <w:tcW w:w="5359" w:type="dxa"/>
            <w:gridSpan w:val="3"/>
          </w:tcPr>
          <w:p w14:paraId="76B05D57" w14:textId="77777777" w:rsidR="00971CED" w:rsidRPr="00210DEC" w:rsidRDefault="00971CED" w:rsidP="00971CED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</w:p>
        </w:tc>
      </w:tr>
      <w:tr w:rsidR="00210DEC" w:rsidRPr="00210DEC" w14:paraId="3825DC73" w14:textId="77777777" w:rsidTr="00D20986">
        <w:trPr>
          <w:jc w:val="center"/>
        </w:trPr>
        <w:tc>
          <w:tcPr>
            <w:tcW w:w="7344" w:type="dxa"/>
            <w:gridSpan w:val="4"/>
          </w:tcPr>
          <w:p w14:paraId="68CA68DD" w14:textId="6ED69164" w:rsidR="00210DEC" w:rsidRPr="00210DEC" w:rsidRDefault="00FB6A63" w:rsidP="00FB6A63">
            <w:pPr>
              <w:rPr>
                <w:rFonts w:ascii="Arial" w:hAnsi="Arial" w:cs="Arial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sz w:val="14"/>
                <w:szCs w:val="14"/>
                <w:lang w:val="cs-CZ"/>
              </w:rPr>
              <w:t xml:space="preserve">*) zohledňuje o jeden pracovní den kratší </w:t>
            </w:r>
            <w:r w:rsidR="00784515">
              <w:rPr>
                <w:rFonts w:ascii="Arial" w:hAnsi="Arial" w:cs="Arial"/>
                <w:sz w:val="14"/>
                <w:szCs w:val="14"/>
                <w:lang w:val="cs-CZ"/>
              </w:rPr>
              <w:t>období</w:t>
            </w:r>
          </w:p>
        </w:tc>
      </w:tr>
    </w:tbl>
    <w:p w14:paraId="1F86EC6A" w14:textId="3392E178" w:rsidR="005A5BC6" w:rsidRPr="00342E03" w:rsidRDefault="005A5BC6" w:rsidP="000E624D">
      <w:pPr>
        <w:rPr>
          <w:rFonts w:ascii="Arial" w:hAnsi="Arial" w:cs="Arial"/>
          <w:sz w:val="22"/>
        </w:rPr>
      </w:pPr>
    </w:p>
    <w:p w14:paraId="62EF8F86" w14:textId="27EF7F30" w:rsidR="00D13BD6" w:rsidRPr="00D13BD6" w:rsidRDefault="00D12ABF" w:rsidP="00D13BD6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Přeprava n</w:t>
      </w:r>
      <w:r w:rsidR="00D13BD6" w:rsidRPr="00D13BD6">
        <w:rPr>
          <w:rFonts w:ascii="Arial" w:hAnsi="Arial" w:cs="Arial"/>
          <w:sz w:val="22"/>
          <w:szCs w:val="22"/>
          <w:lang w:val="cs-CZ"/>
        </w:rPr>
        <w:t>a domácím trhu v USA v 1. kvartálu 2019:</w:t>
      </w:r>
    </w:p>
    <w:p w14:paraId="1B61F3CE" w14:textId="701DC056" w:rsidR="00D13BD6" w:rsidRPr="00D13BD6" w:rsidRDefault="00D13BD6" w:rsidP="00D13BD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cs-CZ"/>
        </w:rPr>
      </w:pPr>
      <w:r w:rsidRPr="00D13BD6">
        <w:rPr>
          <w:rFonts w:ascii="Arial" w:hAnsi="Arial" w:cs="Arial"/>
          <w:sz w:val="22"/>
          <w:szCs w:val="22"/>
          <w:lang w:val="cs-CZ"/>
        </w:rPr>
        <w:t>Příjmy se oproti 1Q 2018 zvýšily o 253 mil</w:t>
      </w:r>
      <w:r w:rsidR="00784515">
        <w:rPr>
          <w:rFonts w:ascii="Arial" w:hAnsi="Arial" w:cs="Arial"/>
          <w:sz w:val="22"/>
          <w:szCs w:val="22"/>
          <w:lang w:val="cs-CZ"/>
        </w:rPr>
        <w:t>.</w:t>
      </w:r>
      <w:r w:rsidRPr="00D13BD6">
        <w:rPr>
          <w:rFonts w:ascii="Arial" w:hAnsi="Arial" w:cs="Arial"/>
          <w:sz w:val="22"/>
          <w:szCs w:val="22"/>
          <w:lang w:val="cs-CZ"/>
        </w:rPr>
        <w:t xml:space="preserve"> USD, čili o 2,5 %, se zdravým růstem divize pozemní přepravy.</w:t>
      </w:r>
    </w:p>
    <w:p w14:paraId="17D2DD6F" w14:textId="319A64BA" w:rsidR="00D13BD6" w:rsidRPr="00D13BD6" w:rsidRDefault="00E73779" w:rsidP="00D13BD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Výrazný n</w:t>
      </w:r>
      <w:r w:rsidR="00D13BD6" w:rsidRPr="00D13BD6">
        <w:rPr>
          <w:rFonts w:ascii="Arial" w:hAnsi="Arial" w:cs="Arial"/>
          <w:sz w:val="22"/>
          <w:szCs w:val="22"/>
          <w:lang w:val="cs-CZ"/>
        </w:rPr>
        <w:t xml:space="preserve">árůst příjmů na </w:t>
      </w:r>
      <w:r w:rsidR="00FB6A63">
        <w:rPr>
          <w:rFonts w:ascii="Arial" w:hAnsi="Arial" w:cs="Arial"/>
          <w:sz w:val="22"/>
          <w:szCs w:val="22"/>
          <w:lang w:val="cs-CZ"/>
        </w:rPr>
        <w:t>zásilku</w:t>
      </w:r>
      <w:r w:rsidR="00D13BD6" w:rsidRPr="00D13BD6">
        <w:rPr>
          <w:rFonts w:ascii="Arial" w:hAnsi="Arial" w:cs="Arial"/>
          <w:sz w:val="22"/>
          <w:szCs w:val="22"/>
          <w:lang w:val="cs-CZ"/>
        </w:rPr>
        <w:t xml:space="preserve"> v pozemní přepravě dosáhl </w:t>
      </w:r>
      <w:r>
        <w:rPr>
          <w:rFonts w:ascii="Arial" w:hAnsi="Arial" w:cs="Arial"/>
          <w:sz w:val="22"/>
          <w:szCs w:val="22"/>
          <w:lang w:val="cs-CZ"/>
        </w:rPr>
        <w:t xml:space="preserve">na </w:t>
      </w:r>
      <w:r w:rsidR="00D13BD6" w:rsidRPr="00D13BD6">
        <w:rPr>
          <w:rFonts w:ascii="Arial" w:hAnsi="Arial" w:cs="Arial"/>
          <w:sz w:val="22"/>
          <w:szCs w:val="22"/>
          <w:lang w:val="cs-CZ"/>
        </w:rPr>
        <w:t>2,9 % díky přepravě zdravotnického materiálu, průmyslových produktů a e-</w:t>
      </w:r>
      <w:proofErr w:type="spellStart"/>
      <w:r w:rsidR="00D13BD6" w:rsidRPr="00D13BD6">
        <w:rPr>
          <w:rFonts w:ascii="Arial" w:hAnsi="Arial" w:cs="Arial"/>
          <w:sz w:val="22"/>
          <w:szCs w:val="22"/>
          <w:lang w:val="cs-CZ"/>
        </w:rPr>
        <w:t>commerce</w:t>
      </w:r>
      <w:proofErr w:type="spellEnd"/>
      <w:r w:rsidR="00D13BD6" w:rsidRPr="00D13BD6">
        <w:rPr>
          <w:rFonts w:ascii="Arial" w:hAnsi="Arial" w:cs="Arial"/>
          <w:sz w:val="22"/>
          <w:szCs w:val="22"/>
          <w:lang w:val="cs-CZ"/>
        </w:rPr>
        <w:t>.</w:t>
      </w:r>
    </w:p>
    <w:p w14:paraId="0F85BCA0" w14:textId="77777777" w:rsidR="00D13BD6" w:rsidRPr="00D13BD6" w:rsidRDefault="00D13BD6" w:rsidP="00D13BD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cs-CZ"/>
        </w:rPr>
      </w:pPr>
      <w:r w:rsidRPr="00D13BD6">
        <w:rPr>
          <w:rFonts w:ascii="Arial" w:hAnsi="Arial" w:cs="Arial"/>
          <w:sz w:val="22"/>
          <w:szCs w:val="22"/>
          <w:lang w:val="cs-CZ"/>
        </w:rPr>
        <w:t>Průměrný denní objem letecké přepravy vzrostl o téměř 8 % díky vysoké poptávce po rychlejších přepravních službách.</w:t>
      </w:r>
    </w:p>
    <w:p w14:paraId="18A1FCAD" w14:textId="0B16F031" w:rsidR="00D13BD6" w:rsidRPr="00D13BD6" w:rsidRDefault="00D13BD6" w:rsidP="00D13BD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cs-CZ"/>
        </w:rPr>
      </w:pPr>
      <w:r w:rsidRPr="00D13BD6">
        <w:rPr>
          <w:rFonts w:ascii="Arial" w:hAnsi="Arial" w:cs="Arial"/>
          <w:sz w:val="22"/>
          <w:szCs w:val="22"/>
          <w:lang w:val="cs-CZ"/>
        </w:rPr>
        <w:t xml:space="preserve">Upravený provozní zisk nezahrnuje transformační náklady ve výši 28 mil USD, použité na zefektivnění </w:t>
      </w:r>
      <w:r w:rsidR="00E73779">
        <w:rPr>
          <w:rFonts w:ascii="Arial" w:hAnsi="Arial" w:cs="Arial"/>
          <w:sz w:val="22"/>
          <w:szCs w:val="22"/>
          <w:lang w:val="cs-CZ"/>
        </w:rPr>
        <w:t xml:space="preserve">a </w:t>
      </w:r>
      <w:r w:rsidRPr="00D13BD6">
        <w:rPr>
          <w:rFonts w:ascii="Arial" w:hAnsi="Arial" w:cs="Arial"/>
          <w:sz w:val="22"/>
          <w:szCs w:val="22"/>
          <w:lang w:val="cs-CZ"/>
        </w:rPr>
        <w:t>standardizaci firemních procesů.</w:t>
      </w:r>
    </w:p>
    <w:p w14:paraId="19673551" w14:textId="592D4705" w:rsidR="00D13BD6" w:rsidRPr="00D13BD6" w:rsidRDefault="00D13BD6" w:rsidP="00D13BD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lang w:val="cs-CZ"/>
        </w:rPr>
      </w:pPr>
      <w:r w:rsidRPr="00D13BD6">
        <w:rPr>
          <w:rFonts w:ascii="Arial" w:hAnsi="Arial" w:cs="Arial"/>
          <w:sz w:val="22"/>
          <w:szCs w:val="22"/>
          <w:lang w:val="cs-CZ"/>
        </w:rPr>
        <w:t>Provozní zisk na domácím trhu zahrnuje nepříznivý vliv zimních povětrnostních podmínek během všech měsíců kvartálu</w:t>
      </w:r>
      <w:r w:rsidR="00784515" w:rsidRPr="00784515">
        <w:rPr>
          <w:rFonts w:ascii="Arial" w:hAnsi="Arial" w:cs="Arial"/>
          <w:sz w:val="22"/>
          <w:szCs w:val="22"/>
          <w:lang w:val="cs-CZ"/>
        </w:rPr>
        <w:t xml:space="preserve"> </w:t>
      </w:r>
      <w:r w:rsidR="00784515" w:rsidRPr="00D13BD6">
        <w:rPr>
          <w:rFonts w:ascii="Arial" w:hAnsi="Arial" w:cs="Arial"/>
          <w:sz w:val="22"/>
          <w:szCs w:val="22"/>
          <w:lang w:val="cs-CZ"/>
        </w:rPr>
        <w:t>ve výši zhruba 80 mil USD</w:t>
      </w:r>
      <w:r w:rsidRPr="00D13BD6">
        <w:rPr>
          <w:rFonts w:ascii="Arial" w:hAnsi="Arial" w:cs="Arial"/>
          <w:sz w:val="22"/>
          <w:szCs w:val="22"/>
          <w:lang w:val="cs-CZ"/>
        </w:rPr>
        <w:t>.</w:t>
      </w:r>
    </w:p>
    <w:p w14:paraId="27752E4F" w14:textId="77777777" w:rsidR="00D13BD6" w:rsidRPr="00342E03" w:rsidRDefault="00D13BD6" w:rsidP="00D13BD6">
      <w:pPr>
        <w:rPr>
          <w:rFonts w:ascii="Arial" w:hAnsi="Arial" w:cs="Arial"/>
          <w:sz w:val="22"/>
        </w:rPr>
      </w:pPr>
    </w:p>
    <w:p w14:paraId="55BB6364" w14:textId="77777777" w:rsidR="00D12ABF" w:rsidRPr="00B56895" w:rsidRDefault="00D12ABF" w:rsidP="00C5142D">
      <w:pPr>
        <w:rPr>
          <w:rFonts w:ascii="Arial" w:hAnsi="Arial" w:cs="Arial"/>
          <w:sz w:val="22"/>
          <w:lang w:val="cs-CZ"/>
        </w:rPr>
      </w:pPr>
    </w:p>
    <w:p w14:paraId="6E8C1001" w14:textId="7481D1B7" w:rsidR="00BC6FC0" w:rsidRPr="0092029A" w:rsidRDefault="00B56895" w:rsidP="00C5142D">
      <w:pPr>
        <w:rPr>
          <w:rFonts w:ascii="Arial" w:hAnsi="Arial" w:cs="Arial"/>
          <w:b/>
          <w:sz w:val="22"/>
          <w:u w:val="single"/>
          <w:lang w:val="cs-CZ"/>
        </w:rPr>
      </w:pPr>
      <w:r w:rsidRPr="0092029A">
        <w:rPr>
          <w:rFonts w:ascii="Arial" w:hAnsi="Arial" w:cs="Arial"/>
          <w:b/>
          <w:sz w:val="22"/>
          <w:u w:val="single"/>
          <w:lang w:val="cs-CZ"/>
        </w:rPr>
        <w:t>Mezinárodní přeprava</w:t>
      </w:r>
    </w:p>
    <w:p w14:paraId="335751AB" w14:textId="37E4CE16" w:rsidR="00B56895" w:rsidRPr="00B56895" w:rsidRDefault="00B56895" w:rsidP="00C5142D">
      <w:pPr>
        <w:rPr>
          <w:rFonts w:ascii="Arial" w:hAnsi="Arial" w:cs="Arial"/>
          <w:sz w:val="22"/>
          <w:lang w:val="cs-CZ"/>
        </w:rPr>
      </w:pPr>
    </w:p>
    <w:p w14:paraId="5FC2E7F9" w14:textId="490F389C" w:rsidR="00B56895" w:rsidRPr="00B56895" w:rsidRDefault="0092029A" w:rsidP="0092029A">
      <w:pPr>
        <w:ind w:firstLine="720"/>
        <w:rPr>
          <w:rFonts w:ascii="Arial" w:hAnsi="Arial" w:cs="Arial"/>
          <w:sz w:val="22"/>
          <w:lang w:val="cs-CZ"/>
        </w:rPr>
      </w:pPr>
      <w:r w:rsidRPr="0092029A">
        <w:rPr>
          <w:rFonts w:ascii="Arial" w:hAnsi="Arial" w:cs="Arial"/>
          <w:sz w:val="22"/>
          <w:lang w:val="cs-CZ"/>
        </w:rPr>
        <w:t xml:space="preserve">Mezinárodní </w:t>
      </w:r>
      <w:r w:rsidR="00784515">
        <w:rPr>
          <w:rFonts w:ascii="Arial" w:hAnsi="Arial" w:cs="Arial"/>
          <w:sz w:val="22"/>
          <w:lang w:val="cs-CZ"/>
        </w:rPr>
        <w:t>přeprava</w:t>
      </w:r>
      <w:r w:rsidRPr="0092029A">
        <w:rPr>
          <w:rFonts w:ascii="Arial" w:hAnsi="Arial" w:cs="Arial"/>
          <w:sz w:val="22"/>
          <w:lang w:val="cs-CZ"/>
        </w:rPr>
        <w:t xml:space="preserve"> </w:t>
      </w:r>
      <w:r>
        <w:rPr>
          <w:rFonts w:ascii="Arial" w:hAnsi="Arial" w:cs="Arial"/>
          <w:sz w:val="22"/>
          <w:lang w:val="cs-CZ"/>
        </w:rPr>
        <w:t>v</w:t>
      </w:r>
      <w:r w:rsidRPr="0092029A">
        <w:rPr>
          <w:rFonts w:ascii="Arial" w:hAnsi="Arial" w:cs="Arial"/>
          <w:sz w:val="22"/>
          <w:lang w:val="cs-CZ"/>
        </w:rPr>
        <w:t xml:space="preserve"> první</w:t>
      </w:r>
      <w:r>
        <w:rPr>
          <w:rFonts w:ascii="Arial" w:hAnsi="Arial" w:cs="Arial"/>
          <w:sz w:val="22"/>
          <w:lang w:val="cs-CZ"/>
        </w:rPr>
        <w:t>m</w:t>
      </w:r>
      <w:r w:rsidRPr="0092029A">
        <w:rPr>
          <w:rFonts w:ascii="Arial" w:hAnsi="Arial" w:cs="Arial"/>
          <w:sz w:val="22"/>
          <w:lang w:val="cs-CZ"/>
        </w:rPr>
        <w:t xml:space="preserve"> čtvrtletí zaznamenal</w:t>
      </w:r>
      <w:r w:rsidR="00784515">
        <w:rPr>
          <w:rFonts w:ascii="Arial" w:hAnsi="Arial" w:cs="Arial"/>
          <w:sz w:val="22"/>
          <w:lang w:val="cs-CZ"/>
        </w:rPr>
        <w:t>a</w:t>
      </w:r>
      <w:r w:rsidRPr="0092029A">
        <w:rPr>
          <w:rFonts w:ascii="Arial" w:hAnsi="Arial" w:cs="Arial"/>
          <w:sz w:val="22"/>
          <w:lang w:val="cs-CZ"/>
        </w:rPr>
        <w:t xml:space="preserve"> rekordní provozní zisk, který odráží </w:t>
      </w:r>
      <w:r>
        <w:rPr>
          <w:rFonts w:ascii="Arial" w:hAnsi="Arial" w:cs="Arial"/>
          <w:sz w:val="22"/>
          <w:lang w:val="cs-CZ"/>
        </w:rPr>
        <w:t>odolnost</w:t>
      </w:r>
      <w:r w:rsidRPr="0092029A">
        <w:rPr>
          <w:rFonts w:ascii="Arial" w:hAnsi="Arial" w:cs="Arial"/>
          <w:sz w:val="22"/>
          <w:lang w:val="cs-CZ"/>
        </w:rPr>
        <w:t xml:space="preserve"> a flexibilitu globální sítě </w:t>
      </w:r>
      <w:r w:rsidR="00784515">
        <w:rPr>
          <w:rFonts w:ascii="Arial" w:hAnsi="Arial" w:cs="Arial"/>
          <w:sz w:val="22"/>
          <w:lang w:val="cs-CZ"/>
        </w:rPr>
        <w:t>firmy</w:t>
      </w:r>
      <w:r w:rsidRPr="0092029A">
        <w:rPr>
          <w:rFonts w:ascii="Arial" w:hAnsi="Arial" w:cs="Arial"/>
          <w:sz w:val="22"/>
          <w:lang w:val="cs-CZ"/>
        </w:rPr>
        <w:t xml:space="preserve"> a její schopnost </w:t>
      </w:r>
      <w:r>
        <w:rPr>
          <w:rFonts w:ascii="Arial" w:hAnsi="Arial" w:cs="Arial"/>
          <w:sz w:val="22"/>
          <w:lang w:val="cs-CZ"/>
        </w:rPr>
        <w:t xml:space="preserve">zajišťovat přepravu </w:t>
      </w:r>
      <w:r w:rsidRPr="0092029A">
        <w:rPr>
          <w:rFonts w:ascii="Arial" w:hAnsi="Arial" w:cs="Arial"/>
          <w:sz w:val="22"/>
          <w:lang w:val="cs-CZ"/>
        </w:rPr>
        <w:t>v</w:t>
      </w:r>
      <w:r w:rsidR="00784515">
        <w:rPr>
          <w:rFonts w:ascii="Arial" w:hAnsi="Arial" w:cs="Arial"/>
          <w:sz w:val="22"/>
          <w:lang w:val="cs-CZ"/>
        </w:rPr>
        <w:t> </w:t>
      </w:r>
      <w:r w:rsidRPr="0092029A">
        <w:rPr>
          <w:rFonts w:ascii="Arial" w:hAnsi="Arial" w:cs="Arial"/>
          <w:sz w:val="22"/>
          <w:lang w:val="cs-CZ"/>
        </w:rPr>
        <w:t xml:space="preserve">měnícím se globálním obchodním prostředí. Provozní marže </w:t>
      </w:r>
      <w:r w:rsidR="00784515">
        <w:rPr>
          <w:rFonts w:ascii="Arial" w:hAnsi="Arial" w:cs="Arial"/>
          <w:sz w:val="22"/>
          <w:lang w:val="cs-CZ"/>
        </w:rPr>
        <w:t xml:space="preserve">dosáhla </w:t>
      </w:r>
      <w:r w:rsidRPr="0092029A">
        <w:rPr>
          <w:rFonts w:ascii="Arial" w:hAnsi="Arial" w:cs="Arial"/>
          <w:sz w:val="22"/>
          <w:lang w:val="cs-CZ"/>
        </w:rPr>
        <w:t>15,3</w:t>
      </w:r>
      <w:r w:rsidR="00784515">
        <w:rPr>
          <w:rFonts w:ascii="Arial" w:hAnsi="Arial" w:cs="Arial"/>
          <w:sz w:val="22"/>
          <w:lang w:val="cs-CZ"/>
        </w:rPr>
        <w:t xml:space="preserve"> </w:t>
      </w:r>
      <w:r w:rsidRPr="0092029A">
        <w:rPr>
          <w:rFonts w:ascii="Arial" w:hAnsi="Arial" w:cs="Arial"/>
          <w:sz w:val="22"/>
          <w:lang w:val="cs-CZ"/>
        </w:rPr>
        <w:t>%</w:t>
      </w:r>
      <w:r w:rsidR="00784515">
        <w:rPr>
          <w:rFonts w:ascii="Arial" w:hAnsi="Arial" w:cs="Arial"/>
          <w:sz w:val="22"/>
          <w:lang w:val="cs-CZ"/>
        </w:rPr>
        <w:t xml:space="preserve"> a</w:t>
      </w:r>
      <w:r w:rsidRPr="0092029A">
        <w:rPr>
          <w:rFonts w:ascii="Arial" w:hAnsi="Arial" w:cs="Arial"/>
          <w:sz w:val="22"/>
          <w:lang w:val="cs-CZ"/>
        </w:rPr>
        <w:t xml:space="preserve"> 17,7</w:t>
      </w:r>
      <w:r w:rsidR="00784515">
        <w:rPr>
          <w:rFonts w:ascii="Arial" w:hAnsi="Arial" w:cs="Arial"/>
          <w:sz w:val="22"/>
          <w:lang w:val="cs-CZ"/>
        </w:rPr>
        <w:t xml:space="preserve"> </w:t>
      </w:r>
      <w:r w:rsidRPr="0092029A">
        <w:rPr>
          <w:rFonts w:ascii="Arial" w:hAnsi="Arial" w:cs="Arial"/>
          <w:sz w:val="22"/>
          <w:lang w:val="cs-CZ"/>
        </w:rPr>
        <w:t xml:space="preserve">% </w:t>
      </w:r>
      <w:r w:rsidR="006C31A6" w:rsidRPr="0092029A">
        <w:rPr>
          <w:rFonts w:ascii="Arial" w:hAnsi="Arial" w:cs="Arial"/>
          <w:sz w:val="22"/>
          <w:lang w:val="cs-CZ"/>
        </w:rPr>
        <w:t>na upraven</w:t>
      </w:r>
      <w:r w:rsidR="006C31A6">
        <w:rPr>
          <w:rFonts w:ascii="Arial" w:hAnsi="Arial" w:cs="Arial"/>
          <w:sz w:val="22"/>
          <w:lang w:val="cs-CZ"/>
        </w:rPr>
        <w:t>é bázi.</w:t>
      </w:r>
      <w:r w:rsidR="006C31A6" w:rsidRPr="0092029A">
        <w:rPr>
          <w:rFonts w:ascii="Arial" w:hAnsi="Arial" w:cs="Arial"/>
          <w:sz w:val="22"/>
          <w:lang w:val="cs-CZ"/>
        </w:rPr>
        <w:t xml:space="preserve"> </w:t>
      </w:r>
      <w:r w:rsidRPr="0092029A">
        <w:rPr>
          <w:rFonts w:ascii="Arial" w:hAnsi="Arial" w:cs="Arial"/>
          <w:sz w:val="22"/>
          <w:lang w:val="cs-CZ"/>
        </w:rPr>
        <w:t>Upraven</w:t>
      </w:r>
      <w:r w:rsidR="006C31A6">
        <w:rPr>
          <w:rFonts w:ascii="Arial" w:hAnsi="Arial" w:cs="Arial"/>
          <w:sz w:val="22"/>
          <w:lang w:val="cs-CZ"/>
        </w:rPr>
        <w:t>á</w:t>
      </w:r>
      <w:r w:rsidRPr="0092029A">
        <w:rPr>
          <w:rFonts w:ascii="Arial" w:hAnsi="Arial" w:cs="Arial"/>
          <w:sz w:val="22"/>
          <w:lang w:val="cs-CZ"/>
        </w:rPr>
        <w:t xml:space="preserve"> </w:t>
      </w:r>
      <w:r w:rsidR="006C31A6">
        <w:rPr>
          <w:rFonts w:ascii="Arial" w:hAnsi="Arial" w:cs="Arial"/>
          <w:sz w:val="22"/>
          <w:lang w:val="cs-CZ"/>
        </w:rPr>
        <w:t>marže</w:t>
      </w:r>
      <w:r w:rsidRPr="0092029A">
        <w:rPr>
          <w:rFonts w:ascii="Arial" w:hAnsi="Arial" w:cs="Arial"/>
          <w:sz w:val="22"/>
          <w:lang w:val="cs-CZ"/>
        </w:rPr>
        <w:t xml:space="preserve"> </w:t>
      </w:r>
      <w:r w:rsidR="006C31A6">
        <w:rPr>
          <w:rFonts w:ascii="Arial" w:hAnsi="Arial" w:cs="Arial"/>
          <w:sz w:val="22"/>
          <w:lang w:val="cs-CZ"/>
        </w:rPr>
        <w:t xml:space="preserve">v porovnání s </w:t>
      </w:r>
      <w:r w:rsidRPr="0092029A">
        <w:rPr>
          <w:rFonts w:ascii="Arial" w:hAnsi="Arial" w:cs="Arial"/>
          <w:sz w:val="22"/>
          <w:lang w:val="cs-CZ"/>
        </w:rPr>
        <w:t>předchozím období</w:t>
      </w:r>
      <w:r w:rsidR="006C31A6">
        <w:rPr>
          <w:rFonts w:ascii="Arial" w:hAnsi="Arial" w:cs="Arial"/>
          <w:sz w:val="22"/>
          <w:lang w:val="cs-CZ"/>
        </w:rPr>
        <w:t>m vzrostla</w:t>
      </w:r>
      <w:r w:rsidRPr="0092029A">
        <w:rPr>
          <w:rFonts w:ascii="Arial" w:hAnsi="Arial" w:cs="Arial"/>
          <w:sz w:val="22"/>
          <w:lang w:val="cs-CZ"/>
        </w:rPr>
        <w:t xml:space="preserve"> o 90 bazických bodů</w:t>
      </w:r>
      <w:r w:rsidR="006C31A6">
        <w:rPr>
          <w:rFonts w:ascii="Arial" w:hAnsi="Arial" w:cs="Arial"/>
          <w:sz w:val="22"/>
          <w:lang w:val="cs-CZ"/>
        </w:rPr>
        <w:t>*.</w:t>
      </w:r>
    </w:p>
    <w:p w14:paraId="1D664CDA" w14:textId="77777777" w:rsidR="009F270D" w:rsidRPr="00D352EF" w:rsidRDefault="009F270D" w:rsidP="00784515">
      <w:pPr>
        <w:keepNext/>
        <w:rPr>
          <w:rFonts w:ascii="Arial" w:hAnsi="Arial" w:cs="Arial"/>
          <w:sz w:val="22"/>
        </w:rPr>
      </w:pPr>
    </w:p>
    <w:tbl>
      <w:tblPr>
        <w:tblStyle w:val="TableGrid"/>
        <w:tblW w:w="76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912"/>
        <w:gridCol w:w="1440"/>
        <w:gridCol w:w="1751"/>
      </w:tblGrid>
      <w:tr w:rsidR="003826C8" w:rsidRPr="00B56895" w14:paraId="62072481" w14:textId="77777777" w:rsidTr="00784515">
        <w:trPr>
          <w:cantSplit/>
          <w:jc w:val="center"/>
        </w:trPr>
        <w:tc>
          <w:tcPr>
            <w:tcW w:w="2552" w:type="dxa"/>
          </w:tcPr>
          <w:p w14:paraId="789EFC3E" w14:textId="77777777" w:rsidR="003826C8" w:rsidRPr="00B56895" w:rsidRDefault="003826C8" w:rsidP="00784515">
            <w:pPr>
              <w:keepNext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063FC772" w14:textId="77777777" w:rsidR="003826C8" w:rsidRPr="00B56895" w:rsidRDefault="003826C8" w:rsidP="00784515">
            <w:pPr>
              <w:keepNext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</w:tc>
        <w:tc>
          <w:tcPr>
            <w:tcW w:w="1912" w:type="dxa"/>
          </w:tcPr>
          <w:p w14:paraId="57D309B3" w14:textId="77777777" w:rsidR="003826C8" w:rsidRPr="00B56895" w:rsidRDefault="003826C8" w:rsidP="00784515">
            <w:pPr>
              <w:keepNext/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5627F516" w14:textId="77777777" w:rsidR="003826C8" w:rsidRPr="00B56895" w:rsidRDefault="003826C8" w:rsidP="00784515">
            <w:pPr>
              <w:keepNext/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B56895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1Q 2019</w:t>
            </w:r>
          </w:p>
        </w:tc>
        <w:tc>
          <w:tcPr>
            <w:tcW w:w="1440" w:type="dxa"/>
          </w:tcPr>
          <w:p w14:paraId="55F23DC2" w14:textId="757DBB5F" w:rsidR="003826C8" w:rsidRPr="00B56895" w:rsidRDefault="00B56895" w:rsidP="00784515">
            <w:pPr>
              <w:keepNext/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B56895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Upravené</w:t>
            </w:r>
          </w:p>
          <w:p w14:paraId="4938237A" w14:textId="77777777" w:rsidR="003826C8" w:rsidRPr="00B56895" w:rsidRDefault="003826C8" w:rsidP="00784515">
            <w:pPr>
              <w:keepNext/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B56895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1Q 2019</w:t>
            </w:r>
          </w:p>
        </w:tc>
        <w:tc>
          <w:tcPr>
            <w:tcW w:w="1751" w:type="dxa"/>
          </w:tcPr>
          <w:p w14:paraId="09B5DDA9" w14:textId="77777777" w:rsidR="003826C8" w:rsidRPr="00B56895" w:rsidRDefault="003826C8" w:rsidP="00784515">
            <w:pPr>
              <w:keepNext/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210543CF" w14:textId="77777777" w:rsidR="003826C8" w:rsidRPr="00B56895" w:rsidRDefault="003826C8" w:rsidP="00784515">
            <w:pPr>
              <w:keepNext/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B56895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1Q 2018</w:t>
            </w:r>
          </w:p>
        </w:tc>
      </w:tr>
      <w:tr w:rsidR="003826C8" w:rsidRPr="00B56895" w14:paraId="010B2C29" w14:textId="77777777" w:rsidTr="00784515">
        <w:trPr>
          <w:cantSplit/>
          <w:jc w:val="center"/>
        </w:trPr>
        <w:tc>
          <w:tcPr>
            <w:tcW w:w="2552" w:type="dxa"/>
          </w:tcPr>
          <w:p w14:paraId="47104D91" w14:textId="6EF36A38" w:rsidR="003826C8" w:rsidRPr="00B56895" w:rsidRDefault="00B56895" w:rsidP="00784515">
            <w:pPr>
              <w:keepNext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B56895">
              <w:rPr>
                <w:rFonts w:ascii="Arial" w:hAnsi="Arial" w:cs="Arial"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1912" w:type="dxa"/>
          </w:tcPr>
          <w:p w14:paraId="577C924F" w14:textId="3F4C85B7" w:rsidR="003826C8" w:rsidRPr="00B56895" w:rsidRDefault="003826C8" w:rsidP="00784515">
            <w:pPr>
              <w:keepNext/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B56895">
              <w:rPr>
                <w:rFonts w:ascii="Arial" w:hAnsi="Arial" w:cs="Arial"/>
                <w:sz w:val="20"/>
                <w:szCs w:val="22"/>
                <w:lang w:val="cs-CZ"/>
              </w:rPr>
              <w:t>3</w:t>
            </w:r>
            <w:r w:rsidR="00B56895" w:rsidRPr="00B56895"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Pr="00B56895">
              <w:rPr>
                <w:rFonts w:ascii="Arial" w:hAnsi="Arial" w:cs="Arial"/>
                <w:sz w:val="20"/>
                <w:szCs w:val="22"/>
                <w:lang w:val="cs-CZ"/>
              </w:rPr>
              <w:t xml:space="preserve">459 </w:t>
            </w:r>
            <w:r w:rsidR="00B56895" w:rsidRPr="00B56895"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  <w:tc>
          <w:tcPr>
            <w:tcW w:w="1440" w:type="dxa"/>
          </w:tcPr>
          <w:p w14:paraId="6105CA59" w14:textId="77777777" w:rsidR="003826C8" w:rsidRPr="00B56895" w:rsidRDefault="003826C8" w:rsidP="00784515">
            <w:pPr>
              <w:keepNext/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</w:p>
        </w:tc>
        <w:tc>
          <w:tcPr>
            <w:tcW w:w="1751" w:type="dxa"/>
          </w:tcPr>
          <w:p w14:paraId="36309685" w14:textId="6798B4DD" w:rsidR="003826C8" w:rsidRPr="00B56895" w:rsidRDefault="003826C8" w:rsidP="00784515">
            <w:pPr>
              <w:keepNext/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B56895">
              <w:rPr>
                <w:rFonts w:ascii="Arial" w:hAnsi="Arial" w:cs="Arial"/>
                <w:sz w:val="20"/>
                <w:szCs w:val="22"/>
                <w:lang w:val="cs-CZ"/>
              </w:rPr>
              <w:t>3</w:t>
            </w:r>
            <w:r w:rsidR="00B56895" w:rsidRPr="00B56895"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Pr="00B56895">
              <w:rPr>
                <w:rFonts w:ascii="Arial" w:hAnsi="Arial" w:cs="Arial"/>
                <w:sz w:val="20"/>
                <w:szCs w:val="22"/>
                <w:lang w:val="cs-CZ"/>
              </w:rPr>
              <w:t xml:space="preserve">533 </w:t>
            </w:r>
            <w:r w:rsidR="00B56895" w:rsidRPr="00B56895"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</w:tr>
      <w:tr w:rsidR="003826C8" w:rsidRPr="00B56895" w14:paraId="701D15AD" w14:textId="77777777" w:rsidTr="00784515">
        <w:trPr>
          <w:cantSplit/>
          <w:jc w:val="center"/>
        </w:trPr>
        <w:tc>
          <w:tcPr>
            <w:tcW w:w="2552" w:type="dxa"/>
          </w:tcPr>
          <w:p w14:paraId="24A9CB15" w14:textId="273E0BB6" w:rsidR="003826C8" w:rsidRPr="00B56895" w:rsidRDefault="00B56895" w:rsidP="00784515">
            <w:pPr>
              <w:keepNext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B56895">
              <w:rPr>
                <w:rFonts w:ascii="Arial" w:hAnsi="Arial" w:cs="Arial"/>
                <w:sz w:val="20"/>
                <w:szCs w:val="22"/>
                <w:lang w:val="cs-CZ"/>
              </w:rPr>
              <w:t>Provozní zisk</w:t>
            </w:r>
          </w:p>
        </w:tc>
        <w:tc>
          <w:tcPr>
            <w:tcW w:w="1912" w:type="dxa"/>
          </w:tcPr>
          <w:p w14:paraId="20E0A239" w14:textId="75B29571" w:rsidR="003826C8" w:rsidRPr="00B56895" w:rsidRDefault="003826C8" w:rsidP="00784515">
            <w:pPr>
              <w:keepNext/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B56895">
              <w:rPr>
                <w:rFonts w:ascii="Arial" w:hAnsi="Arial" w:cs="Arial"/>
                <w:sz w:val="20"/>
                <w:szCs w:val="22"/>
                <w:lang w:val="cs-CZ"/>
              </w:rPr>
              <w:t xml:space="preserve">528 </w:t>
            </w:r>
            <w:r w:rsidR="00B56895" w:rsidRPr="00B56895"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  <w:tc>
          <w:tcPr>
            <w:tcW w:w="1440" w:type="dxa"/>
          </w:tcPr>
          <w:p w14:paraId="64BC2F85" w14:textId="5F1C19B1" w:rsidR="003826C8" w:rsidRPr="00B56895" w:rsidRDefault="003826C8" w:rsidP="00784515">
            <w:pPr>
              <w:keepNext/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B56895">
              <w:rPr>
                <w:rFonts w:ascii="Arial" w:hAnsi="Arial" w:cs="Arial"/>
                <w:sz w:val="20"/>
                <w:szCs w:val="22"/>
                <w:lang w:val="cs-CZ"/>
              </w:rPr>
              <w:t xml:space="preserve">612 </w:t>
            </w:r>
            <w:r w:rsidR="00B56895" w:rsidRPr="00B56895"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  <w:tc>
          <w:tcPr>
            <w:tcW w:w="1751" w:type="dxa"/>
          </w:tcPr>
          <w:p w14:paraId="2277FC77" w14:textId="5D2744F6" w:rsidR="003826C8" w:rsidRPr="00B56895" w:rsidRDefault="003826C8" w:rsidP="00784515">
            <w:pPr>
              <w:keepNext/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B56895">
              <w:rPr>
                <w:rFonts w:ascii="Arial" w:hAnsi="Arial" w:cs="Arial"/>
                <w:sz w:val="20"/>
                <w:szCs w:val="22"/>
                <w:lang w:val="cs-CZ"/>
              </w:rPr>
              <w:t xml:space="preserve">594 </w:t>
            </w:r>
            <w:r w:rsidR="00B56895" w:rsidRPr="00B56895"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</w:tr>
    </w:tbl>
    <w:p w14:paraId="26D593BF" w14:textId="337FBE75" w:rsidR="003826C8" w:rsidRPr="00B56895" w:rsidRDefault="003826C8" w:rsidP="00784515">
      <w:pPr>
        <w:keepNext/>
        <w:ind w:left="720" w:hanging="720"/>
        <w:rPr>
          <w:rFonts w:ascii="Arial" w:hAnsi="Arial" w:cs="Arial"/>
          <w:szCs w:val="22"/>
          <w:lang w:val="cs-CZ"/>
        </w:rPr>
      </w:pPr>
    </w:p>
    <w:p w14:paraId="2AC37274" w14:textId="21A0DD52" w:rsidR="00B56895" w:rsidRPr="00B56895" w:rsidRDefault="00B56895" w:rsidP="00B56895">
      <w:pPr>
        <w:rPr>
          <w:rFonts w:ascii="Arial" w:hAnsi="Arial" w:cs="Arial"/>
          <w:b/>
          <w:sz w:val="20"/>
          <w:szCs w:val="20"/>
          <w:vertAlign w:val="superscript"/>
          <w:lang w:val="cs-CZ"/>
        </w:rPr>
      </w:pPr>
      <w:r w:rsidRPr="00B56895">
        <w:rPr>
          <w:rFonts w:ascii="Arial" w:hAnsi="Arial" w:cs="Arial"/>
          <w:b/>
          <w:sz w:val="20"/>
          <w:szCs w:val="20"/>
          <w:vertAlign w:val="superscript"/>
          <w:lang w:val="cs-CZ"/>
        </w:rPr>
        <w:t xml:space="preserve">*) Jeden </w:t>
      </w:r>
      <w:r>
        <w:rPr>
          <w:rFonts w:ascii="Arial" w:hAnsi="Arial" w:cs="Arial"/>
          <w:b/>
          <w:sz w:val="20"/>
          <w:szCs w:val="20"/>
          <w:vertAlign w:val="superscript"/>
          <w:lang w:val="cs-CZ"/>
        </w:rPr>
        <w:t>základní bod je roven jedné setině procentního bodu.</w:t>
      </w:r>
    </w:p>
    <w:p w14:paraId="3C00C2A2" w14:textId="2C45032B" w:rsidR="00971CED" w:rsidRDefault="00971CED" w:rsidP="001279A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868FA73" w14:textId="4D43ABD1" w:rsidR="006C31A6" w:rsidRPr="002E6E30" w:rsidRDefault="006C31A6" w:rsidP="006C31A6">
      <w:pPr>
        <w:rPr>
          <w:rFonts w:ascii="Arial" w:hAnsi="Arial" w:cs="Arial"/>
          <w:sz w:val="22"/>
          <w:szCs w:val="22"/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 xml:space="preserve">Mezinárodní přeprava v </w:t>
      </w:r>
      <w:r>
        <w:rPr>
          <w:rFonts w:ascii="Arial" w:hAnsi="Arial" w:cs="Arial"/>
          <w:sz w:val="22"/>
          <w:szCs w:val="22"/>
          <w:lang w:val="cs-CZ"/>
        </w:rPr>
        <w:t>1</w:t>
      </w:r>
      <w:r w:rsidRPr="002E6E30">
        <w:rPr>
          <w:rFonts w:ascii="Arial" w:hAnsi="Arial" w:cs="Arial"/>
          <w:sz w:val="22"/>
          <w:szCs w:val="22"/>
          <w:lang w:val="cs-CZ"/>
        </w:rPr>
        <w:t>. kvartálu 201</w:t>
      </w:r>
      <w:r>
        <w:rPr>
          <w:rFonts w:ascii="Arial" w:hAnsi="Arial" w:cs="Arial"/>
          <w:sz w:val="22"/>
          <w:szCs w:val="22"/>
          <w:lang w:val="cs-CZ"/>
        </w:rPr>
        <w:t>9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: </w:t>
      </w:r>
    </w:p>
    <w:p w14:paraId="164803DD" w14:textId="2EA315B7" w:rsidR="006C31A6" w:rsidRPr="006C31A6" w:rsidRDefault="006C31A6" w:rsidP="00D20986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cs-CZ"/>
        </w:rPr>
      </w:pPr>
      <w:r w:rsidRPr="006C31A6">
        <w:rPr>
          <w:rFonts w:ascii="Arial" w:hAnsi="Arial" w:cs="Arial"/>
          <w:sz w:val="22"/>
          <w:szCs w:val="22"/>
          <w:lang w:val="cs-CZ"/>
        </w:rPr>
        <w:t>Tržby na zásilku byly nižší o 1,2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6C31A6">
        <w:rPr>
          <w:rFonts w:ascii="Arial" w:hAnsi="Arial" w:cs="Arial"/>
          <w:sz w:val="22"/>
          <w:szCs w:val="22"/>
          <w:lang w:val="cs-CZ"/>
        </w:rPr>
        <w:t xml:space="preserve">%; </w:t>
      </w:r>
      <w:r>
        <w:rPr>
          <w:rFonts w:ascii="Arial" w:hAnsi="Arial" w:cs="Arial"/>
          <w:sz w:val="22"/>
          <w:szCs w:val="22"/>
          <w:lang w:val="cs-CZ"/>
        </w:rPr>
        <w:t xml:space="preserve">na měnově neutrální bázi </w:t>
      </w:r>
      <w:r w:rsidRPr="006C31A6">
        <w:rPr>
          <w:rFonts w:ascii="Arial" w:hAnsi="Arial" w:cs="Arial"/>
          <w:sz w:val="22"/>
          <w:szCs w:val="22"/>
          <w:lang w:val="cs-CZ"/>
        </w:rPr>
        <w:t>vzrostl</w:t>
      </w:r>
      <w:r>
        <w:rPr>
          <w:rFonts w:ascii="Arial" w:hAnsi="Arial" w:cs="Arial"/>
          <w:sz w:val="22"/>
          <w:szCs w:val="22"/>
          <w:lang w:val="cs-CZ"/>
        </w:rPr>
        <w:t>y</w:t>
      </w:r>
      <w:r w:rsidRPr="006C31A6">
        <w:rPr>
          <w:rFonts w:ascii="Arial" w:hAnsi="Arial" w:cs="Arial"/>
          <w:sz w:val="22"/>
          <w:szCs w:val="22"/>
          <w:lang w:val="cs-CZ"/>
        </w:rPr>
        <w:t xml:space="preserve"> o 2,3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6C31A6">
        <w:rPr>
          <w:rFonts w:ascii="Arial" w:hAnsi="Arial" w:cs="Arial"/>
          <w:sz w:val="22"/>
          <w:szCs w:val="22"/>
          <w:lang w:val="cs-CZ"/>
        </w:rPr>
        <w:t>%, což bylo způsobeno 3,9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6C31A6">
        <w:rPr>
          <w:rFonts w:ascii="Arial" w:hAnsi="Arial" w:cs="Arial"/>
          <w:sz w:val="22"/>
          <w:szCs w:val="22"/>
          <w:lang w:val="cs-CZ"/>
        </w:rPr>
        <w:t xml:space="preserve">% nárůstem </w:t>
      </w:r>
      <w:r>
        <w:rPr>
          <w:rFonts w:ascii="Arial" w:hAnsi="Arial" w:cs="Arial"/>
          <w:sz w:val="22"/>
          <w:szCs w:val="22"/>
          <w:lang w:val="cs-CZ"/>
        </w:rPr>
        <w:t>domácích služeb</w:t>
      </w:r>
      <w:r w:rsidRPr="006C31A6">
        <w:rPr>
          <w:rFonts w:ascii="Arial" w:hAnsi="Arial" w:cs="Arial"/>
          <w:sz w:val="22"/>
          <w:szCs w:val="22"/>
          <w:lang w:val="cs-CZ"/>
        </w:rPr>
        <w:t>.</w:t>
      </w:r>
    </w:p>
    <w:p w14:paraId="63C900E3" w14:textId="3B3FE284" w:rsidR="006C31A6" w:rsidRPr="006C31A6" w:rsidRDefault="006C31A6" w:rsidP="006C31A6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cs-CZ"/>
        </w:rPr>
      </w:pPr>
      <w:r w:rsidRPr="006C31A6">
        <w:rPr>
          <w:rFonts w:ascii="Arial" w:hAnsi="Arial" w:cs="Arial"/>
          <w:sz w:val="22"/>
          <w:szCs w:val="22"/>
          <w:lang w:val="cs-CZ"/>
        </w:rPr>
        <w:t xml:space="preserve">Provozní zisk </w:t>
      </w:r>
      <w:r w:rsidR="00FA6172">
        <w:rPr>
          <w:rFonts w:ascii="Arial" w:hAnsi="Arial" w:cs="Arial"/>
          <w:sz w:val="22"/>
          <w:szCs w:val="22"/>
          <w:lang w:val="cs-CZ"/>
        </w:rPr>
        <w:t>dosáhl</w:t>
      </w:r>
      <w:r w:rsidRPr="006C31A6">
        <w:rPr>
          <w:rFonts w:ascii="Arial" w:hAnsi="Arial" w:cs="Arial"/>
          <w:sz w:val="22"/>
          <w:szCs w:val="22"/>
          <w:lang w:val="cs-CZ"/>
        </w:rPr>
        <w:t xml:space="preserve"> 528 milionů </w:t>
      </w:r>
      <w:r w:rsidR="00FA6172">
        <w:rPr>
          <w:rFonts w:ascii="Arial" w:hAnsi="Arial" w:cs="Arial"/>
          <w:sz w:val="22"/>
          <w:szCs w:val="22"/>
          <w:lang w:val="cs-CZ"/>
        </w:rPr>
        <w:t xml:space="preserve">USD; zisk v tomto segmentu dosáhl </w:t>
      </w:r>
      <w:r w:rsidR="00FA6172" w:rsidRPr="006C31A6">
        <w:rPr>
          <w:rFonts w:ascii="Arial" w:hAnsi="Arial" w:cs="Arial"/>
          <w:sz w:val="22"/>
          <w:szCs w:val="22"/>
          <w:lang w:val="cs-CZ"/>
        </w:rPr>
        <w:t xml:space="preserve">612 milionů USD </w:t>
      </w:r>
      <w:r w:rsidRPr="006C31A6">
        <w:rPr>
          <w:rFonts w:ascii="Arial" w:hAnsi="Arial" w:cs="Arial"/>
          <w:sz w:val="22"/>
          <w:szCs w:val="22"/>
          <w:lang w:val="cs-CZ"/>
        </w:rPr>
        <w:t>na upravené</w:t>
      </w:r>
      <w:r w:rsidR="00FA6172">
        <w:rPr>
          <w:rFonts w:ascii="Arial" w:hAnsi="Arial" w:cs="Arial"/>
          <w:sz w:val="22"/>
          <w:szCs w:val="22"/>
          <w:lang w:val="cs-CZ"/>
        </w:rPr>
        <w:t xml:space="preserve"> bázi</w:t>
      </w:r>
      <w:r w:rsidRPr="006C31A6">
        <w:rPr>
          <w:rFonts w:ascii="Arial" w:hAnsi="Arial" w:cs="Arial"/>
          <w:sz w:val="22"/>
          <w:szCs w:val="22"/>
          <w:lang w:val="cs-CZ"/>
        </w:rPr>
        <w:t>.</w:t>
      </w:r>
    </w:p>
    <w:p w14:paraId="3133E8DF" w14:textId="4A3E6E11" w:rsidR="006C31A6" w:rsidRPr="006C31A6" w:rsidRDefault="006F1B47" w:rsidP="006F1B47">
      <w:pPr>
        <w:numPr>
          <w:ilvl w:val="0"/>
          <w:numId w:val="7"/>
        </w:numPr>
        <w:tabs>
          <w:tab w:val="left" w:pos="7655"/>
          <w:tab w:val="left" w:pos="8789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Disciplinovaný přístup při řízení</w:t>
      </w:r>
      <w:r w:rsidR="006C31A6" w:rsidRPr="006C31A6">
        <w:rPr>
          <w:rFonts w:ascii="Arial" w:hAnsi="Arial" w:cs="Arial"/>
          <w:sz w:val="22"/>
          <w:szCs w:val="22"/>
          <w:lang w:val="cs-CZ"/>
        </w:rPr>
        <w:t xml:space="preserve"> výnosů spolu s </w:t>
      </w:r>
      <w:r>
        <w:rPr>
          <w:rFonts w:ascii="Arial" w:hAnsi="Arial" w:cs="Arial"/>
          <w:sz w:val="22"/>
          <w:szCs w:val="22"/>
          <w:lang w:val="cs-CZ"/>
        </w:rPr>
        <w:t>ná</w:t>
      </w:r>
      <w:r w:rsidR="006C31A6" w:rsidRPr="006C31A6">
        <w:rPr>
          <w:rFonts w:ascii="Arial" w:hAnsi="Arial" w:cs="Arial"/>
          <w:sz w:val="22"/>
          <w:szCs w:val="22"/>
          <w:lang w:val="cs-CZ"/>
        </w:rPr>
        <w:t xml:space="preserve">růstem zákazníků B2B </w:t>
      </w:r>
      <w:r>
        <w:rPr>
          <w:rFonts w:ascii="Arial" w:hAnsi="Arial" w:cs="Arial"/>
          <w:sz w:val="22"/>
          <w:szCs w:val="22"/>
          <w:lang w:val="cs-CZ"/>
        </w:rPr>
        <w:t xml:space="preserve">z řad středních podniků </w:t>
      </w:r>
      <w:r w:rsidR="006C31A6" w:rsidRPr="006C31A6">
        <w:rPr>
          <w:rFonts w:ascii="Arial" w:hAnsi="Arial" w:cs="Arial"/>
          <w:sz w:val="22"/>
          <w:szCs w:val="22"/>
          <w:lang w:val="cs-CZ"/>
        </w:rPr>
        <w:t>přispěl</w:t>
      </w:r>
      <w:r>
        <w:rPr>
          <w:rFonts w:ascii="Arial" w:hAnsi="Arial" w:cs="Arial"/>
          <w:sz w:val="22"/>
          <w:szCs w:val="22"/>
          <w:lang w:val="cs-CZ"/>
        </w:rPr>
        <w:t>y</w:t>
      </w:r>
      <w:r w:rsidR="006C31A6" w:rsidRPr="006C31A6">
        <w:rPr>
          <w:rFonts w:ascii="Arial" w:hAnsi="Arial" w:cs="Arial"/>
          <w:sz w:val="22"/>
          <w:szCs w:val="22"/>
          <w:lang w:val="cs-CZ"/>
        </w:rPr>
        <w:t xml:space="preserve"> ke zvýšení kvality příjmů.</w:t>
      </w:r>
    </w:p>
    <w:p w14:paraId="2F7975C6" w14:textId="2D4E2DDC" w:rsidR="006C31A6" w:rsidRPr="006C31A6" w:rsidRDefault="00B20168" w:rsidP="006C31A6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Silný</w:t>
      </w:r>
      <w:r w:rsidR="006C31A6" w:rsidRPr="006C31A6">
        <w:rPr>
          <w:rFonts w:ascii="Arial" w:hAnsi="Arial" w:cs="Arial"/>
          <w:sz w:val="22"/>
          <w:szCs w:val="22"/>
          <w:lang w:val="cs-CZ"/>
        </w:rPr>
        <w:t xml:space="preserve"> růst průměrného denního objemu </w:t>
      </w:r>
      <w:r w:rsidR="006F4B01">
        <w:rPr>
          <w:rFonts w:ascii="Arial" w:hAnsi="Arial" w:cs="Arial"/>
          <w:sz w:val="22"/>
          <w:szCs w:val="22"/>
          <w:lang w:val="cs-CZ"/>
        </w:rPr>
        <w:t>exportních zásilek</w:t>
      </w:r>
      <w:r w:rsidR="006C31A6" w:rsidRPr="006C31A6">
        <w:rPr>
          <w:rFonts w:ascii="Arial" w:hAnsi="Arial" w:cs="Arial"/>
          <w:sz w:val="22"/>
          <w:szCs w:val="22"/>
          <w:lang w:val="cs-CZ"/>
        </w:rPr>
        <w:t xml:space="preserve"> v předchozím roce </w:t>
      </w:r>
      <w:r>
        <w:rPr>
          <w:rFonts w:ascii="Arial" w:hAnsi="Arial" w:cs="Arial"/>
          <w:sz w:val="22"/>
          <w:szCs w:val="22"/>
          <w:lang w:val="cs-CZ"/>
        </w:rPr>
        <w:t>měl za následek</w:t>
      </w:r>
      <w:r w:rsidR="006C31A6" w:rsidRPr="006C31A6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přísná</w:t>
      </w:r>
      <w:r w:rsidR="006C31A6" w:rsidRPr="006C31A6">
        <w:rPr>
          <w:rFonts w:ascii="Arial" w:hAnsi="Arial" w:cs="Arial"/>
          <w:sz w:val="22"/>
          <w:szCs w:val="22"/>
          <w:lang w:val="cs-CZ"/>
        </w:rPr>
        <w:t xml:space="preserve"> srovnání. Na dvouletém základu dosáhl mezinárodní export téměř 12% růstu, </w:t>
      </w:r>
      <w:r>
        <w:rPr>
          <w:rFonts w:ascii="Arial" w:hAnsi="Arial" w:cs="Arial"/>
          <w:sz w:val="22"/>
          <w:szCs w:val="22"/>
          <w:lang w:val="cs-CZ"/>
        </w:rPr>
        <w:t>v čele s </w:t>
      </w:r>
      <w:r w:rsidR="006C31A6" w:rsidRPr="006C31A6">
        <w:rPr>
          <w:rFonts w:ascii="Arial" w:hAnsi="Arial" w:cs="Arial"/>
          <w:sz w:val="22"/>
          <w:szCs w:val="22"/>
          <w:lang w:val="cs-CZ"/>
        </w:rPr>
        <w:t xml:space="preserve">Evropou a </w:t>
      </w:r>
      <w:r w:rsidR="006F4B01">
        <w:rPr>
          <w:rFonts w:ascii="Arial" w:hAnsi="Arial" w:cs="Arial"/>
          <w:sz w:val="22"/>
          <w:szCs w:val="22"/>
          <w:lang w:val="cs-CZ"/>
        </w:rPr>
        <w:t xml:space="preserve">Severní a Jižní </w:t>
      </w:r>
      <w:r w:rsidR="006C31A6" w:rsidRPr="006C31A6">
        <w:rPr>
          <w:rFonts w:ascii="Arial" w:hAnsi="Arial" w:cs="Arial"/>
          <w:sz w:val="22"/>
          <w:szCs w:val="22"/>
          <w:lang w:val="cs-CZ"/>
        </w:rPr>
        <w:t>Amerikou.</w:t>
      </w:r>
    </w:p>
    <w:p w14:paraId="3FEA80B5" w14:textId="44DA9A13" w:rsidR="006C31A6" w:rsidRPr="002E6E30" w:rsidRDefault="006C31A6" w:rsidP="006C31A6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cs-CZ"/>
        </w:rPr>
      </w:pPr>
      <w:r w:rsidRPr="006C31A6">
        <w:rPr>
          <w:rFonts w:ascii="Arial" w:hAnsi="Arial" w:cs="Arial"/>
          <w:sz w:val="22"/>
          <w:szCs w:val="22"/>
          <w:lang w:val="cs-CZ"/>
        </w:rPr>
        <w:t xml:space="preserve">Upravený provozní zisk nezahrnuje </w:t>
      </w:r>
      <w:r w:rsidR="00B9014E">
        <w:rPr>
          <w:rFonts w:ascii="Arial" w:hAnsi="Arial" w:cs="Arial"/>
          <w:sz w:val="22"/>
          <w:szCs w:val="22"/>
          <w:lang w:val="cs-CZ"/>
        </w:rPr>
        <w:t xml:space="preserve">transformační </w:t>
      </w:r>
      <w:r w:rsidRPr="006C31A6">
        <w:rPr>
          <w:rFonts w:ascii="Arial" w:hAnsi="Arial" w:cs="Arial"/>
          <w:sz w:val="22"/>
          <w:szCs w:val="22"/>
          <w:lang w:val="cs-CZ"/>
        </w:rPr>
        <w:t xml:space="preserve">poplatky ve výši 84 milionů USD </w:t>
      </w:r>
      <w:r w:rsidR="00876774">
        <w:rPr>
          <w:rFonts w:ascii="Arial" w:hAnsi="Arial" w:cs="Arial"/>
          <w:sz w:val="22"/>
          <w:szCs w:val="22"/>
          <w:lang w:val="cs-CZ"/>
        </w:rPr>
        <w:t>související s </w:t>
      </w:r>
      <w:r w:rsidRPr="006C31A6">
        <w:rPr>
          <w:rFonts w:ascii="Arial" w:hAnsi="Arial" w:cs="Arial"/>
          <w:sz w:val="22"/>
          <w:szCs w:val="22"/>
          <w:lang w:val="cs-CZ"/>
        </w:rPr>
        <w:t>globální</w:t>
      </w:r>
      <w:r w:rsidR="00876774">
        <w:rPr>
          <w:rFonts w:ascii="Arial" w:hAnsi="Arial" w:cs="Arial"/>
          <w:sz w:val="22"/>
          <w:szCs w:val="22"/>
          <w:lang w:val="cs-CZ"/>
        </w:rPr>
        <w:t xml:space="preserve"> reorganizací </w:t>
      </w:r>
      <w:r w:rsidRPr="006C31A6">
        <w:rPr>
          <w:rFonts w:ascii="Arial" w:hAnsi="Arial" w:cs="Arial"/>
          <w:sz w:val="22"/>
          <w:szCs w:val="22"/>
          <w:lang w:val="cs-CZ"/>
        </w:rPr>
        <w:t>systémů a zdrojů.</w:t>
      </w:r>
    </w:p>
    <w:p w14:paraId="44DBCB2D" w14:textId="4E2B3D5D" w:rsidR="000665F0" w:rsidRDefault="000665F0" w:rsidP="004914AA">
      <w:pPr>
        <w:rPr>
          <w:rFonts w:ascii="Arial" w:hAnsi="Arial" w:cs="Arial"/>
          <w:b/>
          <w:sz w:val="22"/>
          <w:u w:val="single"/>
        </w:rPr>
      </w:pPr>
    </w:p>
    <w:p w14:paraId="6BDDEDFA" w14:textId="77777777" w:rsidR="00B56895" w:rsidRDefault="00B56895" w:rsidP="004914AA">
      <w:pPr>
        <w:rPr>
          <w:rFonts w:ascii="Arial" w:hAnsi="Arial" w:cs="Arial"/>
          <w:b/>
          <w:sz w:val="22"/>
          <w:u w:val="single"/>
        </w:rPr>
      </w:pPr>
    </w:p>
    <w:p w14:paraId="0779291F" w14:textId="77777777" w:rsidR="00B56895" w:rsidRPr="002E6E30" w:rsidRDefault="00B56895" w:rsidP="00B56895">
      <w:pPr>
        <w:pStyle w:val="msolistparagraph0"/>
        <w:keepNext/>
        <w:ind w:left="0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2E6E30">
        <w:rPr>
          <w:rFonts w:ascii="Arial" w:hAnsi="Arial" w:cs="Arial"/>
          <w:b/>
          <w:sz w:val="22"/>
          <w:szCs w:val="22"/>
          <w:u w:val="single"/>
          <w:lang w:val="cs-CZ"/>
        </w:rPr>
        <w:t>Dodavatelské řetězce a nákladní přeprava</w:t>
      </w:r>
    </w:p>
    <w:p w14:paraId="36BF29E9" w14:textId="086C1246" w:rsidR="00B56895" w:rsidRPr="00876774" w:rsidRDefault="00B56895" w:rsidP="004914AA">
      <w:pPr>
        <w:rPr>
          <w:rFonts w:ascii="Arial" w:hAnsi="Arial" w:cs="Arial"/>
          <w:sz w:val="22"/>
          <w:lang w:val="cs-CZ"/>
        </w:rPr>
      </w:pPr>
    </w:p>
    <w:p w14:paraId="61440954" w14:textId="50D2EA5C" w:rsidR="00876774" w:rsidRPr="00876774" w:rsidRDefault="00876774" w:rsidP="00876774">
      <w:pPr>
        <w:ind w:firstLine="720"/>
        <w:rPr>
          <w:rFonts w:ascii="Arial" w:hAnsi="Arial" w:cs="Arial"/>
          <w:sz w:val="22"/>
          <w:lang w:val="cs-CZ"/>
        </w:rPr>
      </w:pPr>
      <w:r w:rsidRPr="00876774">
        <w:rPr>
          <w:rFonts w:ascii="Arial" w:hAnsi="Arial" w:cs="Arial"/>
          <w:sz w:val="22"/>
          <w:lang w:val="cs-CZ"/>
        </w:rPr>
        <w:t>Dodavatels</w:t>
      </w:r>
      <w:r>
        <w:rPr>
          <w:rFonts w:ascii="Arial" w:hAnsi="Arial" w:cs="Arial"/>
          <w:sz w:val="22"/>
          <w:lang w:val="cs-CZ"/>
        </w:rPr>
        <w:t>ké</w:t>
      </w:r>
      <w:r w:rsidRPr="00876774">
        <w:rPr>
          <w:rFonts w:ascii="Arial" w:hAnsi="Arial" w:cs="Arial"/>
          <w:sz w:val="22"/>
          <w:lang w:val="cs-CZ"/>
        </w:rPr>
        <w:t xml:space="preserve"> řetěz</w:t>
      </w:r>
      <w:r>
        <w:rPr>
          <w:rFonts w:ascii="Arial" w:hAnsi="Arial" w:cs="Arial"/>
          <w:sz w:val="22"/>
          <w:lang w:val="cs-CZ"/>
        </w:rPr>
        <w:t>ce</w:t>
      </w:r>
      <w:r w:rsidRPr="00876774">
        <w:rPr>
          <w:rFonts w:ascii="Arial" w:hAnsi="Arial" w:cs="Arial"/>
          <w:sz w:val="22"/>
          <w:lang w:val="cs-CZ"/>
        </w:rPr>
        <w:t xml:space="preserve"> a nákladní </w:t>
      </w:r>
      <w:r>
        <w:rPr>
          <w:rFonts w:ascii="Arial" w:hAnsi="Arial" w:cs="Arial"/>
          <w:sz w:val="22"/>
          <w:lang w:val="cs-CZ"/>
        </w:rPr>
        <w:t xml:space="preserve">přeprava </w:t>
      </w:r>
      <w:r w:rsidR="00857C9B" w:rsidRPr="00876774">
        <w:rPr>
          <w:rFonts w:ascii="Arial" w:hAnsi="Arial" w:cs="Arial"/>
          <w:sz w:val="22"/>
          <w:lang w:val="cs-CZ"/>
        </w:rPr>
        <w:t xml:space="preserve">přinesly </w:t>
      </w:r>
      <w:r w:rsidRPr="00876774">
        <w:rPr>
          <w:rFonts w:ascii="Arial" w:hAnsi="Arial" w:cs="Arial"/>
          <w:sz w:val="22"/>
          <w:lang w:val="cs-CZ"/>
        </w:rPr>
        <w:t>v</w:t>
      </w:r>
      <w:r>
        <w:rPr>
          <w:rFonts w:ascii="Arial" w:hAnsi="Arial" w:cs="Arial"/>
          <w:sz w:val="22"/>
          <w:lang w:val="cs-CZ"/>
        </w:rPr>
        <w:t xml:space="preserve"> uplynulém </w:t>
      </w:r>
      <w:r w:rsidRPr="00876774">
        <w:rPr>
          <w:rFonts w:ascii="Arial" w:hAnsi="Arial" w:cs="Arial"/>
          <w:sz w:val="22"/>
          <w:lang w:val="cs-CZ"/>
        </w:rPr>
        <w:t xml:space="preserve">čtvrtletí silný růst zisku. Tento segment také rozšířil provozní marže, a to díky iniciativám </w:t>
      </w:r>
      <w:r w:rsidR="00857C9B">
        <w:rPr>
          <w:rFonts w:ascii="Arial" w:hAnsi="Arial" w:cs="Arial"/>
          <w:sz w:val="22"/>
          <w:lang w:val="cs-CZ"/>
        </w:rPr>
        <w:t xml:space="preserve">zaměřeným na přísné </w:t>
      </w:r>
      <w:r w:rsidRPr="00876774">
        <w:rPr>
          <w:rFonts w:ascii="Arial" w:hAnsi="Arial" w:cs="Arial"/>
          <w:sz w:val="22"/>
          <w:lang w:val="cs-CZ"/>
        </w:rPr>
        <w:t>řízení nákladů a</w:t>
      </w:r>
      <w:r>
        <w:rPr>
          <w:rFonts w:ascii="Arial" w:hAnsi="Arial" w:cs="Arial"/>
          <w:sz w:val="22"/>
          <w:lang w:val="cs-CZ"/>
        </w:rPr>
        <w:t> </w:t>
      </w:r>
      <w:r w:rsidRPr="00876774">
        <w:rPr>
          <w:rFonts w:ascii="Arial" w:hAnsi="Arial" w:cs="Arial"/>
          <w:sz w:val="22"/>
          <w:lang w:val="cs-CZ"/>
        </w:rPr>
        <w:t>flexibilit</w:t>
      </w:r>
      <w:r w:rsidR="00857C9B">
        <w:rPr>
          <w:rFonts w:ascii="Arial" w:hAnsi="Arial" w:cs="Arial"/>
          <w:sz w:val="22"/>
          <w:lang w:val="cs-CZ"/>
        </w:rPr>
        <w:t>u</w:t>
      </w:r>
      <w:r w:rsidRPr="00876774">
        <w:rPr>
          <w:rFonts w:ascii="Arial" w:hAnsi="Arial" w:cs="Arial"/>
          <w:sz w:val="22"/>
          <w:lang w:val="cs-CZ"/>
        </w:rPr>
        <w:t xml:space="preserve"> sítě, která se přizpůsobila měnícím se podmínkám na trhu.</w:t>
      </w:r>
    </w:p>
    <w:p w14:paraId="0A26D1FB" w14:textId="77777777" w:rsidR="00876774" w:rsidRPr="00876774" w:rsidRDefault="00876774" w:rsidP="00876774">
      <w:pPr>
        <w:rPr>
          <w:rFonts w:ascii="Arial" w:hAnsi="Arial" w:cs="Arial"/>
          <w:sz w:val="22"/>
          <w:lang w:val="cs-CZ"/>
        </w:rPr>
      </w:pPr>
    </w:p>
    <w:p w14:paraId="3505C552" w14:textId="23655A43" w:rsidR="00876774" w:rsidRDefault="00876774" w:rsidP="00876774">
      <w:pPr>
        <w:ind w:firstLine="720"/>
        <w:rPr>
          <w:rFonts w:ascii="Arial" w:hAnsi="Arial" w:cs="Arial"/>
          <w:sz w:val="22"/>
          <w:lang w:val="cs-CZ"/>
        </w:rPr>
      </w:pPr>
      <w:r w:rsidRPr="00876774">
        <w:rPr>
          <w:rFonts w:ascii="Arial" w:hAnsi="Arial" w:cs="Arial"/>
          <w:sz w:val="22"/>
          <w:lang w:val="cs-CZ"/>
        </w:rPr>
        <w:t>„Dodavatelsk</w:t>
      </w:r>
      <w:r>
        <w:rPr>
          <w:rFonts w:ascii="Arial" w:hAnsi="Arial" w:cs="Arial"/>
          <w:sz w:val="22"/>
          <w:lang w:val="cs-CZ"/>
        </w:rPr>
        <w:t>é</w:t>
      </w:r>
      <w:r w:rsidRPr="00876774">
        <w:rPr>
          <w:rFonts w:ascii="Arial" w:hAnsi="Arial" w:cs="Arial"/>
          <w:sz w:val="22"/>
          <w:lang w:val="cs-CZ"/>
        </w:rPr>
        <w:t xml:space="preserve"> řetěz</w:t>
      </w:r>
      <w:r>
        <w:rPr>
          <w:rFonts w:ascii="Arial" w:hAnsi="Arial" w:cs="Arial"/>
          <w:sz w:val="22"/>
          <w:lang w:val="cs-CZ"/>
        </w:rPr>
        <w:t>ce</w:t>
      </w:r>
      <w:r w:rsidRPr="00876774">
        <w:rPr>
          <w:rFonts w:ascii="Arial" w:hAnsi="Arial" w:cs="Arial"/>
          <w:sz w:val="22"/>
          <w:lang w:val="cs-CZ"/>
        </w:rPr>
        <w:t xml:space="preserve"> a nákladní </w:t>
      </w:r>
      <w:r>
        <w:rPr>
          <w:rFonts w:ascii="Arial" w:hAnsi="Arial" w:cs="Arial"/>
          <w:sz w:val="22"/>
          <w:lang w:val="cs-CZ"/>
        </w:rPr>
        <w:t xml:space="preserve">přeprava </w:t>
      </w:r>
      <w:r w:rsidRPr="00876774">
        <w:rPr>
          <w:rFonts w:ascii="Arial" w:hAnsi="Arial" w:cs="Arial"/>
          <w:sz w:val="22"/>
          <w:lang w:val="cs-CZ"/>
        </w:rPr>
        <w:t xml:space="preserve">v tomto čtvrtletí </w:t>
      </w:r>
      <w:r>
        <w:rPr>
          <w:rFonts w:ascii="Arial" w:hAnsi="Arial" w:cs="Arial"/>
          <w:sz w:val="22"/>
          <w:lang w:val="cs-CZ"/>
        </w:rPr>
        <w:t>dosáhly v provozním zisku vynikajících výsledků</w:t>
      </w:r>
      <w:r w:rsidRPr="00876774">
        <w:rPr>
          <w:rFonts w:ascii="Arial" w:hAnsi="Arial" w:cs="Arial"/>
          <w:sz w:val="22"/>
          <w:lang w:val="cs-CZ"/>
        </w:rPr>
        <w:t xml:space="preserve">, </w:t>
      </w:r>
      <w:r>
        <w:rPr>
          <w:rFonts w:ascii="Arial" w:hAnsi="Arial" w:cs="Arial"/>
          <w:sz w:val="22"/>
          <w:lang w:val="cs-CZ"/>
        </w:rPr>
        <w:t xml:space="preserve">za enormního přispění společnosti </w:t>
      </w:r>
      <w:proofErr w:type="spellStart"/>
      <w:r w:rsidRPr="00876774">
        <w:rPr>
          <w:rFonts w:ascii="Arial" w:hAnsi="Arial" w:cs="Arial"/>
          <w:sz w:val="22"/>
          <w:lang w:val="cs-CZ"/>
        </w:rPr>
        <w:t>Coyote</w:t>
      </w:r>
      <w:proofErr w:type="spellEnd"/>
      <w:r w:rsidRPr="00876774">
        <w:rPr>
          <w:rFonts w:ascii="Arial" w:hAnsi="Arial" w:cs="Arial"/>
          <w:sz w:val="22"/>
          <w:lang w:val="cs-CZ"/>
        </w:rPr>
        <w:t xml:space="preserve"> </w:t>
      </w:r>
      <w:r w:rsidR="003E1095">
        <w:rPr>
          <w:rFonts w:ascii="Arial" w:hAnsi="Arial" w:cs="Arial"/>
          <w:sz w:val="22"/>
          <w:lang w:val="cs-CZ"/>
        </w:rPr>
        <w:t>i</w:t>
      </w:r>
      <w:r w:rsidRPr="00876774">
        <w:rPr>
          <w:rFonts w:ascii="Arial" w:hAnsi="Arial" w:cs="Arial"/>
          <w:sz w:val="22"/>
          <w:lang w:val="cs-CZ"/>
        </w:rPr>
        <w:t xml:space="preserve"> </w:t>
      </w:r>
      <w:r w:rsidR="003E1095">
        <w:rPr>
          <w:rFonts w:ascii="Arial" w:hAnsi="Arial" w:cs="Arial"/>
          <w:sz w:val="22"/>
          <w:lang w:val="cs-CZ"/>
        </w:rPr>
        <w:t xml:space="preserve">dalších </w:t>
      </w:r>
      <w:r>
        <w:rPr>
          <w:rFonts w:ascii="Arial" w:hAnsi="Arial" w:cs="Arial"/>
          <w:sz w:val="22"/>
          <w:lang w:val="cs-CZ"/>
        </w:rPr>
        <w:t xml:space="preserve">našich </w:t>
      </w:r>
      <w:r w:rsidRPr="00876774">
        <w:rPr>
          <w:rFonts w:ascii="Arial" w:hAnsi="Arial" w:cs="Arial"/>
          <w:sz w:val="22"/>
          <w:lang w:val="cs-CZ"/>
        </w:rPr>
        <w:t xml:space="preserve">spediční společnosti,“ </w:t>
      </w:r>
      <w:r>
        <w:rPr>
          <w:rFonts w:ascii="Arial" w:hAnsi="Arial" w:cs="Arial"/>
          <w:sz w:val="22"/>
          <w:lang w:val="cs-CZ"/>
        </w:rPr>
        <w:t xml:space="preserve">uvedl </w:t>
      </w:r>
      <w:proofErr w:type="spellStart"/>
      <w:r w:rsidRPr="00876774">
        <w:rPr>
          <w:rFonts w:ascii="Arial" w:hAnsi="Arial" w:cs="Arial"/>
          <w:sz w:val="22"/>
          <w:lang w:val="cs-CZ"/>
        </w:rPr>
        <w:t>Abney</w:t>
      </w:r>
      <w:proofErr w:type="spellEnd"/>
      <w:r w:rsidRPr="00876774">
        <w:rPr>
          <w:rFonts w:ascii="Arial" w:hAnsi="Arial" w:cs="Arial"/>
          <w:sz w:val="22"/>
          <w:lang w:val="cs-CZ"/>
        </w:rPr>
        <w:t>. „Pokračujeme v</w:t>
      </w:r>
      <w:r w:rsidR="003E1095">
        <w:rPr>
          <w:rFonts w:ascii="Arial" w:hAnsi="Arial" w:cs="Arial"/>
          <w:sz w:val="22"/>
          <w:lang w:val="cs-CZ"/>
        </w:rPr>
        <w:t> </w:t>
      </w:r>
      <w:r w:rsidR="003E1095" w:rsidRPr="003E1095">
        <w:rPr>
          <w:rFonts w:ascii="Arial" w:hAnsi="Arial" w:cs="Arial"/>
          <w:sz w:val="22"/>
          <w:lang w:val="cs-CZ"/>
        </w:rPr>
        <w:t xml:space="preserve">realizaci </w:t>
      </w:r>
      <w:r w:rsidRPr="003E1095">
        <w:rPr>
          <w:rFonts w:ascii="Arial" w:hAnsi="Arial" w:cs="Arial"/>
          <w:sz w:val="22"/>
          <w:lang w:val="cs-CZ"/>
        </w:rPr>
        <w:t xml:space="preserve">našich strategií </w:t>
      </w:r>
      <w:r w:rsidR="003E1095" w:rsidRPr="003E1095">
        <w:rPr>
          <w:rFonts w:ascii="Arial" w:hAnsi="Arial" w:cs="Arial"/>
          <w:sz w:val="22"/>
          <w:lang w:val="cs-CZ"/>
        </w:rPr>
        <w:t xml:space="preserve">cílených na odlehčení </w:t>
      </w:r>
      <w:r w:rsidRPr="003E1095">
        <w:rPr>
          <w:rFonts w:ascii="Arial" w:hAnsi="Arial" w:cs="Arial"/>
          <w:sz w:val="22"/>
          <w:lang w:val="cs-CZ"/>
        </w:rPr>
        <w:t>aktiv</w:t>
      </w:r>
      <w:r w:rsidRPr="00876774">
        <w:rPr>
          <w:rFonts w:ascii="Arial" w:hAnsi="Arial" w:cs="Arial"/>
          <w:sz w:val="22"/>
          <w:lang w:val="cs-CZ"/>
        </w:rPr>
        <w:t xml:space="preserve"> a</w:t>
      </w:r>
      <w:r w:rsidR="003E1095">
        <w:rPr>
          <w:rFonts w:ascii="Arial" w:hAnsi="Arial" w:cs="Arial"/>
          <w:sz w:val="22"/>
          <w:lang w:val="cs-CZ"/>
        </w:rPr>
        <w:t> </w:t>
      </w:r>
      <w:r w:rsidRPr="00876774">
        <w:rPr>
          <w:rFonts w:ascii="Arial" w:hAnsi="Arial" w:cs="Arial"/>
          <w:sz w:val="22"/>
          <w:lang w:val="cs-CZ"/>
        </w:rPr>
        <w:t>zároveň poskytujeme našim zákazníkům vysoce kvalitní služby, které očekávají.“</w:t>
      </w:r>
    </w:p>
    <w:p w14:paraId="530AA94E" w14:textId="16CD0B31" w:rsidR="005A5BC6" w:rsidRDefault="005A5BC6" w:rsidP="0040098C">
      <w:pPr>
        <w:rPr>
          <w:rFonts w:ascii="Arial" w:hAnsi="Arial" w:cs="Arial"/>
          <w:szCs w:val="22"/>
        </w:rPr>
      </w:pPr>
    </w:p>
    <w:tbl>
      <w:tblPr>
        <w:tblStyle w:val="TableGrid"/>
        <w:tblW w:w="73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1674"/>
      </w:tblGrid>
      <w:tr w:rsidR="00767730" w:rsidRPr="00767730" w14:paraId="3440BE0F" w14:textId="77777777" w:rsidTr="00FE215F">
        <w:trPr>
          <w:jc w:val="center"/>
        </w:trPr>
        <w:tc>
          <w:tcPr>
            <w:tcW w:w="1701" w:type="dxa"/>
          </w:tcPr>
          <w:p w14:paraId="7A59B3FB" w14:textId="77777777" w:rsidR="00767730" w:rsidRPr="00767730" w:rsidRDefault="00767730" w:rsidP="00D20986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5E5A9181" w14:textId="77777777" w:rsidR="00767730" w:rsidRPr="00767730" w:rsidRDefault="00767730" w:rsidP="00D20986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</w:tc>
        <w:tc>
          <w:tcPr>
            <w:tcW w:w="2268" w:type="dxa"/>
          </w:tcPr>
          <w:p w14:paraId="538CDC4D" w14:textId="77777777" w:rsidR="00767730" w:rsidRPr="00767730" w:rsidRDefault="00767730" w:rsidP="00D20986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5DEC5907" w14:textId="77777777" w:rsidR="00767730" w:rsidRPr="00767730" w:rsidRDefault="00767730" w:rsidP="00D20986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767730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1Q 2019</w:t>
            </w:r>
          </w:p>
        </w:tc>
        <w:tc>
          <w:tcPr>
            <w:tcW w:w="1701" w:type="dxa"/>
          </w:tcPr>
          <w:p w14:paraId="4F204054" w14:textId="4367B824" w:rsidR="00767730" w:rsidRPr="00767730" w:rsidRDefault="00767730" w:rsidP="00D20986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767730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Upravené</w:t>
            </w:r>
          </w:p>
          <w:p w14:paraId="2350A7BD" w14:textId="77777777" w:rsidR="00767730" w:rsidRPr="00767730" w:rsidRDefault="00767730" w:rsidP="00D20986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767730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1Q 2019</w:t>
            </w:r>
          </w:p>
        </w:tc>
        <w:tc>
          <w:tcPr>
            <w:tcW w:w="1674" w:type="dxa"/>
          </w:tcPr>
          <w:p w14:paraId="683FD39A" w14:textId="77777777" w:rsidR="00767730" w:rsidRPr="00767730" w:rsidRDefault="00767730" w:rsidP="00D20986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  <w:p w14:paraId="73A5A1E5" w14:textId="77777777" w:rsidR="00767730" w:rsidRPr="00767730" w:rsidRDefault="00767730" w:rsidP="00D20986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767730"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  <w:t>1Q 2018</w:t>
            </w:r>
          </w:p>
        </w:tc>
      </w:tr>
      <w:tr w:rsidR="00767730" w:rsidRPr="00767730" w14:paraId="221F126D" w14:textId="77777777" w:rsidTr="00FE215F">
        <w:trPr>
          <w:jc w:val="center"/>
        </w:trPr>
        <w:tc>
          <w:tcPr>
            <w:tcW w:w="1701" w:type="dxa"/>
          </w:tcPr>
          <w:p w14:paraId="32C826A2" w14:textId="448385D7" w:rsidR="00767730" w:rsidRPr="00767730" w:rsidRDefault="00767730" w:rsidP="00D20986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767730">
              <w:rPr>
                <w:rFonts w:ascii="Arial" w:hAnsi="Arial" w:cs="Arial"/>
                <w:sz w:val="20"/>
                <w:szCs w:val="22"/>
                <w:lang w:val="cs-CZ"/>
              </w:rPr>
              <w:t>Příjmy</w:t>
            </w:r>
          </w:p>
        </w:tc>
        <w:tc>
          <w:tcPr>
            <w:tcW w:w="2268" w:type="dxa"/>
          </w:tcPr>
          <w:p w14:paraId="437EDEE1" w14:textId="219F1FFA" w:rsidR="00767730" w:rsidRPr="00767730" w:rsidRDefault="00767730" w:rsidP="00D2098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767730">
              <w:rPr>
                <w:rFonts w:ascii="Arial" w:hAnsi="Arial" w:cs="Arial"/>
                <w:sz w:val="20"/>
                <w:szCs w:val="22"/>
                <w:lang w:val="cs-CZ"/>
              </w:rPr>
              <w:t>3</w:t>
            </w:r>
            <w:r w:rsidR="00FE215F"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Pr="00767730">
              <w:rPr>
                <w:rFonts w:ascii="Arial" w:hAnsi="Arial" w:cs="Arial"/>
                <w:sz w:val="20"/>
                <w:szCs w:val="22"/>
                <w:lang w:val="cs-CZ"/>
              </w:rPr>
              <w:t xml:space="preserve">221 </w:t>
            </w:r>
            <w:r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  <w:tc>
          <w:tcPr>
            <w:tcW w:w="1701" w:type="dxa"/>
          </w:tcPr>
          <w:p w14:paraId="75394942" w14:textId="77777777" w:rsidR="00767730" w:rsidRPr="00767730" w:rsidRDefault="00767730" w:rsidP="00D2098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</w:p>
        </w:tc>
        <w:tc>
          <w:tcPr>
            <w:tcW w:w="1674" w:type="dxa"/>
          </w:tcPr>
          <w:p w14:paraId="31BC5BEB" w14:textId="4DBE176E" w:rsidR="00767730" w:rsidRPr="00767730" w:rsidRDefault="00767730" w:rsidP="00D2098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767730">
              <w:rPr>
                <w:rFonts w:ascii="Arial" w:hAnsi="Arial" w:cs="Arial"/>
                <w:sz w:val="20"/>
                <w:szCs w:val="22"/>
                <w:lang w:val="cs-CZ"/>
              </w:rPr>
              <w:t>3</w:t>
            </w:r>
            <w:r w:rsidR="00FE215F">
              <w:rPr>
                <w:rFonts w:ascii="Arial" w:hAnsi="Arial" w:cs="Arial"/>
                <w:sz w:val="20"/>
                <w:szCs w:val="22"/>
                <w:lang w:val="cs-CZ"/>
              </w:rPr>
              <w:t xml:space="preserve"> </w:t>
            </w:r>
            <w:r w:rsidRPr="00767730">
              <w:rPr>
                <w:rFonts w:ascii="Arial" w:hAnsi="Arial" w:cs="Arial"/>
                <w:sz w:val="20"/>
                <w:szCs w:val="22"/>
                <w:lang w:val="cs-CZ"/>
              </w:rPr>
              <w:t xml:space="preserve">353 </w:t>
            </w:r>
            <w:r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</w:tr>
      <w:tr w:rsidR="00767730" w:rsidRPr="00767730" w14:paraId="61085836" w14:textId="77777777" w:rsidTr="00FE215F">
        <w:trPr>
          <w:jc w:val="center"/>
        </w:trPr>
        <w:tc>
          <w:tcPr>
            <w:tcW w:w="1701" w:type="dxa"/>
          </w:tcPr>
          <w:p w14:paraId="1D12A116" w14:textId="30F2A431" w:rsidR="00767730" w:rsidRPr="00767730" w:rsidRDefault="00767730" w:rsidP="00D20986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767730">
              <w:rPr>
                <w:rFonts w:ascii="Arial" w:hAnsi="Arial" w:cs="Arial"/>
                <w:sz w:val="20"/>
                <w:szCs w:val="22"/>
                <w:lang w:val="cs-CZ"/>
              </w:rPr>
              <w:t>Provozní zisk</w:t>
            </w:r>
          </w:p>
        </w:tc>
        <w:tc>
          <w:tcPr>
            <w:tcW w:w="2268" w:type="dxa"/>
          </w:tcPr>
          <w:p w14:paraId="6EBA9963" w14:textId="709A7F93" w:rsidR="00767730" w:rsidRPr="00767730" w:rsidRDefault="00767730" w:rsidP="00D2098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767730">
              <w:rPr>
                <w:rFonts w:ascii="Arial" w:hAnsi="Arial" w:cs="Arial"/>
                <w:sz w:val="20"/>
                <w:szCs w:val="22"/>
                <w:lang w:val="cs-CZ"/>
              </w:rPr>
              <w:t xml:space="preserve">200 </w:t>
            </w:r>
            <w:r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  <w:tc>
          <w:tcPr>
            <w:tcW w:w="1701" w:type="dxa"/>
          </w:tcPr>
          <w:p w14:paraId="079B6759" w14:textId="721D2EB9" w:rsidR="00767730" w:rsidRPr="00767730" w:rsidRDefault="00767730" w:rsidP="00D2098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767730">
              <w:rPr>
                <w:rFonts w:ascii="Arial" w:hAnsi="Arial" w:cs="Arial"/>
                <w:sz w:val="20"/>
                <w:szCs w:val="22"/>
                <w:lang w:val="cs-CZ"/>
              </w:rPr>
              <w:t xml:space="preserve">211 </w:t>
            </w:r>
            <w:r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  <w:tc>
          <w:tcPr>
            <w:tcW w:w="1674" w:type="dxa"/>
          </w:tcPr>
          <w:p w14:paraId="6FD888E3" w14:textId="1095C3FC" w:rsidR="00767730" w:rsidRPr="00767730" w:rsidRDefault="00767730" w:rsidP="00D2098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767730">
              <w:rPr>
                <w:rFonts w:ascii="Arial" w:hAnsi="Arial" w:cs="Arial"/>
                <w:sz w:val="20"/>
                <w:szCs w:val="22"/>
                <w:lang w:val="cs-CZ"/>
              </w:rPr>
              <w:t xml:space="preserve">170 </w:t>
            </w:r>
            <w:r>
              <w:rPr>
                <w:rFonts w:ascii="Arial" w:hAnsi="Arial" w:cs="Arial"/>
                <w:sz w:val="20"/>
                <w:szCs w:val="22"/>
                <w:lang w:val="cs-CZ"/>
              </w:rPr>
              <w:t>mil. USD</w:t>
            </w:r>
          </w:p>
        </w:tc>
      </w:tr>
    </w:tbl>
    <w:p w14:paraId="533314FE" w14:textId="69B924F8" w:rsidR="00767730" w:rsidRDefault="00767730" w:rsidP="0040098C">
      <w:pPr>
        <w:rPr>
          <w:rFonts w:ascii="Arial" w:hAnsi="Arial" w:cs="Arial"/>
          <w:szCs w:val="22"/>
        </w:rPr>
      </w:pPr>
    </w:p>
    <w:p w14:paraId="701806A9" w14:textId="77777777" w:rsidR="00857C9B" w:rsidRDefault="00857C9B" w:rsidP="003E1095">
      <w:pPr>
        <w:rPr>
          <w:rFonts w:ascii="Arial" w:hAnsi="Arial" w:cs="Arial"/>
          <w:b/>
          <w:color w:val="0070C0"/>
          <w:sz w:val="20"/>
          <w:szCs w:val="22"/>
          <w:u w:val="single"/>
        </w:rPr>
      </w:pPr>
    </w:p>
    <w:p w14:paraId="5DC65BC0" w14:textId="296057E0" w:rsidR="003E1095" w:rsidRPr="003E1095" w:rsidRDefault="003E1095" w:rsidP="003E1095">
      <w:p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D</w:t>
      </w:r>
      <w:r w:rsidRPr="003E1095">
        <w:rPr>
          <w:rFonts w:ascii="Arial" w:hAnsi="Arial" w:cs="Arial"/>
          <w:sz w:val="22"/>
          <w:lang w:val="cs-CZ"/>
        </w:rPr>
        <w:t xml:space="preserve">odavatelské řetězce a nákladní </w:t>
      </w:r>
      <w:r>
        <w:rPr>
          <w:rFonts w:ascii="Arial" w:hAnsi="Arial" w:cs="Arial"/>
          <w:sz w:val="22"/>
          <w:lang w:val="cs-CZ"/>
        </w:rPr>
        <w:t xml:space="preserve">přeprava </w:t>
      </w:r>
      <w:r w:rsidRPr="003E1095">
        <w:rPr>
          <w:rFonts w:ascii="Arial" w:hAnsi="Arial" w:cs="Arial"/>
          <w:sz w:val="22"/>
          <w:lang w:val="cs-CZ"/>
        </w:rPr>
        <w:t xml:space="preserve">v 1. </w:t>
      </w:r>
      <w:r>
        <w:rPr>
          <w:rFonts w:ascii="Arial" w:hAnsi="Arial" w:cs="Arial"/>
          <w:sz w:val="22"/>
          <w:lang w:val="cs-CZ"/>
        </w:rPr>
        <w:t xml:space="preserve">kvartálu </w:t>
      </w:r>
      <w:r w:rsidRPr="003E1095">
        <w:rPr>
          <w:rFonts w:ascii="Arial" w:hAnsi="Arial" w:cs="Arial"/>
          <w:sz w:val="22"/>
          <w:lang w:val="cs-CZ"/>
        </w:rPr>
        <w:t>2019:</w:t>
      </w:r>
    </w:p>
    <w:p w14:paraId="1DBAAEE4" w14:textId="438F14DD" w:rsidR="003E1095" w:rsidRPr="003E1095" w:rsidRDefault="003E1095" w:rsidP="003E109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lang w:val="cs-CZ"/>
        </w:rPr>
      </w:pPr>
      <w:r w:rsidRPr="003E1095">
        <w:rPr>
          <w:rFonts w:ascii="Arial" w:hAnsi="Arial" w:cs="Arial"/>
          <w:sz w:val="22"/>
          <w:lang w:val="cs-CZ"/>
        </w:rPr>
        <w:t xml:space="preserve">Segment </w:t>
      </w:r>
      <w:r>
        <w:rPr>
          <w:rFonts w:ascii="Arial" w:hAnsi="Arial" w:cs="Arial"/>
          <w:sz w:val="22"/>
          <w:lang w:val="cs-CZ"/>
        </w:rPr>
        <w:t>zaznamenal</w:t>
      </w:r>
      <w:r w:rsidRPr="003E1095">
        <w:rPr>
          <w:rFonts w:ascii="Arial" w:hAnsi="Arial" w:cs="Arial"/>
          <w:sz w:val="22"/>
          <w:lang w:val="cs-CZ"/>
        </w:rPr>
        <w:t xml:space="preserve"> silný růst provozního zisku ve výši 200 milionů USD a upraven</w:t>
      </w:r>
      <w:r>
        <w:rPr>
          <w:rFonts w:ascii="Arial" w:hAnsi="Arial" w:cs="Arial"/>
          <w:sz w:val="22"/>
          <w:lang w:val="cs-CZ"/>
        </w:rPr>
        <w:t>ý</w:t>
      </w:r>
      <w:r w:rsidRPr="003E1095">
        <w:rPr>
          <w:rFonts w:ascii="Arial" w:hAnsi="Arial" w:cs="Arial"/>
          <w:sz w:val="22"/>
          <w:lang w:val="cs-CZ"/>
        </w:rPr>
        <w:t xml:space="preserve"> provozní zisk ve výši 211 milionů USD, což je více než 24% nárůst oproti </w:t>
      </w:r>
      <w:r w:rsidR="006A5085">
        <w:rPr>
          <w:rFonts w:ascii="Arial" w:hAnsi="Arial" w:cs="Arial"/>
          <w:sz w:val="22"/>
          <w:lang w:val="cs-CZ"/>
        </w:rPr>
        <w:t xml:space="preserve">1. kvartálu loňského </w:t>
      </w:r>
      <w:r w:rsidRPr="003E1095">
        <w:rPr>
          <w:rFonts w:ascii="Arial" w:hAnsi="Arial" w:cs="Arial"/>
          <w:sz w:val="22"/>
          <w:lang w:val="cs-CZ"/>
        </w:rPr>
        <w:t>roku.</w:t>
      </w:r>
    </w:p>
    <w:p w14:paraId="1DD42803" w14:textId="57968342" w:rsidR="003E1095" w:rsidRPr="003E1095" w:rsidRDefault="00DA11CB" w:rsidP="003E109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Kroky</w:t>
      </w:r>
      <w:r w:rsidR="003E1095" w:rsidRPr="003E1095">
        <w:rPr>
          <w:rFonts w:ascii="Arial" w:hAnsi="Arial" w:cs="Arial"/>
          <w:sz w:val="22"/>
          <w:lang w:val="cs-CZ"/>
        </w:rPr>
        <w:t xml:space="preserve"> </w:t>
      </w:r>
      <w:r>
        <w:rPr>
          <w:rFonts w:ascii="Arial" w:hAnsi="Arial" w:cs="Arial"/>
          <w:sz w:val="22"/>
          <w:lang w:val="cs-CZ"/>
        </w:rPr>
        <w:t xml:space="preserve">spojené s </w:t>
      </w:r>
      <w:r w:rsidR="003E1095" w:rsidRPr="003E1095">
        <w:rPr>
          <w:rFonts w:ascii="Arial" w:hAnsi="Arial" w:cs="Arial"/>
          <w:sz w:val="22"/>
          <w:lang w:val="cs-CZ"/>
        </w:rPr>
        <w:t>řízení</w:t>
      </w:r>
      <w:r>
        <w:rPr>
          <w:rFonts w:ascii="Arial" w:hAnsi="Arial" w:cs="Arial"/>
          <w:sz w:val="22"/>
          <w:lang w:val="cs-CZ"/>
        </w:rPr>
        <w:t>m</w:t>
      </w:r>
      <w:r w:rsidR="003E1095" w:rsidRPr="003E1095">
        <w:rPr>
          <w:rFonts w:ascii="Arial" w:hAnsi="Arial" w:cs="Arial"/>
          <w:sz w:val="22"/>
          <w:lang w:val="cs-CZ"/>
        </w:rPr>
        <w:t xml:space="preserve"> nákladů pomohly </w:t>
      </w:r>
      <w:r w:rsidR="00BB16F3">
        <w:rPr>
          <w:rFonts w:ascii="Arial" w:hAnsi="Arial" w:cs="Arial"/>
          <w:sz w:val="22"/>
          <w:lang w:val="cs-CZ"/>
        </w:rPr>
        <w:t>vyvážit</w:t>
      </w:r>
      <w:r w:rsidR="003E1095" w:rsidRPr="003E1095">
        <w:rPr>
          <w:rFonts w:ascii="Arial" w:hAnsi="Arial" w:cs="Arial"/>
          <w:sz w:val="22"/>
          <w:lang w:val="cs-CZ"/>
        </w:rPr>
        <w:t xml:space="preserve"> změny trhu </w:t>
      </w:r>
      <w:r w:rsidR="00BB16F3">
        <w:rPr>
          <w:rFonts w:ascii="Arial" w:hAnsi="Arial" w:cs="Arial"/>
          <w:sz w:val="22"/>
          <w:lang w:val="cs-CZ"/>
        </w:rPr>
        <w:t xml:space="preserve">související s </w:t>
      </w:r>
      <w:r w:rsidR="003E1095" w:rsidRPr="003E1095">
        <w:rPr>
          <w:rFonts w:ascii="Arial" w:hAnsi="Arial" w:cs="Arial"/>
          <w:sz w:val="22"/>
          <w:lang w:val="cs-CZ"/>
        </w:rPr>
        <w:t xml:space="preserve">objemem </w:t>
      </w:r>
      <w:r w:rsidR="00BB16F3">
        <w:rPr>
          <w:rFonts w:ascii="Arial" w:hAnsi="Arial" w:cs="Arial"/>
          <w:sz w:val="22"/>
          <w:lang w:val="cs-CZ"/>
        </w:rPr>
        <w:t xml:space="preserve">přepravy </w:t>
      </w:r>
      <w:r w:rsidR="003E1095" w:rsidRPr="003E1095">
        <w:rPr>
          <w:rFonts w:ascii="Arial" w:hAnsi="Arial" w:cs="Arial"/>
          <w:sz w:val="22"/>
          <w:lang w:val="cs-CZ"/>
        </w:rPr>
        <w:t>a příjmy a</w:t>
      </w:r>
      <w:r w:rsidR="00BB16F3">
        <w:rPr>
          <w:rFonts w:ascii="Arial" w:hAnsi="Arial" w:cs="Arial"/>
          <w:sz w:val="22"/>
          <w:lang w:val="cs-CZ"/>
        </w:rPr>
        <w:t xml:space="preserve"> byly impulzem pro </w:t>
      </w:r>
      <w:r w:rsidR="003E1095" w:rsidRPr="003E1095">
        <w:rPr>
          <w:rFonts w:ascii="Arial" w:hAnsi="Arial" w:cs="Arial"/>
          <w:sz w:val="22"/>
          <w:lang w:val="cs-CZ"/>
        </w:rPr>
        <w:t>růst zisku, zejména v</w:t>
      </w:r>
      <w:r w:rsidR="00BB16F3">
        <w:rPr>
          <w:rFonts w:ascii="Arial" w:hAnsi="Arial" w:cs="Arial"/>
          <w:sz w:val="22"/>
          <w:lang w:val="cs-CZ"/>
        </w:rPr>
        <w:t>e společnosti</w:t>
      </w:r>
      <w:r w:rsidR="003E1095" w:rsidRPr="003E1095">
        <w:rPr>
          <w:rFonts w:ascii="Arial" w:hAnsi="Arial" w:cs="Arial"/>
          <w:sz w:val="22"/>
          <w:lang w:val="cs-CZ"/>
        </w:rPr>
        <w:t xml:space="preserve"> </w:t>
      </w:r>
      <w:proofErr w:type="spellStart"/>
      <w:r w:rsidR="00BB16F3">
        <w:rPr>
          <w:rFonts w:ascii="Arial" w:hAnsi="Arial" w:cs="Arial"/>
          <w:sz w:val="22"/>
          <w:lang w:val="cs-CZ"/>
        </w:rPr>
        <w:t>Coyote</w:t>
      </w:r>
      <w:proofErr w:type="spellEnd"/>
      <w:r w:rsidR="003E1095" w:rsidRPr="003E1095">
        <w:rPr>
          <w:rFonts w:ascii="Arial" w:hAnsi="Arial" w:cs="Arial"/>
          <w:sz w:val="22"/>
          <w:lang w:val="cs-CZ"/>
        </w:rPr>
        <w:t>.</w:t>
      </w:r>
    </w:p>
    <w:p w14:paraId="6F0FC3FE" w14:textId="6A7F4E45" w:rsidR="003E1095" w:rsidRPr="006A5085" w:rsidRDefault="00BB16F3" w:rsidP="00BB16F3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lang w:val="cs-CZ"/>
        </w:rPr>
      </w:pPr>
      <w:r w:rsidRPr="006A5085">
        <w:rPr>
          <w:rFonts w:ascii="Arial" w:hAnsi="Arial" w:cs="Arial"/>
          <w:sz w:val="22"/>
          <w:lang w:val="cs-CZ"/>
        </w:rPr>
        <w:t>Mezinárodní letecká a námořní přeprava (</w:t>
      </w:r>
      <w:r w:rsidR="003E1095" w:rsidRPr="006A5085">
        <w:rPr>
          <w:rFonts w:ascii="Arial" w:hAnsi="Arial" w:cs="Arial"/>
          <w:sz w:val="22"/>
          <w:lang w:val="cs-CZ"/>
        </w:rPr>
        <w:t xml:space="preserve">International Air and </w:t>
      </w:r>
      <w:proofErr w:type="spellStart"/>
      <w:r w:rsidR="003E1095" w:rsidRPr="006A5085">
        <w:rPr>
          <w:rFonts w:ascii="Arial" w:hAnsi="Arial" w:cs="Arial"/>
          <w:sz w:val="22"/>
          <w:lang w:val="cs-CZ"/>
        </w:rPr>
        <w:t>Ocean</w:t>
      </w:r>
      <w:proofErr w:type="spellEnd"/>
      <w:r w:rsidR="003E1095" w:rsidRPr="006A5085">
        <w:rPr>
          <w:rFonts w:ascii="Arial" w:hAnsi="Arial" w:cs="Arial"/>
          <w:sz w:val="22"/>
          <w:lang w:val="cs-CZ"/>
        </w:rPr>
        <w:t xml:space="preserve"> </w:t>
      </w:r>
      <w:proofErr w:type="spellStart"/>
      <w:r w:rsidR="003E1095" w:rsidRPr="006A5085">
        <w:rPr>
          <w:rFonts w:ascii="Arial" w:hAnsi="Arial" w:cs="Arial"/>
          <w:sz w:val="22"/>
          <w:lang w:val="cs-CZ"/>
        </w:rPr>
        <w:t>Freight</w:t>
      </w:r>
      <w:proofErr w:type="spellEnd"/>
      <w:r w:rsidRPr="006A5085">
        <w:rPr>
          <w:rFonts w:ascii="Arial" w:hAnsi="Arial" w:cs="Arial"/>
          <w:sz w:val="22"/>
          <w:lang w:val="cs-CZ"/>
        </w:rPr>
        <w:t>)</w:t>
      </w:r>
      <w:r w:rsidR="003E1095" w:rsidRPr="006A5085">
        <w:rPr>
          <w:rFonts w:ascii="Arial" w:hAnsi="Arial" w:cs="Arial"/>
          <w:sz w:val="22"/>
          <w:lang w:val="cs-CZ"/>
        </w:rPr>
        <w:t xml:space="preserve"> významně přispěla k růstu provozního zisku v důsledku většího sladění s malými a středně velkými </w:t>
      </w:r>
      <w:r w:rsidRPr="006A5085">
        <w:rPr>
          <w:rFonts w:ascii="Arial" w:hAnsi="Arial" w:cs="Arial"/>
          <w:sz w:val="22"/>
          <w:lang w:val="cs-CZ"/>
        </w:rPr>
        <w:t>zákazníky</w:t>
      </w:r>
      <w:r w:rsidR="003E1095" w:rsidRPr="006A5085">
        <w:rPr>
          <w:rFonts w:ascii="Arial" w:hAnsi="Arial" w:cs="Arial"/>
          <w:sz w:val="22"/>
          <w:lang w:val="cs-CZ"/>
        </w:rPr>
        <w:t xml:space="preserve">. </w:t>
      </w:r>
      <w:r w:rsidRPr="006A5085">
        <w:rPr>
          <w:rFonts w:ascii="Arial" w:hAnsi="Arial" w:cs="Arial"/>
          <w:sz w:val="22"/>
          <w:lang w:val="cs-CZ"/>
        </w:rPr>
        <w:t>U nákladní přepravy (</w:t>
      </w:r>
      <w:r w:rsidR="003E1095" w:rsidRPr="006A5085">
        <w:rPr>
          <w:rFonts w:ascii="Arial" w:hAnsi="Arial" w:cs="Arial"/>
          <w:sz w:val="22"/>
          <w:lang w:val="cs-CZ"/>
        </w:rPr>
        <w:t xml:space="preserve">UPS </w:t>
      </w:r>
      <w:proofErr w:type="spellStart"/>
      <w:r w:rsidR="003E1095" w:rsidRPr="006A5085">
        <w:rPr>
          <w:rFonts w:ascii="Arial" w:hAnsi="Arial" w:cs="Arial"/>
          <w:sz w:val="22"/>
          <w:lang w:val="cs-CZ"/>
        </w:rPr>
        <w:t>Freight</w:t>
      </w:r>
      <w:proofErr w:type="spellEnd"/>
      <w:r w:rsidRPr="006A5085">
        <w:rPr>
          <w:rFonts w:ascii="Arial" w:hAnsi="Arial" w:cs="Arial"/>
          <w:sz w:val="22"/>
          <w:lang w:val="cs-CZ"/>
        </w:rPr>
        <w:t xml:space="preserve">) vzrostly příjmy za </w:t>
      </w:r>
      <w:r w:rsidR="003E1095" w:rsidRPr="006A5085">
        <w:rPr>
          <w:rFonts w:ascii="Arial" w:hAnsi="Arial" w:cs="Arial"/>
          <w:sz w:val="22"/>
          <w:lang w:val="cs-CZ"/>
        </w:rPr>
        <w:t xml:space="preserve">LTL </w:t>
      </w:r>
      <w:r w:rsidRPr="006A5085">
        <w:rPr>
          <w:rFonts w:ascii="Arial" w:hAnsi="Arial" w:cs="Arial"/>
          <w:sz w:val="22"/>
          <w:lang w:val="cs-CZ"/>
        </w:rPr>
        <w:t>(</w:t>
      </w:r>
      <w:proofErr w:type="spellStart"/>
      <w:r w:rsidRPr="006A5085">
        <w:rPr>
          <w:rFonts w:ascii="Arial" w:hAnsi="Arial" w:cs="Arial"/>
          <w:sz w:val="22"/>
          <w:szCs w:val="22"/>
          <w:lang w:val="cs-CZ"/>
        </w:rPr>
        <w:t>Less</w:t>
      </w:r>
      <w:proofErr w:type="spellEnd"/>
      <w:r w:rsidRPr="006A5085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A5085">
        <w:rPr>
          <w:rFonts w:ascii="Arial" w:hAnsi="Arial" w:cs="Arial"/>
          <w:sz w:val="22"/>
          <w:szCs w:val="22"/>
          <w:lang w:val="cs-CZ"/>
        </w:rPr>
        <w:t>Then</w:t>
      </w:r>
      <w:proofErr w:type="spellEnd"/>
      <w:r w:rsidRPr="006A5085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6A5085">
        <w:rPr>
          <w:rFonts w:ascii="Arial" w:hAnsi="Arial" w:cs="Arial"/>
          <w:sz w:val="22"/>
          <w:szCs w:val="22"/>
          <w:lang w:val="cs-CZ"/>
        </w:rPr>
        <w:t>Truckload</w:t>
      </w:r>
      <w:proofErr w:type="spellEnd"/>
      <w:r w:rsidRPr="006A5085">
        <w:rPr>
          <w:rFonts w:ascii="Arial" w:hAnsi="Arial" w:cs="Arial"/>
          <w:sz w:val="22"/>
          <w:szCs w:val="22"/>
          <w:lang w:val="cs-CZ"/>
        </w:rPr>
        <w:t xml:space="preserve">) </w:t>
      </w:r>
      <w:r w:rsidR="003E1095" w:rsidRPr="006A5085">
        <w:rPr>
          <w:rFonts w:ascii="Arial" w:hAnsi="Arial" w:cs="Arial"/>
          <w:sz w:val="22"/>
          <w:lang w:val="cs-CZ"/>
        </w:rPr>
        <w:t>o 5,4</w:t>
      </w:r>
      <w:r w:rsidRPr="006A5085">
        <w:rPr>
          <w:rFonts w:ascii="Arial" w:hAnsi="Arial" w:cs="Arial"/>
          <w:sz w:val="22"/>
          <w:lang w:val="cs-CZ"/>
        </w:rPr>
        <w:t xml:space="preserve"> </w:t>
      </w:r>
      <w:r w:rsidR="003E1095" w:rsidRPr="006A5085">
        <w:rPr>
          <w:rFonts w:ascii="Arial" w:hAnsi="Arial" w:cs="Arial"/>
          <w:sz w:val="22"/>
          <w:lang w:val="cs-CZ"/>
        </w:rPr>
        <w:t xml:space="preserve">% díky iniciativám v oblasti kvality příjmů a růstu v segmentu </w:t>
      </w:r>
      <w:r w:rsidRPr="006A5085">
        <w:rPr>
          <w:rFonts w:ascii="Arial" w:hAnsi="Arial" w:cs="Arial"/>
          <w:sz w:val="22"/>
          <w:lang w:val="cs-CZ"/>
        </w:rPr>
        <w:t>středních podniků</w:t>
      </w:r>
      <w:r w:rsidR="003E1095" w:rsidRPr="006A5085">
        <w:rPr>
          <w:rFonts w:ascii="Arial" w:hAnsi="Arial" w:cs="Arial"/>
          <w:sz w:val="22"/>
          <w:lang w:val="cs-CZ"/>
        </w:rPr>
        <w:t>.</w:t>
      </w:r>
    </w:p>
    <w:p w14:paraId="4ADEDD5C" w14:textId="6BD45F11" w:rsidR="003E1095" w:rsidRDefault="003E1095" w:rsidP="003E109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lang w:val="cs-CZ"/>
        </w:rPr>
      </w:pPr>
      <w:r w:rsidRPr="00BB16F3">
        <w:rPr>
          <w:rFonts w:ascii="Arial" w:hAnsi="Arial" w:cs="Arial"/>
          <w:sz w:val="22"/>
          <w:lang w:val="cs-CZ"/>
        </w:rPr>
        <w:t xml:space="preserve">Upravený provozní zisk nezahrnuje </w:t>
      </w:r>
      <w:r w:rsidR="006A5085">
        <w:rPr>
          <w:rFonts w:ascii="Arial" w:hAnsi="Arial" w:cs="Arial"/>
          <w:sz w:val="22"/>
          <w:lang w:val="cs-CZ"/>
        </w:rPr>
        <w:t xml:space="preserve">transformační </w:t>
      </w:r>
      <w:r w:rsidRPr="00BB16F3">
        <w:rPr>
          <w:rFonts w:ascii="Arial" w:hAnsi="Arial" w:cs="Arial"/>
          <w:sz w:val="22"/>
          <w:lang w:val="cs-CZ"/>
        </w:rPr>
        <w:t xml:space="preserve">poplatky ve výši 11 milionů dolarů za účelem optimalizace podpory </w:t>
      </w:r>
      <w:r w:rsidR="00BB16F3" w:rsidRPr="00BB16F3">
        <w:rPr>
          <w:rFonts w:ascii="Arial" w:hAnsi="Arial" w:cs="Arial"/>
          <w:sz w:val="22"/>
          <w:lang w:val="cs-CZ"/>
        </w:rPr>
        <w:t>vypořádání obchodů</w:t>
      </w:r>
      <w:r w:rsidR="00736E30">
        <w:rPr>
          <w:rFonts w:ascii="Arial" w:hAnsi="Arial" w:cs="Arial"/>
          <w:sz w:val="22"/>
          <w:lang w:val="cs-CZ"/>
        </w:rPr>
        <w:t>.</w:t>
      </w:r>
    </w:p>
    <w:p w14:paraId="3D87DB4F" w14:textId="60026288" w:rsidR="00475128" w:rsidRDefault="00475128" w:rsidP="005A5BC6">
      <w:pPr>
        <w:rPr>
          <w:rFonts w:ascii="Arial" w:hAnsi="Arial" w:cs="Arial"/>
          <w:b/>
          <w:u w:val="single"/>
        </w:rPr>
      </w:pPr>
    </w:p>
    <w:p w14:paraId="568ADA57" w14:textId="77777777" w:rsidR="00736E30" w:rsidRDefault="00736E30" w:rsidP="005A5BC6">
      <w:pPr>
        <w:rPr>
          <w:rFonts w:ascii="Arial" w:hAnsi="Arial" w:cs="Arial"/>
          <w:b/>
          <w:u w:val="single"/>
        </w:rPr>
      </w:pPr>
    </w:p>
    <w:p w14:paraId="355903CF" w14:textId="77777777" w:rsidR="00FE215F" w:rsidRPr="002E6E30" w:rsidRDefault="00FE215F" w:rsidP="006A5085">
      <w:pPr>
        <w:keepNext/>
        <w:rPr>
          <w:rFonts w:ascii="Arial" w:hAnsi="Arial" w:cs="Arial"/>
          <w:b/>
          <w:u w:val="single"/>
          <w:lang w:val="cs-CZ"/>
        </w:rPr>
      </w:pPr>
      <w:r w:rsidRPr="002E6E30">
        <w:rPr>
          <w:rFonts w:ascii="Arial" w:hAnsi="Arial" w:cs="Arial"/>
          <w:b/>
          <w:u w:val="single"/>
          <w:lang w:val="cs-CZ"/>
        </w:rPr>
        <w:lastRenderedPageBreak/>
        <w:t xml:space="preserve">Výhled </w:t>
      </w:r>
    </w:p>
    <w:p w14:paraId="1FF53C05" w14:textId="0F409AD8" w:rsidR="008C354B" w:rsidRDefault="008C354B" w:rsidP="006A5085">
      <w:pPr>
        <w:keepNext/>
        <w:rPr>
          <w:rFonts w:ascii="Arial" w:hAnsi="Arial" w:cs="Arial"/>
          <w:b/>
          <w:u w:val="single"/>
        </w:rPr>
      </w:pPr>
    </w:p>
    <w:p w14:paraId="1324E08F" w14:textId="77777777" w:rsidR="00736E30" w:rsidRDefault="00736E30" w:rsidP="006A5085">
      <w:pPr>
        <w:keepNext/>
        <w:ind w:firstLine="720"/>
        <w:rPr>
          <w:rFonts w:ascii="Arial" w:hAnsi="Arial" w:cs="Arial"/>
          <w:sz w:val="22"/>
          <w:lang w:val="cs-CZ"/>
        </w:rPr>
      </w:pPr>
      <w:r w:rsidRPr="00736E30">
        <w:rPr>
          <w:rFonts w:ascii="Arial" w:hAnsi="Arial" w:cs="Arial"/>
          <w:sz w:val="22"/>
          <w:lang w:val="cs-CZ"/>
        </w:rPr>
        <w:t>Společnost poskytuje výhled na upravené (nikoliv GAAP) bázi, protože není možné předvídat či poskytnout srovnání odrážející dopad tržních úprav u budoucích penzijních závazků ani u dalších neočekávaných událostí. Ty by byly zahrnuty do vykazovaných výsledků (podle GAAP) a mohly by být významné.</w:t>
      </w:r>
    </w:p>
    <w:p w14:paraId="6AC26CFD" w14:textId="77777777" w:rsidR="00736E30" w:rsidRDefault="00736E30" w:rsidP="00736E30">
      <w:pPr>
        <w:rPr>
          <w:rFonts w:ascii="Arial" w:hAnsi="Arial" w:cs="Arial"/>
          <w:sz w:val="22"/>
          <w:lang w:val="cs-CZ"/>
        </w:rPr>
      </w:pPr>
    </w:p>
    <w:p w14:paraId="4C8D33A0" w14:textId="6955892A" w:rsidR="00736E30" w:rsidRDefault="00736E30" w:rsidP="00736E30">
      <w:pPr>
        <w:ind w:firstLine="720"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„</w:t>
      </w:r>
      <w:r w:rsidRPr="00736E30">
        <w:rPr>
          <w:rFonts w:ascii="Arial" w:hAnsi="Arial" w:cs="Arial"/>
          <w:sz w:val="22"/>
          <w:lang w:val="cs-CZ"/>
        </w:rPr>
        <w:t xml:space="preserve">Transformace vytváří pevný základ pro dobrý výkon </w:t>
      </w:r>
      <w:r>
        <w:rPr>
          <w:rFonts w:ascii="Arial" w:hAnsi="Arial" w:cs="Arial"/>
          <w:sz w:val="22"/>
          <w:lang w:val="cs-CZ"/>
        </w:rPr>
        <w:t xml:space="preserve">v </w:t>
      </w:r>
      <w:r w:rsidRPr="00736E30">
        <w:rPr>
          <w:rFonts w:ascii="Arial" w:hAnsi="Arial" w:cs="Arial"/>
          <w:sz w:val="22"/>
          <w:lang w:val="cs-CZ"/>
        </w:rPr>
        <w:t>budoucn</w:t>
      </w:r>
      <w:r>
        <w:rPr>
          <w:rFonts w:ascii="Arial" w:hAnsi="Arial" w:cs="Arial"/>
          <w:sz w:val="22"/>
          <w:lang w:val="cs-CZ"/>
        </w:rPr>
        <w:t>u</w:t>
      </w:r>
      <w:r w:rsidRPr="00736E30">
        <w:rPr>
          <w:rFonts w:ascii="Arial" w:hAnsi="Arial" w:cs="Arial"/>
          <w:sz w:val="22"/>
          <w:lang w:val="cs-CZ"/>
        </w:rPr>
        <w:t>,</w:t>
      </w:r>
      <w:r>
        <w:rPr>
          <w:rFonts w:ascii="Arial" w:hAnsi="Arial" w:cs="Arial"/>
          <w:sz w:val="22"/>
          <w:lang w:val="cs-CZ"/>
        </w:rPr>
        <w:t>“</w:t>
      </w:r>
      <w:r w:rsidRPr="00736E30">
        <w:rPr>
          <w:rFonts w:ascii="Arial" w:hAnsi="Arial" w:cs="Arial"/>
          <w:sz w:val="22"/>
          <w:lang w:val="cs-CZ"/>
        </w:rPr>
        <w:t xml:space="preserve"> řekl Richard </w:t>
      </w:r>
      <w:proofErr w:type="spellStart"/>
      <w:r w:rsidRPr="00736E30">
        <w:rPr>
          <w:rFonts w:ascii="Arial" w:hAnsi="Arial" w:cs="Arial"/>
          <w:sz w:val="22"/>
          <w:lang w:val="cs-CZ"/>
        </w:rPr>
        <w:t>Peretz</w:t>
      </w:r>
      <w:proofErr w:type="spellEnd"/>
      <w:r w:rsidRPr="00736E30">
        <w:rPr>
          <w:rFonts w:ascii="Arial" w:hAnsi="Arial" w:cs="Arial"/>
          <w:sz w:val="22"/>
          <w:lang w:val="cs-CZ"/>
        </w:rPr>
        <w:t xml:space="preserve">, finanční ředitel společnosti UPS. „Naše strategie a iniciativy </w:t>
      </w:r>
      <w:r w:rsidR="00093A7F">
        <w:rPr>
          <w:rFonts w:ascii="Arial" w:hAnsi="Arial" w:cs="Arial"/>
          <w:sz w:val="22"/>
          <w:lang w:val="cs-CZ"/>
        </w:rPr>
        <w:t xml:space="preserve">dodatečně zlepšují </w:t>
      </w:r>
      <w:r w:rsidRPr="00736E30">
        <w:rPr>
          <w:rFonts w:ascii="Arial" w:hAnsi="Arial" w:cs="Arial"/>
          <w:sz w:val="22"/>
          <w:lang w:val="cs-CZ"/>
        </w:rPr>
        <w:t>efektivitu a</w:t>
      </w:r>
      <w:r w:rsidR="00093A7F">
        <w:rPr>
          <w:rFonts w:ascii="Arial" w:hAnsi="Arial" w:cs="Arial"/>
          <w:sz w:val="22"/>
          <w:lang w:val="cs-CZ"/>
        </w:rPr>
        <w:t> </w:t>
      </w:r>
      <w:r w:rsidRPr="00736E30">
        <w:rPr>
          <w:rFonts w:ascii="Arial" w:hAnsi="Arial" w:cs="Arial"/>
          <w:sz w:val="22"/>
          <w:lang w:val="cs-CZ"/>
        </w:rPr>
        <w:t>flexibilitu sítě a</w:t>
      </w:r>
      <w:r>
        <w:rPr>
          <w:rFonts w:ascii="Arial" w:hAnsi="Arial" w:cs="Arial"/>
          <w:sz w:val="22"/>
          <w:lang w:val="cs-CZ"/>
        </w:rPr>
        <w:t> </w:t>
      </w:r>
      <w:r w:rsidRPr="00736E30">
        <w:rPr>
          <w:rFonts w:ascii="Arial" w:hAnsi="Arial" w:cs="Arial"/>
          <w:sz w:val="22"/>
          <w:lang w:val="cs-CZ"/>
        </w:rPr>
        <w:t>věříme</w:t>
      </w:r>
      <w:r>
        <w:rPr>
          <w:rFonts w:ascii="Arial" w:hAnsi="Arial" w:cs="Arial"/>
          <w:sz w:val="22"/>
          <w:lang w:val="cs-CZ"/>
        </w:rPr>
        <w:t xml:space="preserve">, že dosáhneme </w:t>
      </w:r>
      <w:r w:rsidRPr="00736E30">
        <w:rPr>
          <w:rFonts w:ascii="Arial" w:hAnsi="Arial" w:cs="Arial"/>
          <w:sz w:val="22"/>
          <w:lang w:val="cs-CZ"/>
        </w:rPr>
        <w:t xml:space="preserve">našich cílů </w:t>
      </w:r>
      <w:r>
        <w:rPr>
          <w:rFonts w:ascii="Arial" w:hAnsi="Arial" w:cs="Arial"/>
          <w:sz w:val="22"/>
          <w:lang w:val="cs-CZ"/>
        </w:rPr>
        <w:t xml:space="preserve">plánovaných </w:t>
      </w:r>
      <w:r w:rsidRPr="00736E30">
        <w:rPr>
          <w:rFonts w:ascii="Arial" w:hAnsi="Arial" w:cs="Arial"/>
          <w:sz w:val="22"/>
          <w:lang w:val="cs-CZ"/>
        </w:rPr>
        <w:t>pro tento rok.“</w:t>
      </w:r>
    </w:p>
    <w:p w14:paraId="468D201F" w14:textId="2F162552" w:rsidR="00736E30" w:rsidRDefault="00736E30" w:rsidP="00736E30">
      <w:pPr>
        <w:ind w:firstLine="720"/>
        <w:rPr>
          <w:rFonts w:ascii="Arial" w:hAnsi="Arial" w:cs="Arial"/>
          <w:sz w:val="22"/>
          <w:lang w:val="cs-CZ"/>
        </w:rPr>
      </w:pPr>
    </w:p>
    <w:p w14:paraId="2DE2401D" w14:textId="2FB4EC76" w:rsidR="00736E30" w:rsidRPr="00736E30" w:rsidRDefault="00736E30" w:rsidP="00736E3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lang w:val="cs-CZ"/>
        </w:rPr>
      </w:pPr>
      <w:r w:rsidRPr="00736E30">
        <w:rPr>
          <w:rFonts w:ascii="Arial" w:hAnsi="Arial" w:cs="Arial"/>
          <w:sz w:val="22"/>
          <w:lang w:val="cs-CZ"/>
        </w:rPr>
        <w:t xml:space="preserve">Společnost </w:t>
      </w:r>
      <w:r w:rsidR="00FE4DF8">
        <w:rPr>
          <w:rFonts w:ascii="Arial" w:hAnsi="Arial" w:cs="Arial"/>
          <w:sz w:val="22"/>
          <w:lang w:val="cs-CZ"/>
        </w:rPr>
        <w:t>opět</w:t>
      </w:r>
      <w:r w:rsidRPr="00736E30">
        <w:rPr>
          <w:rFonts w:ascii="Arial" w:hAnsi="Arial" w:cs="Arial"/>
          <w:sz w:val="22"/>
          <w:lang w:val="cs-CZ"/>
        </w:rPr>
        <w:t xml:space="preserve"> potvr</w:t>
      </w:r>
      <w:r>
        <w:rPr>
          <w:rFonts w:ascii="Arial" w:hAnsi="Arial" w:cs="Arial"/>
          <w:sz w:val="22"/>
          <w:lang w:val="cs-CZ"/>
        </w:rPr>
        <w:t>dila</w:t>
      </w:r>
      <w:r w:rsidRPr="00736E30">
        <w:rPr>
          <w:rFonts w:ascii="Arial" w:hAnsi="Arial" w:cs="Arial"/>
          <w:sz w:val="22"/>
          <w:lang w:val="cs-CZ"/>
        </w:rPr>
        <w:t xml:space="preserve"> </w:t>
      </w:r>
      <w:r w:rsidR="00CA12E7">
        <w:rPr>
          <w:rFonts w:ascii="Arial" w:hAnsi="Arial" w:cs="Arial"/>
          <w:sz w:val="22"/>
          <w:lang w:val="cs-CZ"/>
        </w:rPr>
        <w:t xml:space="preserve">odhad </w:t>
      </w:r>
      <w:r w:rsidRPr="00736E30">
        <w:rPr>
          <w:rFonts w:ascii="Arial" w:hAnsi="Arial" w:cs="Arial"/>
          <w:sz w:val="22"/>
          <w:lang w:val="cs-CZ"/>
        </w:rPr>
        <w:t>upraven</w:t>
      </w:r>
      <w:r w:rsidR="00CA12E7">
        <w:rPr>
          <w:rFonts w:ascii="Arial" w:hAnsi="Arial" w:cs="Arial"/>
          <w:sz w:val="22"/>
          <w:lang w:val="cs-CZ"/>
        </w:rPr>
        <w:t>ého</w:t>
      </w:r>
      <w:r w:rsidRPr="00736E30">
        <w:rPr>
          <w:rFonts w:ascii="Arial" w:hAnsi="Arial" w:cs="Arial"/>
          <w:sz w:val="22"/>
          <w:lang w:val="cs-CZ"/>
        </w:rPr>
        <w:t xml:space="preserve"> zředěn</w:t>
      </w:r>
      <w:r w:rsidR="00CA12E7">
        <w:rPr>
          <w:rFonts w:ascii="Arial" w:hAnsi="Arial" w:cs="Arial"/>
          <w:sz w:val="22"/>
          <w:lang w:val="cs-CZ"/>
        </w:rPr>
        <w:t>ého</w:t>
      </w:r>
      <w:r w:rsidRPr="00736E30">
        <w:rPr>
          <w:rFonts w:ascii="Arial" w:hAnsi="Arial" w:cs="Arial"/>
          <w:sz w:val="22"/>
          <w:lang w:val="cs-CZ"/>
        </w:rPr>
        <w:t xml:space="preserve"> </w:t>
      </w:r>
      <w:r w:rsidR="00FE4DF8">
        <w:rPr>
          <w:rFonts w:ascii="Arial" w:hAnsi="Arial" w:cs="Arial"/>
          <w:sz w:val="22"/>
          <w:lang w:val="cs-CZ"/>
        </w:rPr>
        <w:t>zisk</w:t>
      </w:r>
      <w:r w:rsidR="00CA12E7">
        <w:rPr>
          <w:rFonts w:ascii="Arial" w:hAnsi="Arial" w:cs="Arial"/>
          <w:sz w:val="22"/>
          <w:lang w:val="cs-CZ"/>
        </w:rPr>
        <w:t>u</w:t>
      </w:r>
      <w:r w:rsidR="00FE4DF8">
        <w:rPr>
          <w:rFonts w:ascii="Arial" w:hAnsi="Arial" w:cs="Arial"/>
          <w:sz w:val="22"/>
          <w:lang w:val="cs-CZ"/>
        </w:rPr>
        <w:t xml:space="preserve"> na akcii </w:t>
      </w:r>
      <w:r w:rsidR="00CA12E7">
        <w:rPr>
          <w:rFonts w:ascii="Arial" w:hAnsi="Arial" w:cs="Arial"/>
          <w:sz w:val="22"/>
          <w:lang w:val="cs-CZ"/>
        </w:rPr>
        <w:t xml:space="preserve">na rok 2019 </w:t>
      </w:r>
      <w:r w:rsidRPr="00736E30">
        <w:rPr>
          <w:rFonts w:ascii="Arial" w:hAnsi="Arial" w:cs="Arial"/>
          <w:sz w:val="22"/>
          <w:lang w:val="cs-CZ"/>
        </w:rPr>
        <w:t>v</w:t>
      </w:r>
      <w:r w:rsidR="00CA12E7">
        <w:rPr>
          <w:rFonts w:ascii="Arial" w:hAnsi="Arial" w:cs="Arial"/>
          <w:sz w:val="22"/>
          <w:lang w:val="cs-CZ"/>
        </w:rPr>
        <w:t> </w:t>
      </w:r>
      <w:r w:rsidRPr="00736E30">
        <w:rPr>
          <w:rFonts w:ascii="Arial" w:hAnsi="Arial" w:cs="Arial"/>
          <w:sz w:val="22"/>
          <w:lang w:val="cs-CZ"/>
        </w:rPr>
        <w:t xml:space="preserve">rozmezí </w:t>
      </w:r>
      <w:r w:rsidR="00FE4DF8">
        <w:rPr>
          <w:rFonts w:ascii="Arial" w:hAnsi="Arial" w:cs="Arial"/>
          <w:sz w:val="22"/>
          <w:lang w:val="cs-CZ"/>
        </w:rPr>
        <w:t xml:space="preserve">od </w:t>
      </w:r>
      <w:r w:rsidRPr="00736E30">
        <w:rPr>
          <w:rFonts w:ascii="Arial" w:hAnsi="Arial" w:cs="Arial"/>
          <w:sz w:val="22"/>
          <w:lang w:val="cs-CZ"/>
        </w:rPr>
        <w:t xml:space="preserve">7,45 </w:t>
      </w:r>
      <w:r w:rsidR="00FE4DF8">
        <w:rPr>
          <w:rFonts w:ascii="Arial" w:hAnsi="Arial" w:cs="Arial"/>
          <w:sz w:val="22"/>
          <w:lang w:val="cs-CZ"/>
        </w:rPr>
        <w:t>do</w:t>
      </w:r>
      <w:r w:rsidRPr="00736E30">
        <w:rPr>
          <w:rFonts w:ascii="Arial" w:hAnsi="Arial" w:cs="Arial"/>
          <w:sz w:val="22"/>
          <w:lang w:val="cs-CZ"/>
        </w:rPr>
        <w:t xml:space="preserve"> 7,75 USD.</w:t>
      </w:r>
    </w:p>
    <w:p w14:paraId="5BC26B41" w14:textId="5ABDF601" w:rsidR="00736E30" w:rsidRPr="00736E30" w:rsidRDefault="00D20986" w:rsidP="00736E3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U</w:t>
      </w:r>
      <w:r w:rsidR="00736E30" w:rsidRPr="00736E30">
        <w:rPr>
          <w:rFonts w:ascii="Arial" w:hAnsi="Arial" w:cs="Arial"/>
          <w:sz w:val="22"/>
          <w:lang w:val="cs-CZ"/>
        </w:rPr>
        <w:t xml:space="preserve">pravený </w:t>
      </w:r>
      <w:r>
        <w:rPr>
          <w:rFonts w:ascii="Arial" w:hAnsi="Arial" w:cs="Arial"/>
          <w:sz w:val="22"/>
          <w:lang w:val="cs-CZ"/>
        </w:rPr>
        <w:t xml:space="preserve">volný </w:t>
      </w:r>
      <w:r w:rsidR="00736E30" w:rsidRPr="00736E30">
        <w:rPr>
          <w:rFonts w:ascii="Arial" w:hAnsi="Arial" w:cs="Arial"/>
          <w:sz w:val="22"/>
          <w:lang w:val="cs-CZ"/>
        </w:rPr>
        <w:t xml:space="preserve">peněžní tok </w:t>
      </w:r>
      <w:r>
        <w:rPr>
          <w:rFonts w:ascii="Arial" w:hAnsi="Arial" w:cs="Arial"/>
          <w:sz w:val="22"/>
          <w:lang w:val="cs-CZ"/>
        </w:rPr>
        <w:t xml:space="preserve">se v letošním roce podle </w:t>
      </w:r>
      <w:r w:rsidR="007A00E2">
        <w:rPr>
          <w:rFonts w:ascii="Arial" w:hAnsi="Arial" w:cs="Arial"/>
          <w:sz w:val="22"/>
          <w:lang w:val="cs-CZ"/>
        </w:rPr>
        <w:t>odhadu</w:t>
      </w:r>
      <w:r>
        <w:rPr>
          <w:rFonts w:ascii="Arial" w:hAnsi="Arial" w:cs="Arial"/>
          <w:sz w:val="22"/>
          <w:lang w:val="cs-CZ"/>
        </w:rPr>
        <w:t xml:space="preserve"> bude pohybovat v rozmezí od </w:t>
      </w:r>
      <w:r w:rsidR="00736E30" w:rsidRPr="00736E30">
        <w:rPr>
          <w:rFonts w:ascii="Arial" w:hAnsi="Arial" w:cs="Arial"/>
          <w:sz w:val="22"/>
          <w:lang w:val="cs-CZ"/>
        </w:rPr>
        <w:t xml:space="preserve">3,5 </w:t>
      </w:r>
      <w:r>
        <w:rPr>
          <w:rFonts w:ascii="Arial" w:hAnsi="Arial" w:cs="Arial"/>
          <w:sz w:val="22"/>
          <w:lang w:val="cs-CZ"/>
        </w:rPr>
        <w:t>do</w:t>
      </w:r>
      <w:r w:rsidR="00736E30" w:rsidRPr="00736E30">
        <w:rPr>
          <w:rFonts w:ascii="Arial" w:hAnsi="Arial" w:cs="Arial"/>
          <w:sz w:val="22"/>
          <w:lang w:val="cs-CZ"/>
        </w:rPr>
        <w:t xml:space="preserve"> 4 miliard </w:t>
      </w:r>
      <w:r w:rsidR="007A00E2">
        <w:rPr>
          <w:rFonts w:ascii="Arial" w:hAnsi="Arial" w:cs="Arial"/>
          <w:sz w:val="22"/>
          <w:lang w:val="cs-CZ"/>
        </w:rPr>
        <w:t>USD</w:t>
      </w:r>
      <w:r>
        <w:rPr>
          <w:rFonts w:ascii="Arial" w:hAnsi="Arial" w:cs="Arial"/>
          <w:sz w:val="22"/>
          <w:lang w:val="cs-CZ"/>
        </w:rPr>
        <w:t>,</w:t>
      </w:r>
      <w:r w:rsidR="00736E30" w:rsidRPr="00736E30">
        <w:rPr>
          <w:rFonts w:ascii="Arial" w:hAnsi="Arial" w:cs="Arial"/>
          <w:sz w:val="22"/>
          <w:lang w:val="cs-CZ"/>
        </w:rPr>
        <w:t xml:space="preserve"> s</w:t>
      </w:r>
      <w:r>
        <w:rPr>
          <w:rFonts w:ascii="Arial" w:hAnsi="Arial" w:cs="Arial"/>
          <w:sz w:val="22"/>
          <w:lang w:val="cs-CZ"/>
        </w:rPr>
        <w:t> </w:t>
      </w:r>
      <w:r w:rsidR="00736E30" w:rsidRPr="00736E30">
        <w:rPr>
          <w:rFonts w:ascii="Arial" w:hAnsi="Arial" w:cs="Arial"/>
          <w:sz w:val="22"/>
          <w:lang w:val="cs-CZ"/>
        </w:rPr>
        <w:t>potenciál</w:t>
      </w:r>
      <w:r>
        <w:rPr>
          <w:rFonts w:ascii="Arial" w:hAnsi="Arial" w:cs="Arial"/>
          <w:sz w:val="22"/>
          <w:lang w:val="cs-CZ"/>
        </w:rPr>
        <w:t xml:space="preserve">em dalšího navýšení díky </w:t>
      </w:r>
      <w:r w:rsidR="00736E30" w:rsidRPr="00736E30">
        <w:rPr>
          <w:rFonts w:ascii="Arial" w:hAnsi="Arial" w:cs="Arial"/>
          <w:sz w:val="22"/>
          <w:lang w:val="cs-CZ"/>
        </w:rPr>
        <w:t>iniciativ</w:t>
      </w:r>
      <w:r>
        <w:rPr>
          <w:rFonts w:ascii="Arial" w:hAnsi="Arial" w:cs="Arial"/>
          <w:sz w:val="22"/>
          <w:lang w:val="cs-CZ"/>
        </w:rPr>
        <w:t>ám</w:t>
      </w:r>
      <w:r w:rsidR="00736E30" w:rsidRPr="00736E30">
        <w:rPr>
          <w:rFonts w:ascii="Arial" w:hAnsi="Arial" w:cs="Arial"/>
          <w:sz w:val="22"/>
          <w:lang w:val="cs-CZ"/>
        </w:rPr>
        <w:t xml:space="preserve"> </w:t>
      </w:r>
      <w:r>
        <w:rPr>
          <w:rFonts w:ascii="Arial" w:hAnsi="Arial" w:cs="Arial"/>
          <w:sz w:val="22"/>
          <w:lang w:val="cs-CZ"/>
        </w:rPr>
        <w:t xml:space="preserve">zaměřeným na provozní </w:t>
      </w:r>
      <w:r w:rsidR="00736E30" w:rsidRPr="00736E30">
        <w:rPr>
          <w:rFonts w:ascii="Arial" w:hAnsi="Arial" w:cs="Arial"/>
          <w:sz w:val="22"/>
          <w:lang w:val="cs-CZ"/>
        </w:rPr>
        <w:t>kapitál.</w:t>
      </w:r>
    </w:p>
    <w:p w14:paraId="4C998AD5" w14:textId="449378F4" w:rsidR="00736E30" w:rsidRPr="00736E30" w:rsidRDefault="00D20986" w:rsidP="00736E3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Skutečná</w:t>
      </w:r>
      <w:r w:rsidR="00736E30" w:rsidRPr="00736E30">
        <w:rPr>
          <w:rFonts w:ascii="Arial" w:hAnsi="Arial" w:cs="Arial"/>
          <w:sz w:val="22"/>
          <w:lang w:val="cs-CZ"/>
        </w:rPr>
        <w:t xml:space="preserve"> sazba daně pro rok 2019 bude </w:t>
      </w:r>
      <w:r>
        <w:rPr>
          <w:rFonts w:ascii="Arial" w:hAnsi="Arial" w:cs="Arial"/>
          <w:sz w:val="22"/>
          <w:lang w:val="cs-CZ"/>
        </w:rPr>
        <w:t xml:space="preserve">dle odhadu </w:t>
      </w:r>
      <w:r w:rsidR="00736E30" w:rsidRPr="00736E30">
        <w:rPr>
          <w:rFonts w:ascii="Arial" w:hAnsi="Arial" w:cs="Arial"/>
          <w:sz w:val="22"/>
          <w:lang w:val="cs-CZ"/>
        </w:rPr>
        <w:t>mezi 23</w:t>
      </w:r>
      <w:r>
        <w:rPr>
          <w:rFonts w:ascii="Arial" w:hAnsi="Arial" w:cs="Arial"/>
          <w:sz w:val="22"/>
          <w:lang w:val="cs-CZ"/>
        </w:rPr>
        <w:t xml:space="preserve"> </w:t>
      </w:r>
      <w:r w:rsidR="00736E30" w:rsidRPr="00736E30">
        <w:rPr>
          <w:rFonts w:ascii="Arial" w:hAnsi="Arial" w:cs="Arial"/>
          <w:sz w:val="22"/>
          <w:lang w:val="cs-CZ"/>
        </w:rPr>
        <w:t>a 24</w:t>
      </w:r>
      <w:r>
        <w:rPr>
          <w:rFonts w:ascii="Arial" w:hAnsi="Arial" w:cs="Arial"/>
          <w:sz w:val="22"/>
          <w:lang w:val="cs-CZ"/>
        </w:rPr>
        <w:t xml:space="preserve"> </w:t>
      </w:r>
      <w:r w:rsidR="00736E30" w:rsidRPr="00736E30">
        <w:rPr>
          <w:rFonts w:ascii="Arial" w:hAnsi="Arial" w:cs="Arial"/>
          <w:sz w:val="22"/>
          <w:lang w:val="cs-CZ"/>
        </w:rPr>
        <w:t>%.</w:t>
      </w:r>
    </w:p>
    <w:p w14:paraId="396FEEA3" w14:textId="14D15EB5" w:rsidR="00736E30" w:rsidRPr="007A00E2" w:rsidRDefault="00736E30" w:rsidP="00736E3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lang w:val="cs-CZ"/>
        </w:rPr>
      </w:pPr>
      <w:r w:rsidRPr="00736E30">
        <w:rPr>
          <w:rFonts w:ascii="Arial" w:hAnsi="Arial" w:cs="Arial"/>
          <w:sz w:val="22"/>
          <w:lang w:val="cs-CZ"/>
        </w:rPr>
        <w:t xml:space="preserve">Ve druhém čtvrtletí </w:t>
      </w:r>
      <w:r w:rsidR="00D20986">
        <w:rPr>
          <w:rFonts w:ascii="Arial" w:hAnsi="Arial" w:cs="Arial"/>
          <w:sz w:val="22"/>
          <w:lang w:val="cs-CZ"/>
        </w:rPr>
        <w:t xml:space="preserve">bude uvolněno </w:t>
      </w:r>
      <w:r w:rsidRPr="00736E30">
        <w:rPr>
          <w:rFonts w:ascii="Arial" w:hAnsi="Arial" w:cs="Arial"/>
          <w:sz w:val="22"/>
          <w:lang w:val="cs-CZ"/>
        </w:rPr>
        <w:t>asi 30</w:t>
      </w:r>
      <w:r w:rsidR="00D20986">
        <w:rPr>
          <w:rFonts w:ascii="Arial" w:hAnsi="Arial" w:cs="Arial"/>
          <w:sz w:val="22"/>
          <w:lang w:val="cs-CZ"/>
        </w:rPr>
        <w:t xml:space="preserve"> </w:t>
      </w:r>
      <w:r w:rsidRPr="00736E30">
        <w:rPr>
          <w:rFonts w:ascii="Arial" w:hAnsi="Arial" w:cs="Arial"/>
          <w:sz w:val="22"/>
          <w:lang w:val="cs-CZ"/>
        </w:rPr>
        <w:t xml:space="preserve">% </w:t>
      </w:r>
      <w:r w:rsidR="008620E4">
        <w:rPr>
          <w:rFonts w:ascii="Arial" w:hAnsi="Arial" w:cs="Arial"/>
          <w:sz w:val="22"/>
          <w:lang w:val="cs-CZ"/>
        </w:rPr>
        <w:t xml:space="preserve">z plánované </w:t>
      </w:r>
      <w:r w:rsidRPr="00736E30">
        <w:rPr>
          <w:rFonts w:ascii="Arial" w:hAnsi="Arial" w:cs="Arial"/>
          <w:sz w:val="22"/>
          <w:lang w:val="cs-CZ"/>
        </w:rPr>
        <w:t xml:space="preserve">kapacity </w:t>
      </w:r>
      <w:r w:rsidR="008620E4">
        <w:rPr>
          <w:rFonts w:ascii="Arial" w:hAnsi="Arial" w:cs="Arial"/>
          <w:sz w:val="22"/>
          <w:lang w:val="cs-CZ"/>
        </w:rPr>
        <w:t>pro rok 2019</w:t>
      </w:r>
      <w:r w:rsidRPr="00736E30">
        <w:rPr>
          <w:rFonts w:ascii="Arial" w:hAnsi="Arial" w:cs="Arial"/>
          <w:sz w:val="22"/>
          <w:lang w:val="cs-CZ"/>
        </w:rPr>
        <w:t xml:space="preserve">; </w:t>
      </w:r>
      <w:r w:rsidR="00D20986">
        <w:rPr>
          <w:rFonts w:ascii="Arial" w:hAnsi="Arial" w:cs="Arial"/>
          <w:sz w:val="22"/>
          <w:lang w:val="cs-CZ"/>
        </w:rPr>
        <w:t>v</w:t>
      </w:r>
      <w:r w:rsidRPr="00736E30">
        <w:rPr>
          <w:rFonts w:ascii="Arial" w:hAnsi="Arial" w:cs="Arial"/>
          <w:sz w:val="22"/>
          <w:lang w:val="cs-CZ"/>
        </w:rPr>
        <w:t xml:space="preserve">e stejném období loňského roku nebylo otevřeno žádné </w:t>
      </w:r>
      <w:r w:rsidR="00D20986">
        <w:rPr>
          <w:rFonts w:ascii="Arial" w:hAnsi="Arial" w:cs="Arial"/>
          <w:sz w:val="22"/>
          <w:lang w:val="cs-CZ"/>
        </w:rPr>
        <w:t>logistické centrum</w:t>
      </w:r>
      <w:r w:rsidRPr="007A00E2">
        <w:rPr>
          <w:rFonts w:ascii="Arial" w:hAnsi="Arial" w:cs="Arial"/>
          <w:sz w:val="22"/>
          <w:lang w:val="cs-CZ"/>
        </w:rPr>
        <w:t xml:space="preserve">. </w:t>
      </w:r>
      <w:r w:rsidR="00D20986" w:rsidRPr="007A00E2">
        <w:rPr>
          <w:rFonts w:ascii="Arial" w:hAnsi="Arial" w:cs="Arial"/>
          <w:sz w:val="22"/>
          <w:lang w:val="cs-CZ"/>
        </w:rPr>
        <w:t>N</w:t>
      </w:r>
      <w:r w:rsidRPr="007A00E2">
        <w:rPr>
          <w:rFonts w:ascii="Arial" w:hAnsi="Arial" w:cs="Arial"/>
          <w:sz w:val="22"/>
          <w:lang w:val="cs-CZ"/>
        </w:rPr>
        <w:t xml:space="preserve">áklady </w:t>
      </w:r>
      <w:r w:rsidR="007A00E2">
        <w:rPr>
          <w:rFonts w:ascii="Arial" w:hAnsi="Arial" w:cs="Arial"/>
          <w:sz w:val="22"/>
          <w:lang w:val="cs-CZ"/>
        </w:rPr>
        <w:t xml:space="preserve">s tím </w:t>
      </w:r>
      <w:r w:rsidR="008620E4" w:rsidRPr="007A00E2">
        <w:rPr>
          <w:rFonts w:ascii="Arial" w:hAnsi="Arial" w:cs="Arial"/>
          <w:sz w:val="22"/>
          <w:lang w:val="cs-CZ"/>
        </w:rPr>
        <w:t xml:space="preserve">spojené </w:t>
      </w:r>
      <w:r w:rsidR="007A00E2" w:rsidRPr="007A00E2">
        <w:rPr>
          <w:rFonts w:ascii="Arial" w:hAnsi="Arial" w:cs="Arial"/>
          <w:sz w:val="22"/>
          <w:lang w:val="cs-CZ"/>
        </w:rPr>
        <w:t>tedy</w:t>
      </w:r>
      <w:r w:rsidRPr="007A00E2">
        <w:rPr>
          <w:rFonts w:ascii="Arial" w:hAnsi="Arial" w:cs="Arial"/>
          <w:sz w:val="22"/>
          <w:lang w:val="cs-CZ"/>
        </w:rPr>
        <w:t xml:space="preserve"> </w:t>
      </w:r>
      <w:r w:rsidR="008620E4" w:rsidRPr="007A00E2">
        <w:rPr>
          <w:rFonts w:ascii="Arial" w:hAnsi="Arial" w:cs="Arial"/>
          <w:sz w:val="22"/>
          <w:lang w:val="cs-CZ"/>
        </w:rPr>
        <w:t xml:space="preserve">ovlivní </w:t>
      </w:r>
      <w:r w:rsidRPr="007A00E2">
        <w:rPr>
          <w:rFonts w:ascii="Arial" w:hAnsi="Arial" w:cs="Arial"/>
          <w:sz w:val="22"/>
          <w:lang w:val="cs-CZ"/>
        </w:rPr>
        <w:t>výsledky za druhé čtvrtletí.</w:t>
      </w:r>
    </w:p>
    <w:p w14:paraId="1622B437" w14:textId="7F569939" w:rsidR="00736E30" w:rsidRPr="00736E30" w:rsidRDefault="00D20986" w:rsidP="00736E3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C</w:t>
      </w:r>
      <w:r w:rsidR="00736E30" w:rsidRPr="00736E30">
        <w:rPr>
          <w:rFonts w:ascii="Arial" w:hAnsi="Arial" w:cs="Arial"/>
          <w:sz w:val="22"/>
          <w:lang w:val="cs-CZ"/>
        </w:rPr>
        <w:t xml:space="preserve">elkový provozní zisk ve druhém čtvrtletí </w:t>
      </w:r>
      <w:r>
        <w:rPr>
          <w:rFonts w:ascii="Arial" w:hAnsi="Arial" w:cs="Arial"/>
          <w:sz w:val="22"/>
          <w:lang w:val="cs-CZ"/>
        </w:rPr>
        <w:t xml:space="preserve">dle očekávání </w:t>
      </w:r>
      <w:r w:rsidR="00736E30" w:rsidRPr="00736E30">
        <w:rPr>
          <w:rFonts w:ascii="Arial" w:hAnsi="Arial" w:cs="Arial"/>
          <w:sz w:val="22"/>
          <w:lang w:val="cs-CZ"/>
        </w:rPr>
        <w:t xml:space="preserve">poroste. </w:t>
      </w:r>
      <w:r w:rsidR="008620E4">
        <w:rPr>
          <w:rFonts w:ascii="Arial" w:hAnsi="Arial" w:cs="Arial"/>
          <w:sz w:val="22"/>
          <w:lang w:val="cs-CZ"/>
        </w:rPr>
        <w:t>U</w:t>
      </w:r>
      <w:r w:rsidR="00736E30" w:rsidRPr="00736E30">
        <w:rPr>
          <w:rFonts w:ascii="Arial" w:hAnsi="Arial" w:cs="Arial"/>
          <w:sz w:val="22"/>
          <w:lang w:val="cs-CZ"/>
        </w:rPr>
        <w:t xml:space="preserve">pravený </w:t>
      </w:r>
      <w:r w:rsidR="008620E4">
        <w:rPr>
          <w:rFonts w:ascii="Arial" w:hAnsi="Arial" w:cs="Arial"/>
          <w:sz w:val="22"/>
          <w:lang w:val="cs-CZ"/>
        </w:rPr>
        <w:t xml:space="preserve">zisk na akcii </w:t>
      </w:r>
      <w:r w:rsidR="00736E30" w:rsidRPr="00736E30">
        <w:rPr>
          <w:rFonts w:ascii="Arial" w:hAnsi="Arial" w:cs="Arial"/>
          <w:sz w:val="22"/>
          <w:lang w:val="cs-CZ"/>
        </w:rPr>
        <w:t xml:space="preserve">bude v porovnání s loňským rokem relativně </w:t>
      </w:r>
      <w:r w:rsidR="008620E4">
        <w:rPr>
          <w:rFonts w:ascii="Arial" w:hAnsi="Arial" w:cs="Arial"/>
          <w:sz w:val="22"/>
          <w:lang w:val="cs-CZ"/>
        </w:rPr>
        <w:t>neměnný</w:t>
      </w:r>
      <w:r w:rsidR="00736E30" w:rsidRPr="00736E30">
        <w:rPr>
          <w:rFonts w:ascii="Arial" w:hAnsi="Arial" w:cs="Arial"/>
          <w:sz w:val="22"/>
          <w:lang w:val="cs-CZ"/>
        </w:rPr>
        <w:t>, a to díky plánovaným nákladům na financování důchodů.</w:t>
      </w:r>
    </w:p>
    <w:p w14:paraId="4C686305" w14:textId="35F9D018" w:rsidR="00736E30" w:rsidRPr="008620E4" w:rsidRDefault="008620E4" w:rsidP="00736E3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Upravený </w:t>
      </w:r>
      <w:r w:rsidRPr="008620E4">
        <w:rPr>
          <w:rFonts w:ascii="Arial" w:hAnsi="Arial" w:cs="Arial"/>
          <w:sz w:val="22"/>
          <w:lang w:val="cs-CZ"/>
        </w:rPr>
        <w:t xml:space="preserve">zisk na akcii ve třetím </w:t>
      </w:r>
      <w:r w:rsidR="00736E30" w:rsidRPr="008620E4">
        <w:rPr>
          <w:rFonts w:ascii="Arial" w:hAnsi="Arial" w:cs="Arial"/>
          <w:sz w:val="22"/>
          <w:lang w:val="cs-CZ"/>
        </w:rPr>
        <w:t xml:space="preserve">čtvrtletí bude </w:t>
      </w:r>
      <w:r>
        <w:rPr>
          <w:rFonts w:ascii="Arial" w:hAnsi="Arial" w:cs="Arial"/>
          <w:sz w:val="22"/>
          <w:lang w:val="cs-CZ"/>
        </w:rPr>
        <w:t xml:space="preserve">dle očekávání profitovat </w:t>
      </w:r>
      <w:r w:rsidR="00736E30" w:rsidRPr="008620E4">
        <w:rPr>
          <w:rFonts w:ascii="Arial" w:hAnsi="Arial" w:cs="Arial"/>
          <w:sz w:val="22"/>
          <w:lang w:val="cs-CZ"/>
        </w:rPr>
        <w:t>z</w:t>
      </w:r>
      <w:r>
        <w:rPr>
          <w:rFonts w:ascii="Arial" w:hAnsi="Arial" w:cs="Arial"/>
          <w:sz w:val="22"/>
          <w:lang w:val="cs-CZ"/>
        </w:rPr>
        <w:t xml:space="preserve"> řady </w:t>
      </w:r>
      <w:r w:rsidR="00736E30" w:rsidRPr="008620E4">
        <w:rPr>
          <w:rFonts w:ascii="Arial" w:hAnsi="Arial" w:cs="Arial"/>
          <w:sz w:val="22"/>
          <w:lang w:val="cs-CZ"/>
        </w:rPr>
        <w:t xml:space="preserve">položek včetně jednoho </w:t>
      </w:r>
      <w:r w:rsidR="007A00E2">
        <w:rPr>
          <w:rFonts w:ascii="Arial" w:hAnsi="Arial" w:cs="Arial"/>
          <w:sz w:val="22"/>
          <w:lang w:val="cs-CZ"/>
        </w:rPr>
        <w:t>pracovního</w:t>
      </w:r>
      <w:r w:rsidR="00736E30" w:rsidRPr="008620E4">
        <w:rPr>
          <w:rFonts w:ascii="Arial" w:hAnsi="Arial" w:cs="Arial"/>
          <w:sz w:val="22"/>
          <w:lang w:val="cs-CZ"/>
        </w:rPr>
        <w:t xml:space="preserve"> dne </w:t>
      </w:r>
      <w:r>
        <w:rPr>
          <w:rFonts w:ascii="Arial" w:hAnsi="Arial" w:cs="Arial"/>
          <w:sz w:val="22"/>
          <w:lang w:val="cs-CZ"/>
        </w:rPr>
        <w:t xml:space="preserve">navíc </w:t>
      </w:r>
      <w:r w:rsidR="00736E30" w:rsidRPr="008620E4">
        <w:rPr>
          <w:rFonts w:ascii="Arial" w:hAnsi="Arial" w:cs="Arial"/>
          <w:sz w:val="22"/>
          <w:lang w:val="cs-CZ"/>
        </w:rPr>
        <w:t>a meziroční</w:t>
      </w:r>
      <w:r w:rsidR="00342E03">
        <w:rPr>
          <w:rFonts w:ascii="Arial" w:hAnsi="Arial" w:cs="Arial"/>
          <w:sz w:val="22"/>
          <w:lang w:val="cs-CZ"/>
        </w:rPr>
        <w:t>ch</w:t>
      </w:r>
      <w:r w:rsidR="00736E30" w:rsidRPr="008620E4">
        <w:rPr>
          <w:rFonts w:ascii="Arial" w:hAnsi="Arial" w:cs="Arial"/>
          <w:sz w:val="22"/>
          <w:lang w:val="cs-CZ"/>
        </w:rPr>
        <w:t xml:space="preserve"> mezinárodní</w:t>
      </w:r>
      <w:r w:rsidR="00342E03">
        <w:rPr>
          <w:rFonts w:ascii="Arial" w:hAnsi="Arial" w:cs="Arial"/>
          <w:sz w:val="22"/>
          <w:lang w:val="cs-CZ"/>
        </w:rPr>
        <w:t>ch</w:t>
      </w:r>
      <w:r w:rsidR="00736E30" w:rsidRPr="008620E4">
        <w:rPr>
          <w:rFonts w:ascii="Arial" w:hAnsi="Arial" w:cs="Arial"/>
          <w:sz w:val="22"/>
          <w:lang w:val="cs-CZ"/>
        </w:rPr>
        <w:t xml:space="preserve"> přínos</w:t>
      </w:r>
      <w:r w:rsidR="00342E03">
        <w:rPr>
          <w:rFonts w:ascii="Arial" w:hAnsi="Arial" w:cs="Arial"/>
          <w:sz w:val="22"/>
          <w:lang w:val="cs-CZ"/>
        </w:rPr>
        <w:t xml:space="preserve">ů souvisejících s obtížemi s komoditami </w:t>
      </w:r>
      <w:r w:rsidR="00342E03" w:rsidRPr="00342E03">
        <w:rPr>
          <w:rFonts w:ascii="Arial" w:hAnsi="Arial" w:cs="Arial"/>
          <w:sz w:val="22"/>
          <w:lang w:val="cs-CZ"/>
        </w:rPr>
        <w:t>v</w:t>
      </w:r>
      <w:r w:rsidR="00342E03">
        <w:rPr>
          <w:rFonts w:ascii="Arial" w:hAnsi="Arial" w:cs="Arial"/>
          <w:sz w:val="22"/>
          <w:lang w:val="cs-CZ"/>
        </w:rPr>
        <w:t xml:space="preserve"> roce </w:t>
      </w:r>
      <w:r w:rsidR="00736E30" w:rsidRPr="00342E03">
        <w:rPr>
          <w:rFonts w:ascii="Arial" w:hAnsi="Arial" w:cs="Arial"/>
          <w:sz w:val="22"/>
          <w:lang w:val="cs-CZ"/>
        </w:rPr>
        <w:t>2018,</w:t>
      </w:r>
      <w:r w:rsidR="00736E30" w:rsidRPr="008620E4">
        <w:rPr>
          <w:rFonts w:ascii="Arial" w:hAnsi="Arial" w:cs="Arial"/>
          <w:sz w:val="22"/>
          <w:lang w:val="cs-CZ"/>
        </w:rPr>
        <w:t xml:space="preserve"> které by se neměly opakovat.</w:t>
      </w:r>
    </w:p>
    <w:p w14:paraId="5BAB83C4" w14:textId="65F31671" w:rsidR="00736E30" w:rsidRPr="00736E30" w:rsidRDefault="007A00E2" w:rsidP="00736E3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Tržně přeceněné p</w:t>
      </w:r>
      <w:r w:rsidR="00736E30" w:rsidRPr="00736E30">
        <w:rPr>
          <w:rFonts w:ascii="Arial" w:hAnsi="Arial" w:cs="Arial"/>
          <w:sz w:val="22"/>
          <w:lang w:val="cs-CZ"/>
        </w:rPr>
        <w:t>oplatky související s transformací a penzijní nejsou zahrnuty v</w:t>
      </w:r>
      <w:r w:rsidR="00D13BD6">
        <w:rPr>
          <w:rFonts w:ascii="Arial" w:hAnsi="Arial" w:cs="Arial"/>
          <w:sz w:val="22"/>
          <w:lang w:val="cs-CZ"/>
        </w:rPr>
        <w:t> upraveném výhledu</w:t>
      </w:r>
      <w:r w:rsidR="00736E30" w:rsidRPr="00736E30">
        <w:rPr>
          <w:rFonts w:ascii="Arial" w:hAnsi="Arial" w:cs="Arial"/>
          <w:sz w:val="22"/>
          <w:lang w:val="cs-CZ"/>
        </w:rPr>
        <w:t>.</w:t>
      </w:r>
    </w:p>
    <w:p w14:paraId="5DEAE4F2" w14:textId="77777777" w:rsidR="00736E30" w:rsidRDefault="00736E30" w:rsidP="00736E30">
      <w:pPr>
        <w:rPr>
          <w:rFonts w:ascii="Arial" w:hAnsi="Arial" w:cs="Arial"/>
          <w:b/>
          <w:u w:val="single"/>
        </w:rPr>
      </w:pPr>
    </w:p>
    <w:p w14:paraId="4CE94215" w14:textId="4BB0FEBC" w:rsidR="00B70DE2" w:rsidRDefault="00B70DE2" w:rsidP="00FE215F">
      <w:pPr>
        <w:rPr>
          <w:rFonts w:ascii="Arial" w:hAnsi="Arial" w:cs="Arial"/>
          <w:sz w:val="22"/>
          <w:szCs w:val="22"/>
        </w:rPr>
      </w:pPr>
    </w:p>
    <w:p w14:paraId="4C0EEBC0" w14:textId="77777777" w:rsidR="00FE215F" w:rsidRPr="00FE215F" w:rsidRDefault="00FE215F" w:rsidP="00FE215F">
      <w:pPr>
        <w:pStyle w:val="BodyText"/>
        <w:spacing w:after="0"/>
        <w:rPr>
          <w:rFonts w:ascii="Arial" w:hAnsi="Arial" w:cs="Arial"/>
          <w:b/>
          <w:sz w:val="22"/>
          <w:lang w:val="cs-CZ"/>
        </w:rPr>
      </w:pPr>
      <w:r w:rsidRPr="00FE215F">
        <w:rPr>
          <w:rFonts w:ascii="Arial" w:hAnsi="Arial" w:cs="Arial"/>
          <w:b/>
          <w:sz w:val="22"/>
          <w:lang w:val="cs-CZ"/>
        </w:rPr>
        <w:t>Společnost UPS</w:t>
      </w:r>
    </w:p>
    <w:p w14:paraId="73770C5F" w14:textId="77777777" w:rsidR="00FE215F" w:rsidRPr="002E6E30" w:rsidRDefault="00FE215F" w:rsidP="00FE215F">
      <w:pPr>
        <w:rPr>
          <w:rFonts w:ascii="Arial" w:hAnsi="Arial" w:cs="Arial"/>
          <w:sz w:val="22"/>
          <w:szCs w:val="22"/>
          <w:lang w:val="cs-CZ"/>
        </w:rPr>
      </w:pPr>
    </w:p>
    <w:p w14:paraId="3922A0BB" w14:textId="39F04682" w:rsidR="00FE215F" w:rsidRPr="002E6E30" w:rsidRDefault="00FE215F" w:rsidP="00FE215F">
      <w:pPr>
        <w:ind w:firstLine="720"/>
        <w:rPr>
          <w:lang w:val="cs-CZ"/>
        </w:rPr>
      </w:pPr>
      <w:r w:rsidRPr="002E6E30">
        <w:rPr>
          <w:rFonts w:ascii="Arial" w:hAnsi="Arial" w:cs="Arial"/>
          <w:sz w:val="22"/>
          <w:szCs w:val="22"/>
          <w:lang w:val="cs-CZ"/>
        </w:rPr>
        <w:t xml:space="preserve">UPS (NYSE:UPS) je světový lídr v oblasti logistiky a nabízí širokou škálu řešení včetně přepravy balíků a nákladní přepravy, usnadnění mezinárodního obchodu a rozvoje pokročilých technologií, díky kterým lze efektivněji řídit dění v obchodním světě. Hlavní sídlo společnosti je v Atlantě, USA. UPS své služby poskytuje ve více než 220 zemích a teritoriích světa. Společnost UPS byla časopisem </w:t>
      </w:r>
      <w:proofErr w:type="spellStart"/>
      <w:r w:rsidRPr="002E6E30">
        <w:rPr>
          <w:rFonts w:ascii="Arial" w:hAnsi="Arial" w:cs="Arial"/>
          <w:sz w:val="22"/>
          <w:szCs w:val="22"/>
          <w:lang w:val="cs-CZ"/>
        </w:rPr>
        <w:t>Newsweek</w:t>
      </w:r>
      <w:proofErr w:type="spellEnd"/>
      <w:r w:rsidRPr="002E6E30">
        <w:rPr>
          <w:rFonts w:ascii="Arial" w:hAnsi="Arial" w:cs="Arial"/>
          <w:sz w:val="22"/>
          <w:szCs w:val="22"/>
          <w:lang w:val="cs-CZ"/>
        </w:rPr>
        <w:t xml:space="preserve"> označ</w:t>
      </w:r>
      <w:r>
        <w:rPr>
          <w:rFonts w:ascii="Arial" w:hAnsi="Arial" w:cs="Arial"/>
          <w:sz w:val="22"/>
          <w:szCs w:val="22"/>
          <w:lang w:val="cs-CZ"/>
        </w:rPr>
        <w:t>e</w:t>
      </w:r>
      <w:r w:rsidRPr="002E6E30">
        <w:rPr>
          <w:rFonts w:ascii="Arial" w:hAnsi="Arial" w:cs="Arial"/>
          <w:sz w:val="22"/>
          <w:szCs w:val="22"/>
          <w:lang w:val="cs-CZ"/>
        </w:rPr>
        <w:t>n za nejvíce zákaznicky orientovanou americkou firmu (</w:t>
      </w:r>
      <w:proofErr w:type="spellStart"/>
      <w:r>
        <w:fldChar w:fldCharType="begin"/>
      </w:r>
      <w:r>
        <w:instrText xml:space="preserve"> HYPERLINK "https://www.newsweek.com/americas-best-customer-service-2019/services-transportation-travel" </w:instrText>
      </w:r>
      <w:r>
        <w:fldChar w:fldCharType="separate"/>
      </w:r>
      <w:r w:rsidRPr="002E6E30">
        <w:rPr>
          <w:rFonts w:ascii="Arial" w:hAnsi="Arial" w:cs="Arial"/>
          <w:color w:val="0000FF"/>
          <w:sz w:val="22"/>
          <w:szCs w:val="22"/>
          <w:u w:val="single"/>
          <w:lang w:val="cs-CZ"/>
        </w:rPr>
        <w:t>America’s</w:t>
      </w:r>
      <w:proofErr w:type="spellEnd"/>
      <w:r w:rsidRPr="002E6E30">
        <w:rPr>
          <w:rFonts w:ascii="Arial" w:hAnsi="Arial" w:cs="Arial"/>
          <w:color w:val="0000FF"/>
          <w:sz w:val="22"/>
          <w:szCs w:val="22"/>
          <w:u w:val="single"/>
          <w:lang w:val="cs-CZ"/>
        </w:rPr>
        <w:t xml:space="preserve"> Best </w:t>
      </w:r>
      <w:proofErr w:type="spellStart"/>
      <w:r w:rsidRPr="002E6E30">
        <w:rPr>
          <w:rFonts w:ascii="Arial" w:hAnsi="Arial" w:cs="Arial"/>
          <w:color w:val="0000FF"/>
          <w:sz w:val="22"/>
          <w:szCs w:val="22"/>
          <w:u w:val="single"/>
          <w:lang w:val="cs-CZ"/>
        </w:rPr>
        <w:t>Customer</w:t>
      </w:r>
      <w:proofErr w:type="spellEnd"/>
      <w:r w:rsidRPr="002E6E30">
        <w:rPr>
          <w:rFonts w:ascii="Arial" w:hAnsi="Arial" w:cs="Arial"/>
          <w:color w:val="0000FF"/>
          <w:sz w:val="22"/>
          <w:szCs w:val="22"/>
          <w:u w:val="single"/>
          <w:lang w:val="cs-CZ"/>
        </w:rPr>
        <w:t xml:space="preserve"> </w:t>
      </w:r>
      <w:proofErr w:type="spellStart"/>
      <w:r w:rsidRPr="002E6E30">
        <w:rPr>
          <w:rFonts w:ascii="Arial" w:hAnsi="Arial" w:cs="Arial"/>
          <w:color w:val="0000FF"/>
          <w:sz w:val="22"/>
          <w:szCs w:val="22"/>
          <w:u w:val="single"/>
          <w:lang w:val="cs-CZ"/>
        </w:rPr>
        <w:t>Service</w:t>
      </w:r>
      <w:proofErr w:type="spellEnd"/>
      <w:r>
        <w:rPr>
          <w:rFonts w:ascii="Arial" w:hAnsi="Arial" w:cs="Arial"/>
          <w:color w:val="0000FF"/>
          <w:sz w:val="22"/>
          <w:szCs w:val="22"/>
          <w:u w:val="single"/>
          <w:lang w:val="cs-CZ"/>
        </w:rPr>
        <w:fldChar w:fldCharType="end"/>
      </w:r>
      <w:r>
        <w:rPr>
          <w:rFonts w:ascii="Arial" w:hAnsi="Arial" w:cs="Arial"/>
          <w:sz w:val="22"/>
          <w:szCs w:val="22"/>
          <w:lang w:val="cs-CZ"/>
        </w:rPr>
        <w:t xml:space="preserve">) </w:t>
      </w:r>
      <w:r w:rsidRPr="002E6E30">
        <w:rPr>
          <w:rFonts w:ascii="Arial" w:hAnsi="Arial" w:cs="Arial"/>
          <w:sz w:val="22"/>
          <w:szCs w:val="22"/>
          <w:lang w:val="cs-CZ"/>
        </w:rPr>
        <w:t>v oblasti zasilatelství a distribuce; podle časopisu For</w:t>
      </w:r>
      <w:r>
        <w:rPr>
          <w:rFonts w:ascii="Arial" w:hAnsi="Arial" w:cs="Arial"/>
          <w:sz w:val="22"/>
          <w:szCs w:val="22"/>
          <w:lang w:val="cs-CZ"/>
        </w:rPr>
        <w:t>bes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je firma Nejhodnotnější značkou v</w:t>
      </w:r>
      <w:r>
        <w:rPr>
          <w:rFonts w:ascii="Arial" w:hAnsi="Arial" w:cs="Arial"/>
          <w:sz w:val="22"/>
          <w:szCs w:val="22"/>
          <w:lang w:val="cs-CZ"/>
        </w:rPr>
        <w:t> </w:t>
      </w:r>
      <w:r w:rsidRPr="002E6E30">
        <w:rPr>
          <w:rFonts w:ascii="Arial" w:hAnsi="Arial" w:cs="Arial"/>
          <w:sz w:val="22"/>
          <w:szCs w:val="22"/>
          <w:lang w:val="cs-CZ"/>
        </w:rPr>
        <w:t>dopravě</w:t>
      </w:r>
      <w:r>
        <w:rPr>
          <w:rFonts w:ascii="Arial" w:hAnsi="Arial" w:cs="Arial"/>
          <w:sz w:val="22"/>
          <w:szCs w:val="22"/>
          <w:lang w:val="cs-CZ"/>
        </w:rPr>
        <w:t xml:space="preserve"> (</w:t>
      </w:r>
      <w:hyperlink r:id="rId10" w:anchor="tab:rank_industry:Transportation" w:history="1">
        <w:r w:rsidRPr="00FE215F">
          <w:rPr>
            <w:rStyle w:val="Hyperlink"/>
            <w:rFonts w:ascii="Arial" w:hAnsi="Arial" w:cs="Arial"/>
            <w:sz w:val="22"/>
            <w:szCs w:val="22"/>
          </w:rPr>
          <w:t>Most Valuable Brand in Transportation</w:t>
        </w:r>
      </w:hyperlink>
      <w:r>
        <w:rPr>
          <w:rFonts w:ascii="Arial" w:hAnsi="Arial" w:cs="Arial"/>
          <w:sz w:val="22"/>
          <w:szCs w:val="22"/>
          <w:lang w:val="cs-CZ"/>
        </w:rPr>
        <w:t>);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UPS je </w:t>
      </w:r>
      <w:r w:rsidR="0092029A">
        <w:rPr>
          <w:rFonts w:ascii="Arial" w:hAnsi="Arial" w:cs="Arial"/>
          <w:sz w:val="22"/>
          <w:szCs w:val="22"/>
          <w:lang w:val="cs-CZ"/>
        </w:rPr>
        <w:t xml:space="preserve">vysoce ceněna i podle dalších </w:t>
      </w:r>
      <w:r w:rsidRPr="002E6E30">
        <w:rPr>
          <w:rFonts w:ascii="Arial" w:hAnsi="Arial" w:cs="Arial"/>
          <w:sz w:val="22"/>
          <w:szCs w:val="22"/>
          <w:lang w:val="cs-CZ"/>
        </w:rPr>
        <w:t>prestižní</w:t>
      </w:r>
      <w:r>
        <w:rPr>
          <w:rFonts w:ascii="Arial" w:hAnsi="Arial" w:cs="Arial"/>
          <w:sz w:val="22"/>
          <w:szCs w:val="22"/>
          <w:lang w:val="cs-CZ"/>
        </w:rPr>
        <w:t>ch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hodnocení</w:t>
      </w:r>
      <w:r w:rsidR="0092029A">
        <w:rPr>
          <w:rFonts w:ascii="Arial" w:hAnsi="Arial" w:cs="Arial"/>
          <w:sz w:val="22"/>
          <w:szCs w:val="22"/>
          <w:lang w:val="cs-CZ"/>
        </w:rPr>
        <w:t xml:space="preserve"> </w:t>
      </w:r>
      <w:r w:rsidR="0092029A">
        <w:rPr>
          <w:rFonts w:ascii="Arial" w:hAnsi="Arial" w:cs="Arial"/>
          <w:sz w:val="22"/>
          <w:szCs w:val="22"/>
        </w:rPr>
        <w:t xml:space="preserve">– </w:t>
      </w:r>
      <w:r w:rsidRPr="002E6E30">
        <w:rPr>
          <w:rFonts w:ascii="Arial" w:hAnsi="Arial" w:cs="Arial"/>
          <w:sz w:val="22"/>
          <w:szCs w:val="22"/>
          <w:lang w:val="cs-CZ"/>
        </w:rPr>
        <w:t>v</w:t>
      </w:r>
      <w:r w:rsidR="0092029A">
        <w:rPr>
          <w:rFonts w:ascii="Arial" w:hAnsi="Arial" w:cs="Arial"/>
          <w:sz w:val="22"/>
          <w:szCs w:val="22"/>
          <w:lang w:val="cs-CZ"/>
        </w:rPr>
        <w:t xml:space="preserve"> </w:t>
      </w:r>
      <w:r w:rsidRPr="002E6E30">
        <w:rPr>
          <w:rFonts w:ascii="Arial" w:hAnsi="Arial" w:cs="Arial"/>
          <w:sz w:val="22"/>
          <w:szCs w:val="22"/>
          <w:lang w:val="cs-CZ"/>
        </w:rPr>
        <w:t>oblasti sociální odpovědnosti podle</w:t>
      </w:r>
      <w:r>
        <w:rPr>
          <w:rFonts w:ascii="Arial" w:hAnsi="Arial" w:cs="Arial"/>
          <w:sz w:val="22"/>
          <w:szCs w:val="22"/>
          <w:lang w:val="cs-CZ"/>
        </w:rPr>
        <w:t xml:space="preserve"> žebříčku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</w:t>
      </w:r>
      <w:hyperlink r:id="rId11" w:anchor="4309ad3b2bf0" w:history="1">
        <w:r w:rsidRPr="002E6E30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JUST 100</w:t>
        </w:r>
      </w:hyperlink>
      <w:r w:rsidRPr="002E6E30">
        <w:rPr>
          <w:rFonts w:ascii="Arial" w:hAnsi="Arial" w:cs="Arial"/>
          <w:sz w:val="22"/>
          <w:szCs w:val="22"/>
          <w:lang w:val="cs-CZ"/>
        </w:rPr>
        <w:t xml:space="preserve">, indexu Dow Jones </w:t>
      </w:r>
      <w:proofErr w:type="spellStart"/>
      <w:r w:rsidRPr="002E6E30">
        <w:rPr>
          <w:rFonts w:ascii="Arial" w:hAnsi="Arial" w:cs="Arial"/>
          <w:sz w:val="22"/>
          <w:szCs w:val="22"/>
          <w:lang w:val="cs-CZ"/>
        </w:rPr>
        <w:t>Sustainability</w:t>
      </w:r>
      <w:proofErr w:type="spellEnd"/>
      <w:r w:rsidRPr="002E6E30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2E6E30">
        <w:rPr>
          <w:rFonts w:ascii="Arial" w:hAnsi="Arial" w:cs="Arial"/>
          <w:sz w:val="22"/>
          <w:szCs w:val="22"/>
          <w:lang w:val="cs-CZ"/>
        </w:rPr>
        <w:t>World</w:t>
      </w:r>
      <w:proofErr w:type="spellEnd"/>
      <w:r w:rsidRPr="002E6E30">
        <w:rPr>
          <w:rFonts w:ascii="Arial" w:hAnsi="Arial" w:cs="Arial"/>
          <w:sz w:val="22"/>
          <w:szCs w:val="22"/>
          <w:lang w:val="cs-CZ"/>
        </w:rPr>
        <w:t xml:space="preserve"> a</w:t>
      </w:r>
      <w:r w:rsidR="0092029A">
        <w:rPr>
          <w:rFonts w:ascii="Arial" w:hAnsi="Arial" w:cs="Arial"/>
          <w:sz w:val="22"/>
          <w:szCs w:val="22"/>
          <w:lang w:val="cs-CZ"/>
        </w:rPr>
        <w:t> 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kvocientu </w:t>
      </w:r>
      <w:proofErr w:type="spellStart"/>
      <w:r w:rsidRPr="002E6E30">
        <w:rPr>
          <w:rFonts w:ascii="Arial" w:hAnsi="Arial" w:cs="Arial"/>
          <w:sz w:val="22"/>
          <w:szCs w:val="22"/>
          <w:lang w:val="cs-CZ"/>
        </w:rPr>
        <w:t>Harris</w:t>
      </w:r>
      <w:proofErr w:type="spellEnd"/>
      <w:r w:rsidRPr="002E6E30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2E6E30">
        <w:rPr>
          <w:rFonts w:ascii="Arial" w:hAnsi="Arial" w:cs="Arial"/>
          <w:sz w:val="22"/>
          <w:szCs w:val="22"/>
          <w:lang w:val="cs-CZ"/>
        </w:rPr>
        <w:t>Poll</w:t>
      </w:r>
      <w:proofErr w:type="spellEnd"/>
      <w:r w:rsidRPr="002E6E30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2E6E30">
        <w:rPr>
          <w:rFonts w:ascii="Arial" w:hAnsi="Arial" w:cs="Arial"/>
          <w:sz w:val="22"/>
          <w:szCs w:val="22"/>
          <w:lang w:val="cs-CZ"/>
        </w:rPr>
        <w:t>Reputation</w:t>
      </w:r>
      <w:proofErr w:type="spellEnd"/>
      <w:r w:rsidRPr="002E6E30">
        <w:rPr>
          <w:rFonts w:ascii="Arial" w:hAnsi="Arial" w:cs="Arial"/>
          <w:sz w:val="22"/>
          <w:szCs w:val="22"/>
          <w:lang w:val="cs-CZ"/>
        </w:rPr>
        <w:t xml:space="preserve">. Informace o společnosti </w:t>
      </w:r>
      <w:r w:rsidR="0092029A">
        <w:rPr>
          <w:rFonts w:ascii="Arial" w:hAnsi="Arial" w:cs="Arial"/>
          <w:sz w:val="22"/>
          <w:szCs w:val="22"/>
          <w:lang w:val="cs-CZ"/>
        </w:rPr>
        <w:t xml:space="preserve">naleznete 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na </w:t>
      </w:r>
      <w:r w:rsidRPr="002E6E30">
        <w:rPr>
          <w:rStyle w:val="Internetovodkaz"/>
          <w:rFonts w:ascii="Arial" w:hAnsi="Arial" w:cs="Arial"/>
          <w:color w:val="0070C0"/>
          <w:sz w:val="22"/>
          <w:szCs w:val="22"/>
          <w:lang w:val="cs-CZ"/>
        </w:rPr>
        <w:t>ups.com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 nebo </w:t>
      </w:r>
      <w:hyperlink r:id="rId12" w:tgtFrame="_blank" w:history="1">
        <w:r w:rsidRPr="002E6E30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pressroom.ups.com</w:t>
        </w:r>
      </w:hyperlink>
      <w:r w:rsidR="0092029A">
        <w:rPr>
          <w:rFonts w:ascii="Arial" w:hAnsi="Arial" w:cs="Arial"/>
          <w:sz w:val="22"/>
          <w:szCs w:val="22"/>
          <w:lang w:val="cs-CZ"/>
        </w:rPr>
        <w:t> a k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orporátní blog na </w:t>
      </w:r>
      <w:hyperlink r:id="rId13" w:history="1">
        <w:r w:rsidRPr="002E6E30">
          <w:rPr>
            <w:rStyle w:val="Hyperlink"/>
            <w:rFonts w:ascii="Arial" w:hAnsi="Arial" w:cs="Arial"/>
            <w:sz w:val="22"/>
            <w:szCs w:val="22"/>
            <w:lang w:val="cs-CZ"/>
          </w:rPr>
          <w:t>longitudes.ups.com</w:t>
        </w:r>
      </w:hyperlink>
      <w:r w:rsidRPr="002E6E30">
        <w:rPr>
          <w:rFonts w:ascii="Arial" w:hAnsi="Arial" w:cs="Arial"/>
          <w:sz w:val="22"/>
          <w:szCs w:val="22"/>
          <w:lang w:val="cs-CZ"/>
        </w:rPr>
        <w:t xml:space="preserve">. Firemní </w:t>
      </w:r>
      <w:proofErr w:type="spellStart"/>
      <w:r w:rsidRPr="002E6E30">
        <w:rPr>
          <w:rFonts w:ascii="Arial" w:hAnsi="Arial" w:cs="Arial"/>
          <w:sz w:val="22"/>
          <w:szCs w:val="22"/>
          <w:lang w:val="cs-CZ"/>
        </w:rPr>
        <w:t>eNewsletter</w:t>
      </w:r>
      <w:proofErr w:type="spellEnd"/>
      <w:r w:rsidRPr="002E6E30">
        <w:rPr>
          <w:rFonts w:ascii="Arial" w:hAnsi="Arial" w:cs="Arial"/>
          <w:sz w:val="22"/>
          <w:szCs w:val="22"/>
          <w:lang w:val="cs-CZ"/>
        </w:rPr>
        <w:t xml:space="preserve"> </w:t>
      </w:r>
      <w:r w:rsidRPr="002E6E30">
        <w:rPr>
          <w:rFonts w:ascii="Arial" w:hAnsi="Arial" w:cs="Arial"/>
          <w:i/>
          <w:sz w:val="22"/>
          <w:szCs w:val="22"/>
          <w:lang w:val="cs-CZ"/>
        </w:rPr>
        <w:t xml:space="preserve">UPS </w:t>
      </w:r>
      <w:proofErr w:type="spellStart"/>
      <w:r w:rsidRPr="002E6E30">
        <w:rPr>
          <w:rFonts w:ascii="Arial" w:hAnsi="Arial" w:cs="Arial"/>
          <w:i/>
          <w:sz w:val="22"/>
          <w:szCs w:val="22"/>
          <w:lang w:val="cs-CZ"/>
        </w:rPr>
        <w:t>Horizons</w:t>
      </w:r>
      <w:proofErr w:type="spellEnd"/>
      <w:r w:rsidRPr="002E6E30">
        <w:rPr>
          <w:rFonts w:ascii="Arial" w:hAnsi="Arial" w:cs="Arial"/>
          <w:sz w:val="22"/>
          <w:szCs w:val="22"/>
          <w:lang w:val="cs-CZ"/>
        </w:rPr>
        <w:t xml:space="preserve"> zaměřený na trvalou udržitelnost je na </w:t>
      </w:r>
      <w:hyperlink r:id="rId14" w:history="1">
        <w:r w:rsidRPr="002E6E30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ups.com/</w:t>
        </w:r>
        <w:proofErr w:type="spellStart"/>
        <w:r w:rsidRPr="002E6E30">
          <w:rPr>
            <w:rFonts w:ascii="Arial" w:hAnsi="Arial" w:cs="Arial"/>
            <w:color w:val="0000FF"/>
            <w:sz w:val="22"/>
            <w:szCs w:val="22"/>
            <w:u w:val="single"/>
            <w:lang w:val="cs-CZ"/>
          </w:rPr>
          <w:t>sustainabilitynewsletter</w:t>
        </w:r>
        <w:proofErr w:type="spellEnd"/>
      </w:hyperlink>
      <w:r w:rsidRPr="002E6E30">
        <w:rPr>
          <w:color w:val="0000FF"/>
          <w:lang w:val="cs-CZ"/>
        </w:rPr>
        <w:t xml:space="preserve">. </w:t>
      </w:r>
      <w:r w:rsidRPr="002E6E30">
        <w:rPr>
          <w:rFonts w:ascii="Arial" w:hAnsi="Arial" w:cs="Arial"/>
          <w:sz w:val="22"/>
          <w:szCs w:val="22"/>
          <w:lang w:val="cs-CZ"/>
        </w:rPr>
        <w:t>Novinky a</w:t>
      </w:r>
      <w:r w:rsidR="0092029A">
        <w:rPr>
          <w:rFonts w:ascii="Arial" w:hAnsi="Arial" w:cs="Arial"/>
          <w:sz w:val="22"/>
          <w:szCs w:val="22"/>
          <w:lang w:val="cs-CZ"/>
        </w:rPr>
        <w:t> </w:t>
      </w:r>
      <w:r w:rsidRPr="002E6E30">
        <w:rPr>
          <w:rFonts w:ascii="Arial" w:hAnsi="Arial" w:cs="Arial"/>
          <w:sz w:val="22"/>
          <w:szCs w:val="22"/>
          <w:lang w:val="cs-CZ"/>
        </w:rPr>
        <w:t xml:space="preserve">zprávy UPS jsou k dispozici také prostřednictvím Twitteru na </w:t>
      </w:r>
      <w:hyperlink r:id="rId15" w:history="1">
        <w:r w:rsidRPr="002E6E30">
          <w:rPr>
            <w:rStyle w:val="Hyperlink"/>
            <w:rFonts w:ascii="Arial" w:hAnsi="Arial" w:cs="Arial"/>
            <w:bCs/>
            <w:sz w:val="22"/>
            <w:szCs w:val="22"/>
            <w:lang w:val="cs-CZ"/>
          </w:rPr>
          <w:t>@</w:t>
        </w:r>
        <w:proofErr w:type="spellStart"/>
        <w:r w:rsidRPr="002E6E30">
          <w:rPr>
            <w:rStyle w:val="Hyperlink"/>
            <w:rFonts w:ascii="Arial" w:hAnsi="Arial" w:cs="Arial"/>
            <w:bCs/>
            <w:sz w:val="22"/>
            <w:szCs w:val="22"/>
            <w:lang w:val="cs-CZ"/>
          </w:rPr>
          <w:t>UPS_News</w:t>
        </w:r>
        <w:proofErr w:type="spellEnd"/>
      </w:hyperlink>
      <w:r w:rsidRPr="002E6E30">
        <w:rPr>
          <w:rFonts w:ascii="Arial" w:hAnsi="Arial" w:cs="Arial"/>
          <w:sz w:val="22"/>
          <w:szCs w:val="22"/>
          <w:lang w:val="cs-CZ"/>
        </w:rPr>
        <w:t>.</w:t>
      </w:r>
    </w:p>
    <w:p w14:paraId="713EBCB6" w14:textId="0EDA9086" w:rsidR="00FE215F" w:rsidRPr="00FE215F" w:rsidRDefault="00FE215F" w:rsidP="00B70DE2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sectPr w:rsidR="00FE215F" w:rsidRPr="00FE215F" w:rsidSect="000346B8">
      <w:headerReference w:type="default" r:id="rId16"/>
      <w:headerReference w:type="first" r:id="rId17"/>
      <w:footerReference w:type="first" r:id="rId18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32D15" w14:textId="77777777" w:rsidR="00201DE8" w:rsidRDefault="00201DE8">
      <w:r>
        <w:separator/>
      </w:r>
    </w:p>
  </w:endnote>
  <w:endnote w:type="continuationSeparator" w:id="0">
    <w:p w14:paraId="5C2DE44D" w14:textId="77777777" w:rsidR="00201DE8" w:rsidRDefault="00201DE8">
      <w:r>
        <w:continuationSeparator/>
      </w:r>
    </w:p>
  </w:endnote>
  <w:endnote w:type="continuationNotice" w:id="1">
    <w:p w14:paraId="73828547" w14:textId="77777777" w:rsidR="00201DE8" w:rsidRDefault="00201D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2808E" w14:textId="77777777" w:rsidR="00D20986" w:rsidRPr="00034414" w:rsidRDefault="00D20986" w:rsidP="00034414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63E03" w14:textId="77777777" w:rsidR="00201DE8" w:rsidRDefault="00201DE8">
      <w:r>
        <w:separator/>
      </w:r>
    </w:p>
  </w:footnote>
  <w:footnote w:type="continuationSeparator" w:id="0">
    <w:p w14:paraId="2ABFB789" w14:textId="77777777" w:rsidR="00201DE8" w:rsidRDefault="00201DE8">
      <w:r>
        <w:continuationSeparator/>
      </w:r>
    </w:p>
  </w:footnote>
  <w:footnote w:type="continuationNotice" w:id="1">
    <w:p w14:paraId="0E6E9CCC" w14:textId="77777777" w:rsidR="00201DE8" w:rsidRDefault="00201D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1FDAC" w14:textId="77777777" w:rsidR="00D20986" w:rsidRPr="00AC447A" w:rsidRDefault="00D20986" w:rsidP="000346B8">
    <w:pPr>
      <w:pStyle w:val="Header"/>
      <w:tabs>
        <w:tab w:val="clear" w:pos="4320"/>
        <w:tab w:val="center" w:pos="0"/>
        <w:tab w:val="left" w:pos="4665"/>
      </w:tabs>
      <w:ind w:left="3240" w:hanging="3420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ACB91" w14:textId="77777777" w:rsidR="00D20986" w:rsidRPr="007C49ED" w:rsidRDefault="00D20986" w:rsidP="00F36B0F">
    <w:pPr>
      <w:pStyle w:val="Header"/>
      <w:tabs>
        <w:tab w:val="clear" w:pos="4320"/>
        <w:tab w:val="center" w:pos="0"/>
        <w:tab w:val="left" w:pos="4665"/>
      </w:tabs>
      <w:ind w:left="3240" w:hanging="3420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C63"/>
    <w:multiLevelType w:val="hybridMultilevel"/>
    <w:tmpl w:val="C112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B6D"/>
    <w:multiLevelType w:val="hybridMultilevel"/>
    <w:tmpl w:val="D8083C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87350"/>
    <w:multiLevelType w:val="hybridMultilevel"/>
    <w:tmpl w:val="357073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901ED"/>
    <w:multiLevelType w:val="hybridMultilevel"/>
    <w:tmpl w:val="349E1B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D0CBC"/>
    <w:multiLevelType w:val="hybridMultilevel"/>
    <w:tmpl w:val="670E1D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E69D8"/>
    <w:multiLevelType w:val="hybridMultilevel"/>
    <w:tmpl w:val="C3BE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01594"/>
    <w:multiLevelType w:val="hybridMultilevel"/>
    <w:tmpl w:val="19843B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333CD"/>
    <w:multiLevelType w:val="hybridMultilevel"/>
    <w:tmpl w:val="2CDA2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6C5B20F9"/>
    <w:multiLevelType w:val="hybridMultilevel"/>
    <w:tmpl w:val="596E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87A33"/>
    <w:multiLevelType w:val="multilevel"/>
    <w:tmpl w:val="B4D2589C"/>
    <w:lvl w:ilvl="0">
      <w:start w:val="1"/>
      <w:numFmt w:val="bullet"/>
      <w:pStyle w:val="QA1-Bullet-1st-Cle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000000" w:themeColor="text1"/>
        <w:sz w:val="16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  <w:sz w:val="16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808080"/>
        <w:sz w:val="16"/>
      </w:rPr>
    </w:lvl>
    <w:lvl w:ilvl="5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oNotDisplayPageBoundarie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5E9"/>
    <w:rsid w:val="000001AA"/>
    <w:rsid w:val="000009AD"/>
    <w:rsid w:val="000009CE"/>
    <w:rsid w:val="00000BEC"/>
    <w:rsid w:val="00000C78"/>
    <w:rsid w:val="00000CF0"/>
    <w:rsid w:val="00000D48"/>
    <w:rsid w:val="00001817"/>
    <w:rsid w:val="00001EF4"/>
    <w:rsid w:val="00002310"/>
    <w:rsid w:val="0000265D"/>
    <w:rsid w:val="000029E9"/>
    <w:rsid w:val="000036E3"/>
    <w:rsid w:val="000038AB"/>
    <w:rsid w:val="000046CC"/>
    <w:rsid w:val="00004702"/>
    <w:rsid w:val="000048BC"/>
    <w:rsid w:val="000057C1"/>
    <w:rsid w:val="0000599F"/>
    <w:rsid w:val="00005E38"/>
    <w:rsid w:val="00006B7B"/>
    <w:rsid w:val="00007181"/>
    <w:rsid w:val="0001037D"/>
    <w:rsid w:val="00010EF6"/>
    <w:rsid w:val="00010EFA"/>
    <w:rsid w:val="0001150F"/>
    <w:rsid w:val="0001152C"/>
    <w:rsid w:val="0001185A"/>
    <w:rsid w:val="00011AEF"/>
    <w:rsid w:val="00012B1F"/>
    <w:rsid w:val="000138EB"/>
    <w:rsid w:val="000139B5"/>
    <w:rsid w:val="00013BB0"/>
    <w:rsid w:val="00013E39"/>
    <w:rsid w:val="00013EA6"/>
    <w:rsid w:val="00014512"/>
    <w:rsid w:val="000145DA"/>
    <w:rsid w:val="000152E7"/>
    <w:rsid w:val="00015BC1"/>
    <w:rsid w:val="00016177"/>
    <w:rsid w:val="00016298"/>
    <w:rsid w:val="00016A51"/>
    <w:rsid w:val="00017619"/>
    <w:rsid w:val="00017624"/>
    <w:rsid w:val="00020147"/>
    <w:rsid w:val="0002098F"/>
    <w:rsid w:val="000209FE"/>
    <w:rsid w:val="00020EE2"/>
    <w:rsid w:val="00021289"/>
    <w:rsid w:val="0002227F"/>
    <w:rsid w:val="000223B2"/>
    <w:rsid w:val="00023555"/>
    <w:rsid w:val="000238FA"/>
    <w:rsid w:val="00023E74"/>
    <w:rsid w:val="000243F0"/>
    <w:rsid w:val="00024A62"/>
    <w:rsid w:val="00024AC7"/>
    <w:rsid w:val="00025957"/>
    <w:rsid w:val="00025BA7"/>
    <w:rsid w:val="00025ECA"/>
    <w:rsid w:val="000270C6"/>
    <w:rsid w:val="00030419"/>
    <w:rsid w:val="0003069C"/>
    <w:rsid w:val="00030EE2"/>
    <w:rsid w:val="00030F0B"/>
    <w:rsid w:val="000314AD"/>
    <w:rsid w:val="000314D4"/>
    <w:rsid w:val="00031BA6"/>
    <w:rsid w:val="00031E52"/>
    <w:rsid w:val="00031FF1"/>
    <w:rsid w:val="00032756"/>
    <w:rsid w:val="0003277E"/>
    <w:rsid w:val="00032B7A"/>
    <w:rsid w:val="00032F33"/>
    <w:rsid w:val="00033409"/>
    <w:rsid w:val="00033412"/>
    <w:rsid w:val="00033574"/>
    <w:rsid w:val="00033990"/>
    <w:rsid w:val="00033BC4"/>
    <w:rsid w:val="00034084"/>
    <w:rsid w:val="00034414"/>
    <w:rsid w:val="000346B8"/>
    <w:rsid w:val="00034865"/>
    <w:rsid w:val="00034F95"/>
    <w:rsid w:val="00035AB9"/>
    <w:rsid w:val="00035E68"/>
    <w:rsid w:val="000366A1"/>
    <w:rsid w:val="000368E2"/>
    <w:rsid w:val="00036A2B"/>
    <w:rsid w:val="00036D8B"/>
    <w:rsid w:val="000370F6"/>
    <w:rsid w:val="000378FA"/>
    <w:rsid w:val="00037CBD"/>
    <w:rsid w:val="0004026C"/>
    <w:rsid w:val="000403BB"/>
    <w:rsid w:val="00041C86"/>
    <w:rsid w:val="0004240D"/>
    <w:rsid w:val="000430CB"/>
    <w:rsid w:val="0004424A"/>
    <w:rsid w:val="00044659"/>
    <w:rsid w:val="00044773"/>
    <w:rsid w:val="00044B0F"/>
    <w:rsid w:val="00044D21"/>
    <w:rsid w:val="00044E4A"/>
    <w:rsid w:val="00044E7A"/>
    <w:rsid w:val="00044EE9"/>
    <w:rsid w:val="0004507D"/>
    <w:rsid w:val="00046D73"/>
    <w:rsid w:val="00047024"/>
    <w:rsid w:val="00050B3D"/>
    <w:rsid w:val="00050EEC"/>
    <w:rsid w:val="00051155"/>
    <w:rsid w:val="00052042"/>
    <w:rsid w:val="00052501"/>
    <w:rsid w:val="00053814"/>
    <w:rsid w:val="0005470C"/>
    <w:rsid w:val="000555D7"/>
    <w:rsid w:val="00055ABC"/>
    <w:rsid w:val="00055C69"/>
    <w:rsid w:val="00055EAA"/>
    <w:rsid w:val="00056BB6"/>
    <w:rsid w:val="00057025"/>
    <w:rsid w:val="00057381"/>
    <w:rsid w:val="000574CB"/>
    <w:rsid w:val="0005777D"/>
    <w:rsid w:val="00057816"/>
    <w:rsid w:val="00057B46"/>
    <w:rsid w:val="000601AD"/>
    <w:rsid w:val="000605FD"/>
    <w:rsid w:val="00060E93"/>
    <w:rsid w:val="00061559"/>
    <w:rsid w:val="0006242B"/>
    <w:rsid w:val="000625E9"/>
    <w:rsid w:val="00062C26"/>
    <w:rsid w:val="00062CEA"/>
    <w:rsid w:val="00063266"/>
    <w:rsid w:val="00063957"/>
    <w:rsid w:val="00063A5B"/>
    <w:rsid w:val="00065DAD"/>
    <w:rsid w:val="00065E6A"/>
    <w:rsid w:val="00066105"/>
    <w:rsid w:val="000665F0"/>
    <w:rsid w:val="00066B00"/>
    <w:rsid w:val="00066B4B"/>
    <w:rsid w:val="00066E53"/>
    <w:rsid w:val="00066EC9"/>
    <w:rsid w:val="0006734E"/>
    <w:rsid w:val="00070311"/>
    <w:rsid w:val="0007073D"/>
    <w:rsid w:val="00070906"/>
    <w:rsid w:val="00071848"/>
    <w:rsid w:val="00071CA3"/>
    <w:rsid w:val="00072B36"/>
    <w:rsid w:val="00072E8E"/>
    <w:rsid w:val="000731C1"/>
    <w:rsid w:val="0007321E"/>
    <w:rsid w:val="00073733"/>
    <w:rsid w:val="000737F6"/>
    <w:rsid w:val="00075C3F"/>
    <w:rsid w:val="000766C5"/>
    <w:rsid w:val="00076B83"/>
    <w:rsid w:val="000775B1"/>
    <w:rsid w:val="00080389"/>
    <w:rsid w:val="000812AA"/>
    <w:rsid w:val="00081E6A"/>
    <w:rsid w:val="000822DE"/>
    <w:rsid w:val="00082D8C"/>
    <w:rsid w:val="00082F78"/>
    <w:rsid w:val="00083090"/>
    <w:rsid w:val="000832F9"/>
    <w:rsid w:val="00083894"/>
    <w:rsid w:val="00084379"/>
    <w:rsid w:val="0008447A"/>
    <w:rsid w:val="00084CBC"/>
    <w:rsid w:val="00085354"/>
    <w:rsid w:val="00085810"/>
    <w:rsid w:val="000866E0"/>
    <w:rsid w:val="00086F86"/>
    <w:rsid w:val="000903AC"/>
    <w:rsid w:val="00090BCB"/>
    <w:rsid w:val="00090C7C"/>
    <w:rsid w:val="00090CFB"/>
    <w:rsid w:val="0009111F"/>
    <w:rsid w:val="00091121"/>
    <w:rsid w:val="000913F0"/>
    <w:rsid w:val="00091710"/>
    <w:rsid w:val="00091C9D"/>
    <w:rsid w:val="00093487"/>
    <w:rsid w:val="00093A7F"/>
    <w:rsid w:val="00094F32"/>
    <w:rsid w:val="0009544A"/>
    <w:rsid w:val="000954C0"/>
    <w:rsid w:val="000959E5"/>
    <w:rsid w:val="00095A24"/>
    <w:rsid w:val="000976B8"/>
    <w:rsid w:val="0009777D"/>
    <w:rsid w:val="00097B4A"/>
    <w:rsid w:val="00097D20"/>
    <w:rsid w:val="00097F41"/>
    <w:rsid w:val="00097FCE"/>
    <w:rsid w:val="000A0456"/>
    <w:rsid w:val="000A053A"/>
    <w:rsid w:val="000A0B78"/>
    <w:rsid w:val="000A1A16"/>
    <w:rsid w:val="000A1D88"/>
    <w:rsid w:val="000A2085"/>
    <w:rsid w:val="000A2356"/>
    <w:rsid w:val="000A2671"/>
    <w:rsid w:val="000A381B"/>
    <w:rsid w:val="000A3AE6"/>
    <w:rsid w:val="000A505A"/>
    <w:rsid w:val="000A5590"/>
    <w:rsid w:val="000A67E7"/>
    <w:rsid w:val="000A68CB"/>
    <w:rsid w:val="000A6918"/>
    <w:rsid w:val="000A6B8C"/>
    <w:rsid w:val="000A77DA"/>
    <w:rsid w:val="000A78AC"/>
    <w:rsid w:val="000B0B29"/>
    <w:rsid w:val="000B1EE6"/>
    <w:rsid w:val="000B20CF"/>
    <w:rsid w:val="000B2AE2"/>
    <w:rsid w:val="000B3497"/>
    <w:rsid w:val="000B3C08"/>
    <w:rsid w:val="000B3C30"/>
    <w:rsid w:val="000B442C"/>
    <w:rsid w:val="000B4CC5"/>
    <w:rsid w:val="000B5CF8"/>
    <w:rsid w:val="000B7D22"/>
    <w:rsid w:val="000C06F5"/>
    <w:rsid w:val="000C0B9E"/>
    <w:rsid w:val="000C0DDC"/>
    <w:rsid w:val="000C1699"/>
    <w:rsid w:val="000C1966"/>
    <w:rsid w:val="000C1AC5"/>
    <w:rsid w:val="000C1E48"/>
    <w:rsid w:val="000C2BC0"/>
    <w:rsid w:val="000C2F8C"/>
    <w:rsid w:val="000C36E1"/>
    <w:rsid w:val="000C3A24"/>
    <w:rsid w:val="000C3C38"/>
    <w:rsid w:val="000C3CD2"/>
    <w:rsid w:val="000C41DE"/>
    <w:rsid w:val="000C46BA"/>
    <w:rsid w:val="000C627C"/>
    <w:rsid w:val="000C63BC"/>
    <w:rsid w:val="000C6BEC"/>
    <w:rsid w:val="000C7151"/>
    <w:rsid w:val="000C744F"/>
    <w:rsid w:val="000C75C2"/>
    <w:rsid w:val="000C772F"/>
    <w:rsid w:val="000D0706"/>
    <w:rsid w:val="000D0E02"/>
    <w:rsid w:val="000D19DD"/>
    <w:rsid w:val="000D1DDA"/>
    <w:rsid w:val="000D2521"/>
    <w:rsid w:val="000D4493"/>
    <w:rsid w:val="000D4587"/>
    <w:rsid w:val="000D584D"/>
    <w:rsid w:val="000D66BE"/>
    <w:rsid w:val="000D6778"/>
    <w:rsid w:val="000D6B1E"/>
    <w:rsid w:val="000D6DF8"/>
    <w:rsid w:val="000D6E39"/>
    <w:rsid w:val="000D7811"/>
    <w:rsid w:val="000D78F7"/>
    <w:rsid w:val="000D7979"/>
    <w:rsid w:val="000D7D48"/>
    <w:rsid w:val="000E02CF"/>
    <w:rsid w:val="000E0603"/>
    <w:rsid w:val="000E066F"/>
    <w:rsid w:val="000E0F0A"/>
    <w:rsid w:val="000E10CD"/>
    <w:rsid w:val="000E16F8"/>
    <w:rsid w:val="000E1AE0"/>
    <w:rsid w:val="000E26D5"/>
    <w:rsid w:val="000E2A63"/>
    <w:rsid w:val="000E2CAE"/>
    <w:rsid w:val="000E3F10"/>
    <w:rsid w:val="000E4053"/>
    <w:rsid w:val="000E40E0"/>
    <w:rsid w:val="000E4408"/>
    <w:rsid w:val="000E5379"/>
    <w:rsid w:val="000E624D"/>
    <w:rsid w:val="000E6D0D"/>
    <w:rsid w:val="000E7712"/>
    <w:rsid w:val="000F03F7"/>
    <w:rsid w:val="000F0F70"/>
    <w:rsid w:val="000F1CE4"/>
    <w:rsid w:val="000F2042"/>
    <w:rsid w:val="000F2273"/>
    <w:rsid w:val="000F2933"/>
    <w:rsid w:val="000F2B05"/>
    <w:rsid w:val="000F2FEA"/>
    <w:rsid w:val="000F383E"/>
    <w:rsid w:val="000F41A5"/>
    <w:rsid w:val="000F59EF"/>
    <w:rsid w:val="000F5B11"/>
    <w:rsid w:val="000F5B30"/>
    <w:rsid w:val="000F6837"/>
    <w:rsid w:val="00100269"/>
    <w:rsid w:val="00100F59"/>
    <w:rsid w:val="00101242"/>
    <w:rsid w:val="00101735"/>
    <w:rsid w:val="001022AC"/>
    <w:rsid w:val="0010236F"/>
    <w:rsid w:val="0010313A"/>
    <w:rsid w:val="001031FE"/>
    <w:rsid w:val="0010360F"/>
    <w:rsid w:val="001049FC"/>
    <w:rsid w:val="00105EB9"/>
    <w:rsid w:val="00106029"/>
    <w:rsid w:val="00107994"/>
    <w:rsid w:val="00107CA6"/>
    <w:rsid w:val="00110702"/>
    <w:rsid w:val="00110FB5"/>
    <w:rsid w:val="0011100D"/>
    <w:rsid w:val="00111BC6"/>
    <w:rsid w:val="00112141"/>
    <w:rsid w:val="00112783"/>
    <w:rsid w:val="00112808"/>
    <w:rsid w:val="001136B8"/>
    <w:rsid w:val="00113F78"/>
    <w:rsid w:val="0011448C"/>
    <w:rsid w:val="00114FED"/>
    <w:rsid w:val="00115A17"/>
    <w:rsid w:val="00115FD4"/>
    <w:rsid w:val="0011636A"/>
    <w:rsid w:val="0011639D"/>
    <w:rsid w:val="0011667E"/>
    <w:rsid w:val="001170A5"/>
    <w:rsid w:val="001179E3"/>
    <w:rsid w:val="0012056F"/>
    <w:rsid w:val="0012084A"/>
    <w:rsid w:val="00120BAB"/>
    <w:rsid w:val="00120EF6"/>
    <w:rsid w:val="00121323"/>
    <w:rsid w:val="001214B2"/>
    <w:rsid w:val="001215D4"/>
    <w:rsid w:val="00121A07"/>
    <w:rsid w:val="00122485"/>
    <w:rsid w:val="001228D4"/>
    <w:rsid w:val="00123815"/>
    <w:rsid w:val="00123A5B"/>
    <w:rsid w:val="00124D39"/>
    <w:rsid w:val="00126151"/>
    <w:rsid w:val="001261E7"/>
    <w:rsid w:val="001262B3"/>
    <w:rsid w:val="0012670D"/>
    <w:rsid w:val="00126BB6"/>
    <w:rsid w:val="00126DED"/>
    <w:rsid w:val="00127993"/>
    <w:rsid w:val="001279AB"/>
    <w:rsid w:val="00127D26"/>
    <w:rsid w:val="001303EA"/>
    <w:rsid w:val="00130B44"/>
    <w:rsid w:val="00130DD5"/>
    <w:rsid w:val="00131B97"/>
    <w:rsid w:val="00131BA1"/>
    <w:rsid w:val="00132068"/>
    <w:rsid w:val="00132DF4"/>
    <w:rsid w:val="00133D62"/>
    <w:rsid w:val="0013469F"/>
    <w:rsid w:val="00135D6B"/>
    <w:rsid w:val="00136137"/>
    <w:rsid w:val="001375F9"/>
    <w:rsid w:val="00137C83"/>
    <w:rsid w:val="00137E23"/>
    <w:rsid w:val="00137F73"/>
    <w:rsid w:val="00140166"/>
    <w:rsid w:val="0014055C"/>
    <w:rsid w:val="001410EB"/>
    <w:rsid w:val="00141755"/>
    <w:rsid w:val="001423E9"/>
    <w:rsid w:val="00142542"/>
    <w:rsid w:val="001427D7"/>
    <w:rsid w:val="00142850"/>
    <w:rsid w:val="001436B0"/>
    <w:rsid w:val="00143EEF"/>
    <w:rsid w:val="0014456D"/>
    <w:rsid w:val="00144BC1"/>
    <w:rsid w:val="00144E1A"/>
    <w:rsid w:val="00144E31"/>
    <w:rsid w:val="0014511D"/>
    <w:rsid w:val="001457EA"/>
    <w:rsid w:val="00145A21"/>
    <w:rsid w:val="00147835"/>
    <w:rsid w:val="001478CF"/>
    <w:rsid w:val="00150193"/>
    <w:rsid w:val="00150D05"/>
    <w:rsid w:val="0015137D"/>
    <w:rsid w:val="00151563"/>
    <w:rsid w:val="00151D74"/>
    <w:rsid w:val="001521FA"/>
    <w:rsid w:val="0015257B"/>
    <w:rsid w:val="00152718"/>
    <w:rsid w:val="00152FBD"/>
    <w:rsid w:val="001532F3"/>
    <w:rsid w:val="00153395"/>
    <w:rsid w:val="0015414E"/>
    <w:rsid w:val="001542F1"/>
    <w:rsid w:val="001549E0"/>
    <w:rsid w:val="00154BB1"/>
    <w:rsid w:val="0015541E"/>
    <w:rsid w:val="00155EBB"/>
    <w:rsid w:val="00156195"/>
    <w:rsid w:val="00156DF2"/>
    <w:rsid w:val="00156F5B"/>
    <w:rsid w:val="00157767"/>
    <w:rsid w:val="00157A97"/>
    <w:rsid w:val="00160340"/>
    <w:rsid w:val="00160D2D"/>
    <w:rsid w:val="00160D86"/>
    <w:rsid w:val="0016119F"/>
    <w:rsid w:val="001616A3"/>
    <w:rsid w:val="00161B7C"/>
    <w:rsid w:val="00161CF1"/>
    <w:rsid w:val="001622AC"/>
    <w:rsid w:val="00162389"/>
    <w:rsid w:val="001627B6"/>
    <w:rsid w:val="00162B54"/>
    <w:rsid w:val="00163342"/>
    <w:rsid w:val="001633A4"/>
    <w:rsid w:val="001635E1"/>
    <w:rsid w:val="001637BF"/>
    <w:rsid w:val="001640E5"/>
    <w:rsid w:val="001644E8"/>
    <w:rsid w:val="00164773"/>
    <w:rsid w:val="001647CC"/>
    <w:rsid w:val="00164B4D"/>
    <w:rsid w:val="00165792"/>
    <w:rsid w:val="00167165"/>
    <w:rsid w:val="00167BCD"/>
    <w:rsid w:val="00170347"/>
    <w:rsid w:val="001705B2"/>
    <w:rsid w:val="00170B7B"/>
    <w:rsid w:val="00170BE7"/>
    <w:rsid w:val="00171A92"/>
    <w:rsid w:val="00171C66"/>
    <w:rsid w:val="001729EB"/>
    <w:rsid w:val="001737D8"/>
    <w:rsid w:val="0017498A"/>
    <w:rsid w:val="00175428"/>
    <w:rsid w:val="00175464"/>
    <w:rsid w:val="00175A11"/>
    <w:rsid w:val="00176343"/>
    <w:rsid w:val="00176732"/>
    <w:rsid w:val="00176DD7"/>
    <w:rsid w:val="0017738D"/>
    <w:rsid w:val="0017790C"/>
    <w:rsid w:val="00177AA7"/>
    <w:rsid w:val="00177F98"/>
    <w:rsid w:val="00180F0F"/>
    <w:rsid w:val="00180FDB"/>
    <w:rsid w:val="001818ED"/>
    <w:rsid w:val="0018193E"/>
    <w:rsid w:val="00181C5A"/>
    <w:rsid w:val="00183B0F"/>
    <w:rsid w:val="00183F2F"/>
    <w:rsid w:val="001840E8"/>
    <w:rsid w:val="00184748"/>
    <w:rsid w:val="001847DD"/>
    <w:rsid w:val="00184CC5"/>
    <w:rsid w:val="00185C6D"/>
    <w:rsid w:val="00185F6B"/>
    <w:rsid w:val="00187E21"/>
    <w:rsid w:val="00190155"/>
    <w:rsid w:val="0019052C"/>
    <w:rsid w:val="00190B42"/>
    <w:rsid w:val="00191809"/>
    <w:rsid w:val="00192104"/>
    <w:rsid w:val="00192397"/>
    <w:rsid w:val="0019315A"/>
    <w:rsid w:val="001931AA"/>
    <w:rsid w:val="0019328B"/>
    <w:rsid w:val="001949D1"/>
    <w:rsid w:val="0019514A"/>
    <w:rsid w:val="00195500"/>
    <w:rsid w:val="00195D3E"/>
    <w:rsid w:val="00195F7B"/>
    <w:rsid w:val="0019618E"/>
    <w:rsid w:val="001968AC"/>
    <w:rsid w:val="00197A16"/>
    <w:rsid w:val="001A03CC"/>
    <w:rsid w:val="001A09A1"/>
    <w:rsid w:val="001A0CB0"/>
    <w:rsid w:val="001A10DB"/>
    <w:rsid w:val="001A145F"/>
    <w:rsid w:val="001A1AEF"/>
    <w:rsid w:val="001A2156"/>
    <w:rsid w:val="001A2423"/>
    <w:rsid w:val="001A29A7"/>
    <w:rsid w:val="001A31C6"/>
    <w:rsid w:val="001A398E"/>
    <w:rsid w:val="001A3FB9"/>
    <w:rsid w:val="001A4088"/>
    <w:rsid w:val="001A4568"/>
    <w:rsid w:val="001A46F5"/>
    <w:rsid w:val="001A490E"/>
    <w:rsid w:val="001A58DF"/>
    <w:rsid w:val="001A5BBC"/>
    <w:rsid w:val="001A6290"/>
    <w:rsid w:val="001A6E6B"/>
    <w:rsid w:val="001A751B"/>
    <w:rsid w:val="001A7B26"/>
    <w:rsid w:val="001A7DE2"/>
    <w:rsid w:val="001B0391"/>
    <w:rsid w:val="001B091F"/>
    <w:rsid w:val="001B0DE0"/>
    <w:rsid w:val="001B1352"/>
    <w:rsid w:val="001B1513"/>
    <w:rsid w:val="001B1AD3"/>
    <w:rsid w:val="001B2B30"/>
    <w:rsid w:val="001B2EE4"/>
    <w:rsid w:val="001B2EED"/>
    <w:rsid w:val="001B2F0A"/>
    <w:rsid w:val="001B360A"/>
    <w:rsid w:val="001B400D"/>
    <w:rsid w:val="001B4031"/>
    <w:rsid w:val="001B5F67"/>
    <w:rsid w:val="001B5FF8"/>
    <w:rsid w:val="001B6575"/>
    <w:rsid w:val="001B6FA5"/>
    <w:rsid w:val="001B7B24"/>
    <w:rsid w:val="001C04E5"/>
    <w:rsid w:val="001C076A"/>
    <w:rsid w:val="001C0C20"/>
    <w:rsid w:val="001C0E47"/>
    <w:rsid w:val="001C10FD"/>
    <w:rsid w:val="001C186B"/>
    <w:rsid w:val="001C21A9"/>
    <w:rsid w:val="001C267F"/>
    <w:rsid w:val="001C437D"/>
    <w:rsid w:val="001C458D"/>
    <w:rsid w:val="001C4621"/>
    <w:rsid w:val="001C4A87"/>
    <w:rsid w:val="001C525A"/>
    <w:rsid w:val="001C5443"/>
    <w:rsid w:val="001C5786"/>
    <w:rsid w:val="001C5BE1"/>
    <w:rsid w:val="001C5DFB"/>
    <w:rsid w:val="001C6304"/>
    <w:rsid w:val="001C6BD2"/>
    <w:rsid w:val="001C6BFF"/>
    <w:rsid w:val="001C7B5B"/>
    <w:rsid w:val="001C7BB7"/>
    <w:rsid w:val="001C7F78"/>
    <w:rsid w:val="001D0226"/>
    <w:rsid w:val="001D0C17"/>
    <w:rsid w:val="001D1CA7"/>
    <w:rsid w:val="001D1E65"/>
    <w:rsid w:val="001D2155"/>
    <w:rsid w:val="001D269F"/>
    <w:rsid w:val="001D3A35"/>
    <w:rsid w:val="001D3EDE"/>
    <w:rsid w:val="001D3F51"/>
    <w:rsid w:val="001D476F"/>
    <w:rsid w:val="001D5829"/>
    <w:rsid w:val="001D5B15"/>
    <w:rsid w:val="001E01BC"/>
    <w:rsid w:val="001E0219"/>
    <w:rsid w:val="001E0D30"/>
    <w:rsid w:val="001E11B3"/>
    <w:rsid w:val="001E13A3"/>
    <w:rsid w:val="001E1944"/>
    <w:rsid w:val="001E1A7B"/>
    <w:rsid w:val="001E1EB6"/>
    <w:rsid w:val="001E1F8A"/>
    <w:rsid w:val="001E2211"/>
    <w:rsid w:val="001E2751"/>
    <w:rsid w:val="001E2B01"/>
    <w:rsid w:val="001E2BC9"/>
    <w:rsid w:val="001E32CA"/>
    <w:rsid w:val="001E41B0"/>
    <w:rsid w:val="001E4D69"/>
    <w:rsid w:val="001E5239"/>
    <w:rsid w:val="001E5309"/>
    <w:rsid w:val="001E5EA1"/>
    <w:rsid w:val="001E6577"/>
    <w:rsid w:val="001E6A24"/>
    <w:rsid w:val="001E70C7"/>
    <w:rsid w:val="001E7684"/>
    <w:rsid w:val="001E77B6"/>
    <w:rsid w:val="001F07B4"/>
    <w:rsid w:val="001F0829"/>
    <w:rsid w:val="001F096A"/>
    <w:rsid w:val="001F0E82"/>
    <w:rsid w:val="001F1A0D"/>
    <w:rsid w:val="001F1EB0"/>
    <w:rsid w:val="001F2391"/>
    <w:rsid w:val="001F242B"/>
    <w:rsid w:val="001F27E5"/>
    <w:rsid w:val="001F2990"/>
    <w:rsid w:val="001F35A2"/>
    <w:rsid w:val="001F3AEF"/>
    <w:rsid w:val="001F405F"/>
    <w:rsid w:val="001F4335"/>
    <w:rsid w:val="001F4769"/>
    <w:rsid w:val="001F4A35"/>
    <w:rsid w:val="001F4E0D"/>
    <w:rsid w:val="001F4E4B"/>
    <w:rsid w:val="001F54B8"/>
    <w:rsid w:val="001F58E5"/>
    <w:rsid w:val="001F59B4"/>
    <w:rsid w:val="001F60BC"/>
    <w:rsid w:val="001F6890"/>
    <w:rsid w:val="001F68BC"/>
    <w:rsid w:val="001F6AC8"/>
    <w:rsid w:val="001F7B56"/>
    <w:rsid w:val="001F7F3A"/>
    <w:rsid w:val="0020000E"/>
    <w:rsid w:val="00200C09"/>
    <w:rsid w:val="0020125F"/>
    <w:rsid w:val="00201DAE"/>
    <w:rsid w:val="00201DE8"/>
    <w:rsid w:val="00202114"/>
    <w:rsid w:val="002028E4"/>
    <w:rsid w:val="00202BFE"/>
    <w:rsid w:val="002034C2"/>
    <w:rsid w:val="00203524"/>
    <w:rsid w:val="00203B9A"/>
    <w:rsid w:val="00203E6F"/>
    <w:rsid w:val="002052A1"/>
    <w:rsid w:val="00205E56"/>
    <w:rsid w:val="002063EE"/>
    <w:rsid w:val="0020682B"/>
    <w:rsid w:val="0020692C"/>
    <w:rsid w:val="00206BE0"/>
    <w:rsid w:val="00206EB7"/>
    <w:rsid w:val="00207482"/>
    <w:rsid w:val="002078DF"/>
    <w:rsid w:val="00207CF3"/>
    <w:rsid w:val="00210463"/>
    <w:rsid w:val="00210B1C"/>
    <w:rsid w:val="00210D12"/>
    <w:rsid w:val="00210DEC"/>
    <w:rsid w:val="0021267B"/>
    <w:rsid w:val="00212D58"/>
    <w:rsid w:val="002131A4"/>
    <w:rsid w:val="0021341B"/>
    <w:rsid w:val="00213A3B"/>
    <w:rsid w:val="00213A8A"/>
    <w:rsid w:val="002147BD"/>
    <w:rsid w:val="00214CFB"/>
    <w:rsid w:val="00214F9F"/>
    <w:rsid w:val="00215286"/>
    <w:rsid w:val="002159CE"/>
    <w:rsid w:val="00215BCB"/>
    <w:rsid w:val="00216582"/>
    <w:rsid w:val="00216AD0"/>
    <w:rsid w:val="00216AFF"/>
    <w:rsid w:val="00216D83"/>
    <w:rsid w:val="002176E7"/>
    <w:rsid w:val="002215A6"/>
    <w:rsid w:val="00221A2E"/>
    <w:rsid w:val="00222B1F"/>
    <w:rsid w:val="00223729"/>
    <w:rsid w:val="00223BE5"/>
    <w:rsid w:val="00224F54"/>
    <w:rsid w:val="00224FF8"/>
    <w:rsid w:val="00225428"/>
    <w:rsid w:val="00225C35"/>
    <w:rsid w:val="0022617E"/>
    <w:rsid w:val="00226F3D"/>
    <w:rsid w:val="00227241"/>
    <w:rsid w:val="0022776C"/>
    <w:rsid w:val="00230093"/>
    <w:rsid w:val="0023012C"/>
    <w:rsid w:val="00230357"/>
    <w:rsid w:val="002308E0"/>
    <w:rsid w:val="00232A0D"/>
    <w:rsid w:val="00233258"/>
    <w:rsid w:val="0023345C"/>
    <w:rsid w:val="00233513"/>
    <w:rsid w:val="0023358A"/>
    <w:rsid w:val="0023486D"/>
    <w:rsid w:val="0023562B"/>
    <w:rsid w:val="002367C5"/>
    <w:rsid w:val="002371CB"/>
    <w:rsid w:val="00237EDE"/>
    <w:rsid w:val="002400E2"/>
    <w:rsid w:val="00240F9D"/>
    <w:rsid w:val="00241228"/>
    <w:rsid w:val="00241657"/>
    <w:rsid w:val="0024184D"/>
    <w:rsid w:val="00241D35"/>
    <w:rsid w:val="00242034"/>
    <w:rsid w:val="002421D3"/>
    <w:rsid w:val="002422D7"/>
    <w:rsid w:val="002441DE"/>
    <w:rsid w:val="002445FB"/>
    <w:rsid w:val="00244948"/>
    <w:rsid w:val="002449A5"/>
    <w:rsid w:val="00245DCF"/>
    <w:rsid w:val="0024655C"/>
    <w:rsid w:val="00246AB8"/>
    <w:rsid w:val="002509AF"/>
    <w:rsid w:val="00250B77"/>
    <w:rsid w:val="00250CA1"/>
    <w:rsid w:val="00250D5B"/>
    <w:rsid w:val="0025113B"/>
    <w:rsid w:val="00251176"/>
    <w:rsid w:val="00251597"/>
    <w:rsid w:val="00252201"/>
    <w:rsid w:val="00252AB5"/>
    <w:rsid w:val="00252AF9"/>
    <w:rsid w:val="00252D76"/>
    <w:rsid w:val="00252F9C"/>
    <w:rsid w:val="002532E5"/>
    <w:rsid w:val="002543DD"/>
    <w:rsid w:val="0025556C"/>
    <w:rsid w:val="00255667"/>
    <w:rsid w:val="00256EFF"/>
    <w:rsid w:val="00257056"/>
    <w:rsid w:val="00257193"/>
    <w:rsid w:val="00257FBE"/>
    <w:rsid w:val="002602F0"/>
    <w:rsid w:val="00260BC3"/>
    <w:rsid w:val="0026130C"/>
    <w:rsid w:val="00262E16"/>
    <w:rsid w:val="00263095"/>
    <w:rsid w:val="00263635"/>
    <w:rsid w:val="00263CC4"/>
    <w:rsid w:val="002645E7"/>
    <w:rsid w:val="00264711"/>
    <w:rsid w:val="002651E6"/>
    <w:rsid w:val="002660F8"/>
    <w:rsid w:val="00266BBB"/>
    <w:rsid w:val="00266C36"/>
    <w:rsid w:val="0026708F"/>
    <w:rsid w:val="002670A9"/>
    <w:rsid w:val="00267368"/>
    <w:rsid w:val="00267997"/>
    <w:rsid w:val="00267D9B"/>
    <w:rsid w:val="00271904"/>
    <w:rsid w:val="0027286F"/>
    <w:rsid w:val="0027295C"/>
    <w:rsid w:val="0027337C"/>
    <w:rsid w:val="00273BC7"/>
    <w:rsid w:val="00273EF1"/>
    <w:rsid w:val="002740F5"/>
    <w:rsid w:val="00274794"/>
    <w:rsid w:val="00274920"/>
    <w:rsid w:val="0027555C"/>
    <w:rsid w:val="00275B6F"/>
    <w:rsid w:val="002760EE"/>
    <w:rsid w:val="00276347"/>
    <w:rsid w:val="0027664C"/>
    <w:rsid w:val="0027702C"/>
    <w:rsid w:val="00277285"/>
    <w:rsid w:val="00277397"/>
    <w:rsid w:val="00280494"/>
    <w:rsid w:val="0028053D"/>
    <w:rsid w:val="00280787"/>
    <w:rsid w:val="00280BE3"/>
    <w:rsid w:val="002812FA"/>
    <w:rsid w:val="00281492"/>
    <w:rsid w:val="00282A71"/>
    <w:rsid w:val="00282E42"/>
    <w:rsid w:val="00283D40"/>
    <w:rsid w:val="00284120"/>
    <w:rsid w:val="00284372"/>
    <w:rsid w:val="0028470C"/>
    <w:rsid w:val="00284B16"/>
    <w:rsid w:val="00285167"/>
    <w:rsid w:val="002851AC"/>
    <w:rsid w:val="002856BC"/>
    <w:rsid w:val="00286555"/>
    <w:rsid w:val="00287C0A"/>
    <w:rsid w:val="00290263"/>
    <w:rsid w:val="002903C9"/>
    <w:rsid w:val="0029094C"/>
    <w:rsid w:val="00290C1E"/>
    <w:rsid w:val="00290F5C"/>
    <w:rsid w:val="002910CD"/>
    <w:rsid w:val="00291DB1"/>
    <w:rsid w:val="00291FDA"/>
    <w:rsid w:val="0029234C"/>
    <w:rsid w:val="00292462"/>
    <w:rsid w:val="002925FA"/>
    <w:rsid w:val="0029295E"/>
    <w:rsid w:val="0029301C"/>
    <w:rsid w:val="002936E3"/>
    <w:rsid w:val="002937B7"/>
    <w:rsid w:val="00294857"/>
    <w:rsid w:val="00295586"/>
    <w:rsid w:val="00296337"/>
    <w:rsid w:val="0029677C"/>
    <w:rsid w:val="00296A00"/>
    <w:rsid w:val="00296D70"/>
    <w:rsid w:val="00296E9C"/>
    <w:rsid w:val="00297045"/>
    <w:rsid w:val="00297048"/>
    <w:rsid w:val="00297BF7"/>
    <w:rsid w:val="002A0B48"/>
    <w:rsid w:val="002A0FBC"/>
    <w:rsid w:val="002A0FDD"/>
    <w:rsid w:val="002A2042"/>
    <w:rsid w:val="002A2323"/>
    <w:rsid w:val="002A27F4"/>
    <w:rsid w:val="002A515E"/>
    <w:rsid w:val="002A5271"/>
    <w:rsid w:val="002A572E"/>
    <w:rsid w:val="002A57D6"/>
    <w:rsid w:val="002A58B2"/>
    <w:rsid w:val="002A6649"/>
    <w:rsid w:val="002A7139"/>
    <w:rsid w:val="002A7F95"/>
    <w:rsid w:val="002B04DE"/>
    <w:rsid w:val="002B0864"/>
    <w:rsid w:val="002B0A1D"/>
    <w:rsid w:val="002B0D25"/>
    <w:rsid w:val="002B1882"/>
    <w:rsid w:val="002B1C2F"/>
    <w:rsid w:val="002B1E09"/>
    <w:rsid w:val="002B1E47"/>
    <w:rsid w:val="002B2779"/>
    <w:rsid w:val="002B2931"/>
    <w:rsid w:val="002B2F4F"/>
    <w:rsid w:val="002B368D"/>
    <w:rsid w:val="002B3B76"/>
    <w:rsid w:val="002B3B98"/>
    <w:rsid w:val="002B3FA3"/>
    <w:rsid w:val="002B4324"/>
    <w:rsid w:val="002B435A"/>
    <w:rsid w:val="002B4570"/>
    <w:rsid w:val="002B4663"/>
    <w:rsid w:val="002B482C"/>
    <w:rsid w:val="002B5013"/>
    <w:rsid w:val="002B5F30"/>
    <w:rsid w:val="002B6068"/>
    <w:rsid w:val="002B60BC"/>
    <w:rsid w:val="002B66FB"/>
    <w:rsid w:val="002B6C9F"/>
    <w:rsid w:val="002B6FC1"/>
    <w:rsid w:val="002B76E5"/>
    <w:rsid w:val="002B7D6A"/>
    <w:rsid w:val="002C0AD0"/>
    <w:rsid w:val="002C0B11"/>
    <w:rsid w:val="002C0D11"/>
    <w:rsid w:val="002C10A9"/>
    <w:rsid w:val="002C1C46"/>
    <w:rsid w:val="002C3A21"/>
    <w:rsid w:val="002C3C90"/>
    <w:rsid w:val="002C3E0A"/>
    <w:rsid w:val="002C4A3E"/>
    <w:rsid w:val="002C6F3C"/>
    <w:rsid w:val="002C79D9"/>
    <w:rsid w:val="002C7BAF"/>
    <w:rsid w:val="002C7BF5"/>
    <w:rsid w:val="002C7FEB"/>
    <w:rsid w:val="002D0446"/>
    <w:rsid w:val="002D17C0"/>
    <w:rsid w:val="002D24F9"/>
    <w:rsid w:val="002D25D2"/>
    <w:rsid w:val="002D304B"/>
    <w:rsid w:val="002D462B"/>
    <w:rsid w:val="002D462D"/>
    <w:rsid w:val="002D4C5E"/>
    <w:rsid w:val="002D5A13"/>
    <w:rsid w:val="002D764C"/>
    <w:rsid w:val="002E0FD1"/>
    <w:rsid w:val="002E1477"/>
    <w:rsid w:val="002E177A"/>
    <w:rsid w:val="002E17A1"/>
    <w:rsid w:val="002E1A21"/>
    <w:rsid w:val="002E1A8F"/>
    <w:rsid w:val="002E1ED9"/>
    <w:rsid w:val="002E28FC"/>
    <w:rsid w:val="002E2EB6"/>
    <w:rsid w:val="002E308D"/>
    <w:rsid w:val="002E39FA"/>
    <w:rsid w:val="002E46BE"/>
    <w:rsid w:val="002E4926"/>
    <w:rsid w:val="002E59AD"/>
    <w:rsid w:val="002E5CA4"/>
    <w:rsid w:val="002E5D3B"/>
    <w:rsid w:val="002E6031"/>
    <w:rsid w:val="002E6BA9"/>
    <w:rsid w:val="002E6F31"/>
    <w:rsid w:val="002E7150"/>
    <w:rsid w:val="002E7388"/>
    <w:rsid w:val="002F06BD"/>
    <w:rsid w:val="002F0707"/>
    <w:rsid w:val="002F0726"/>
    <w:rsid w:val="002F08DC"/>
    <w:rsid w:val="002F0E55"/>
    <w:rsid w:val="002F131C"/>
    <w:rsid w:val="002F13BB"/>
    <w:rsid w:val="002F1507"/>
    <w:rsid w:val="002F1572"/>
    <w:rsid w:val="002F1F0E"/>
    <w:rsid w:val="002F21CA"/>
    <w:rsid w:val="002F2333"/>
    <w:rsid w:val="002F24A8"/>
    <w:rsid w:val="002F2A2D"/>
    <w:rsid w:val="002F36FD"/>
    <w:rsid w:val="002F3B34"/>
    <w:rsid w:val="002F3D64"/>
    <w:rsid w:val="002F3E9C"/>
    <w:rsid w:val="002F4199"/>
    <w:rsid w:val="002F566E"/>
    <w:rsid w:val="002F5894"/>
    <w:rsid w:val="002F6B1D"/>
    <w:rsid w:val="002F6C16"/>
    <w:rsid w:val="002F6ED9"/>
    <w:rsid w:val="002F7190"/>
    <w:rsid w:val="002F757F"/>
    <w:rsid w:val="002F7C66"/>
    <w:rsid w:val="00300007"/>
    <w:rsid w:val="0030054B"/>
    <w:rsid w:val="003014DB"/>
    <w:rsid w:val="0030157A"/>
    <w:rsid w:val="003022D3"/>
    <w:rsid w:val="003035F7"/>
    <w:rsid w:val="00303884"/>
    <w:rsid w:val="003038EA"/>
    <w:rsid w:val="00304417"/>
    <w:rsid w:val="00304941"/>
    <w:rsid w:val="0030549D"/>
    <w:rsid w:val="00305D78"/>
    <w:rsid w:val="00305F6B"/>
    <w:rsid w:val="003064C6"/>
    <w:rsid w:val="00306814"/>
    <w:rsid w:val="00306FF6"/>
    <w:rsid w:val="0030747A"/>
    <w:rsid w:val="003074E3"/>
    <w:rsid w:val="003124EC"/>
    <w:rsid w:val="00312912"/>
    <w:rsid w:val="00312CCC"/>
    <w:rsid w:val="003139BF"/>
    <w:rsid w:val="00314276"/>
    <w:rsid w:val="00315633"/>
    <w:rsid w:val="00315EE8"/>
    <w:rsid w:val="00315FBD"/>
    <w:rsid w:val="00316A2C"/>
    <w:rsid w:val="00317653"/>
    <w:rsid w:val="00317D0B"/>
    <w:rsid w:val="00317DE0"/>
    <w:rsid w:val="00320495"/>
    <w:rsid w:val="0032096D"/>
    <w:rsid w:val="00320D64"/>
    <w:rsid w:val="00321242"/>
    <w:rsid w:val="0032196C"/>
    <w:rsid w:val="0032198E"/>
    <w:rsid w:val="003224C6"/>
    <w:rsid w:val="003239D1"/>
    <w:rsid w:val="00323C3C"/>
    <w:rsid w:val="00323CB0"/>
    <w:rsid w:val="003243FD"/>
    <w:rsid w:val="00324D15"/>
    <w:rsid w:val="00326231"/>
    <w:rsid w:val="0032645C"/>
    <w:rsid w:val="00326687"/>
    <w:rsid w:val="00327104"/>
    <w:rsid w:val="00327A64"/>
    <w:rsid w:val="00327DB0"/>
    <w:rsid w:val="00330FB1"/>
    <w:rsid w:val="00331927"/>
    <w:rsid w:val="00331983"/>
    <w:rsid w:val="003319EB"/>
    <w:rsid w:val="00331C20"/>
    <w:rsid w:val="00331E66"/>
    <w:rsid w:val="003320A1"/>
    <w:rsid w:val="003321D6"/>
    <w:rsid w:val="0033266A"/>
    <w:rsid w:val="00332AB7"/>
    <w:rsid w:val="003333AB"/>
    <w:rsid w:val="003333AF"/>
    <w:rsid w:val="0033359B"/>
    <w:rsid w:val="00333ABE"/>
    <w:rsid w:val="00333B22"/>
    <w:rsid w:val="00334C0F"/>
    <w:rsid w:val="00334E24"/>
    <w:rsid w:val="00334E79"/>
    <w:rsid w:val="00334FAD"/>
    <w:rsid w:val="003352D3"/>
    <w:rsid w:val="0033532C"/>
    <w:rsid w:val="00335590"/>
    <w:rsid w:val="00335F62"/>
    <w:rsid w:val="003360A5"/>
    <w:rsid w:val="00336C2C"/>
    <w:rsid w:val="00336D32"/>
    <w:rsid w:val="00337139"/>
    <w:rsid w:val="003377F9"/>
    <w:rsid w:val="00341118"/>
    <w:rsid w:val="00341297"/>
    <w:rsid w:val="003420C7"/>
    <w:rsid w:val="00342E03"/>
    <w:rsid w:val="00342EEA"/>
    <w:rsid w:val="003436E8"/>
    <w:rsid w:val="003448DF"/>
    <w:rsid w:val="003455D8"/>
    <w:rsid w:val="00345833"/>
    <w:rsid w:val="00346BEE"/>
    <w:rsid w:val="00347610"/>
    <w:rsid w:val="00347E20"/>
    <w:rsid w:val="00347F13"/>
    <w:rsid w:val="00350267"/>
    <w:rsid w:val="00350321"/>
    <w:rsid w:val="00350D66"/>
    <w:rsid w:val="00350F88"/>
    <w:rsid w:val="00351062"/>
    <w:rsid w:val="00351A7E"/>
    <w:rsid w:val="00351AF2"/>
    <w:rsid w:val="00351E15"/>
    <w:rsid w:val="003523FB"/>
    <w:rsid w:val="003535C6"/>
    <w:rsid w:val="0035394A"/>
    <w:rsid w:val="0035428A"/>
    <w:rsid w:val="003546F4"/>
    <w:rsid w:val="0035473D"/>
    <w:rsid w:val="00354DEA"/>
    <w:rsid w:val="00356447"/>
    <w:rsid w:val="003576A7"/>
    <w:rsid w:val="00360006"/>
    <w:rsid w:val="00360288"/>
    <w:rsid w:val="00360A57"/>
    <w:rsid w:val="00360BAE"/>
    <w:rsid w:val="00361A91"/>
    <w:rsid w:val="00361AAE"/>
    <w:rsid w:val="00361D84"/>
    <w:rsid w:val="00362756"/>
    <w:rsid w:val="00362ACC"/>
    <w:rsid w:val="003642C3"/>
    <w:rsid w:val="003644EA"/>
    <w:rsid w:val="0036461C"/>
    <w:rsid w:val="00364A66"/>
    <w:rsid w:val="00364B8F"/>
    <w:rsid w:val="00365000"/>
    <w:rsid w:val="0036726F"/>
    <w:rsid w:val="00367A93"/>
    <w:rsid w:val="00367BDD"/>
    <w:rsid w:val="00370A24"/>
    <w:rsid w:val="00370B43"/>
    <w:rsid w:val="00371983"/>
    <w:rsid w:val="003719E8"/>
    <w:rsid w:val="003728D0"/>
    <w:rsid w:val="003739B9"/>
    <w:rsid w:val="00373E6B"/>
    <w:rsid w:val="00374619"/>
    <w:rsid w:val="00374A01"/>
    <w:rsid w:val="00375A12"/>
    <w:rsid w:val="00375C98"/>
    <w:rsid w:val="00376FCB"/>
    <w:rsid w:val="0037705D"/>
    <w:rsid w:val="003778E4"/>
    <w:rsid w:val="00377CD2"/>
    <w:rsid w:val="00377D3D"/>
    <w:rsid w:val="00380002"/>
    <w:rsid w:val="0038030D"/>
    <w:rsid w:val="0038077D"/>
    <w:rsid w:val="00381158"/>
    <w:rsid w:val="00381A5B"/>
    <w:rsid w:val="0038206B"/>
    <w:rsid w:val="00382368"/>
    <w:rsid w:val="003826C8"/>
    <w:rsid w:val="00382798"/>
    <w:rsid w:val="00382B8D"/>
    <w:rsid w:val="00383269"/>
    <w:rsid w:val="0038342D"/>
    <w:rsid w:val="00383741"/>
    <w:rsid w:val="00383E0B"/>
    <w:rsid w:val="00384599"/>
    <w:rsid w:val="00385BF7"/>
    <w:rsid w:val="00385D23"/>
    <w:rsid w:val="00385E26"/>
    <w:rsid w:val="003862E2"/>
    <w:rsid w:val="003864EA"/>
    <w:rsid w:val="00387E9F"/>
    <w:rsid w:val="003904EC"/>
    <w:rsid w:val="003905B1"/>
    <w:rsid w:val="003910AD"/>
    <w:rsid w:val="0039167B"/>
    <w:rsid w:val="003916CC"/>
    <w:rsid w:val="003919AC"/>
    <w:rsid w:val="00391A97"/>
    <w:rsid w:val="00391E3B"/>
    <w:rsid w:val="00392A12"/>
    <w:rsid w:val="003932B4"/>
    <w:rsid w:val="00393C5B"/>
    <w:rsid w:val="0039403B"/>
    <w:rsid w:val="00394411"/>
    <w:rsid w:val="00394997"/>
    <w:rsid w:val="00395B9E"/>
    <w:rsid w:val="00395E3A"/>
    <w:rsid w:val="003967E0"/>
    <w:rsid w:val="003968EE"/>
    <w:rsid w:val="003975A3"/>
    <w:rsid w:val="003A010D"/>
    <w:rsid w:val="003A088A"/>
    <w:rsid w:val="003A0A82"/>
    <w:rsid w:val="003A0FBE"/>
    <w:rsid w:val="003A1A61"/>
    <w:rsid w:val="003A2B6E"/>
    <w:rsid w:val="003A3151"/>
    <w:rsid w:val="003A3E50"/>
    <w:rsid w:val="003A4807"/>
    <w:rsid w:val="003A4903"/>
    <w:rsid w:val="003A49ED"/>
    <w:rsid w:val="003A4A4E"/>
    <w:rsid w:val="003A5543"/>
    <w:rsid w:val="003A557E"/>
    <w:rsid w:val="003A67FF"/>
    <w:rsid w:val="003A69AF"/>
    <w:rsid w:val="003A7154"/>
    <w:rsid w:val="003A768B"/>
    <w:rsid w:val="003A7BD4"/>
    <w:rsid w:val="003B0194"/>
    <w:rsid w:val="003B0DF0"/>
    <w:rsid w:val="003B0EAC"/>
    <w:rsid w:val="003B113D"/>
    <w:rsid w:val="003B117B"/>
    <w:rsid w:val="003B1BAE"/>
    <w:rsid w:val="003B1C05"/>
    <w:rsid w:val="003B26AB"/>
    <w:rsid w:val="003B28AD"/>
    <w:rsid w:val="003B30B4"/>
    <w:rsid w:val="003B365C"/>
    <w:rsid w:val="003B3E75"/>
    <w:rsid w:val="003B3F01"/>
    <w:rsid w:val="003B4545"/>
    <w:rsid w:val="003B48B6"/>
    <w:rsid w:val="003B4B07"/>
    <w:rsid w:val="003B5DD4"/>
    <w:rsid w:val="003B639B"/>
    <w:rsid w:val="003B6732"/>
    <w:rsid w:val="003B686F"/>
    <w:rsid w:val="003B6974"/>
    <w:rsid w:val="003B6D07"/>
    <w:rsid w:val="003B6D23"/>
    <w:rsid w:val="003B76D7"/>
    <w:rsid w:val="003C04B5"/>
    <w:rsid w:val="003C056B"/>
    <w:rsid w:val="003C0B68"/>
    <w:rsid w:val="003C1BBF"/>
    <w:rsid w:val="003C230F"/>
    <w:rsid w:val="003C2475"/>
    <w:rsid w:val="003C2AFF"/>
    <w:rsid w:val="003C4003"/>
    <w:rsid w:val="003C4861"/>
    <w:rsid w:val="003C51E7"/>
    <w:rsid w:val="003C728E"/>
    <w:rsid w:val="003C77B5"/>
    <w:rsid w:val="003C7809"/>
    <w:rsid w:val="003D0115"/>
    <w:rsid w:val="003D0898"/>
    <w:rsid w:val="003D0A86"/>
    <w:rsid w:val="003D0CF0"/>
    <w:rsid w:val="003D13D6"/>
    <w:rsid w:val="003D1430"/>
    <w:rsid w:val="003D1530"/>
    <w:rsid w:val="003D1745"/>
    <w:rsid w:val="003D1774"/>
    <w:rsid w:val="003D1905"/>
    <w:rsid w:val="003D1C68"/>
    <w:rsid w:val="003D2EB3"/>
    <w:rsid w:val="003D344A"/>
    <w:rsid w:val="003D3ADD"/>
    <w:rsid w:val="003D44AB"/>
    <w:rsid w:val="003D49CF"/>
    <w:rsid w:val="003D53A3"/>
    <w:rsid w:val="003D6BD1"/>
    <w:rsid w:val="003D79EE"/>
    <w:rsid w:val="003D7EDB"/>
    <w:rsid w:val="003E0627"/>
    <w:rsid w:val="003E08A7"/>
    <w:rsid w:val="003E0D67"/>
    <w:rsid w:val="003E1095"/>
    <w:rsid w:val="003E199F"/>
    <w:rsid w:val="003E3D42"/>
    <w:rsid w:val="003E447F"/>
    <w:rsid w:val="003E4E31"/>
    <w:rsid w:val="003E55E6"/>
    <w:rsid w:val="003E66C5"/>
    <w:rsid w:val="003E7116"/>
    <w:rsid w:val="003E7BDA"/>
    <w:rsid w:val="003E7E12"/>
    <w:rsid w:val="003F02CC"/>
    <w:rsid w:val="003F0361"/>
    <w:rsid w:val="003F065F"/>
    <w:rsid w:val="003F0A0C"/>
    <w:rsid w:val="003F0D56"/>
    <w:rsid w:val="003F11FF"/>
    <w:rsid w:val="003F1617"/>
    <w:rsid w:val="003F1672"/>
    <w:rsid w:val="003F1BC5"/>
    <w:rsid w:val="003F1E41"/>
    <w:rsid w:val="003F20D3"/>
    <w:rsid w:val="003F3821"/>
    <w:rsid w:val="003F4945"/>
    <w:rsid w:val="003F4A21"/>
    <w:rsid w:val="003F4D95"/>
    <w:rsid w:val="003F5055"/>
    <w:rsid w:val="003F5126"/>
    <w:rsid w:val="003F52DB"/>
    <w:rsid w:val="003F5322"/>
    <w:rsid w:val="003F693D"/>
    <w:rsid w:val="003F7B7C"/>
    <w:rsid w:val="0040016C"/>
    <w:rsid w:val="00400311"/>
    <w:rsid w:val="0040098C"/>
    <w:rsid w:val="00400C12"/>
    <w:rsid w:val="00401285"/>
    <w:rsid w:val="00402550"/>
    <w:rsid w:val="00402E49"/>
    <w:rsid w:val="004033E4"/>
    <w:rsid w:val="00403F0E"/>
    <w:rsid w:val="0040408A"/>
    <w:rsid w:val="00404801"/>
    <w:rsid w:val="00404AFC"/>
    <w:rsid w:val="00404C6B"/>
    <w:rsid w:val="00404D37"/>
    <w:rsid w:val="00405C9C"/>
    <w:rsid w:val="004068B0"/>
    <w:rsid w:val="00407024"/>
    <w:rsid w:val="00407064"/>
    <w:rsid w:val="00407985"/>
    <w:rsid w:val="004109FD"/>
    <w:rsid w:val="00410B71"/>
    <w:rsid w:val="00411C13"/>
    <w:rsid w:val="00411D2F"/>
    <w:rsid w:val="00412480"/>
    <w:rsid w:val="00412B8D"/>
    <w:rsid w:val="00412C61"/>
    <w:rsid w:val="00413860"/>
    <w:rsid w:val="00413A90"/>
    <w:rsid w:val="00413D56"/>
    <w:rsid w:val="00414514"/>
    <w:rsid w:val="00414AA2"/>
    <w:rsid w:val="00414E86"/>
    <w:rsid w:val="0041506D"/>
    <w:rsid w:val="0041512A"/>
    <w:rsid w:val="004152E9"/>
    <w:rsid w:val="004156FC"/>
    <w:rsid w:val="00415952"/>
    <w:rsid w:val="00415BFE"/>
    <w:rsid w:val="00416389"/>
    <w:rsid w:val="00416812"/>
    <w:rsid w:val="004179D5"/>
    <w:rsid w:val="00417AFE"/>
    <w:rsid w:val="004206B6"/>
    <w:rsid w:val="00420A55"/>
    <w:rsid w:val="00421757"/>
    <w:rsid w:val="0042187B"/>
    <w:rsid w:val="00422380"/>
    <w:rsid w:val="004226CA"/>
    <w:rsid w:val="00423266"/>
    <w:rsid w:val="00423BEC"/>
    <w:rsid w:val="004250D7"/>
    <w:rsid w:val="00425175"/>
    <w:rsid w:val="00425824"/>
    <w:rsid w:val="00426303"/>
    <w:rsid w:val="00426804"/>
    <w:rsid w:val="00426CAB"/>
    <w:rsid w:val="00427516"/>
    <w:rsid w:val="00427ECF"/>
    <w:rsid w:val="004309E0"/>
    <w:rsid w:val="00430C3A"/>
    <w:rsid w:val="00430D60"/>
    <w:rsid w:val="00430F86"/>
    <w:rsid w:val="00431FD6"/>
    <w:rsid w:val="004320DC"/>
    <w:rsid w:val="00432854"/>
    <w:rsid w:val="00432C40"/>
    <w:rsid w:val="00433270"/>
    <w:rsid w:val="004335E5"/>
    <w:rsid w:val="00433995"/>
    <w:rsid w:val="004348F4"/>
    <w:rsid w:val="004359E0"/>
    <w:rsid w:val="00435A3A"/>
    <w:rsid w:val="00435ABD"/>
    <w:rsid w:val="00435ECF"/>
    <w:rsid w:val="00436410"/>
    <w:rsid w:val="00436B1F"/>
    <w:rsid w:val="00437ABF"/>
    <w:rsid w:val="00440C3E"/>
    <w:rsid w:val="00440D51"/>
    <w:rsid w:val="00441A0B"/>
    <w:rsid w:val="004424B9"/>
    <w:rsid w:val="0044304B"/>
    <w:rsid w:val="00443251"/>
    <w:rsid w:val="00443631"/>
    <w:rsid w:val="00443ED4"/>
    <w:rsid w:val="00444A8F"/>
    <w:rsid w:val="004469AC"/>
    <w:rsid w:val="00446ADF"/>
    <w:rsid w:val="00446EC6"/>
    <w:rsid w:val="004476F1"/>
    <w:rsid w:val="00447B63"/>
    <w:rsid w:val="00447C76"/>
    <w:rsid w:val="004501E1"/>
    <w:rsid w:val="004503E4"/>
    <w:rsid w:val="00451F11"/>
    <w:rsid w:val="004520D5"/>
    <w:rsid w:val="004528BA"/>
    <w:rsid w:val="00452F5A"/>
    <w:rsid w:val="0045314B"/>
    <w:rsid w:val="00453183"/>
    <w:rsid w:val="00453378"/>
    <w:rsid w:val="00453D67"/>
    <w:rsid w:val="00453DAD"/>
    <w:rsid w:val="00454FC3"/>
    <w:rsid w:val="00455024"/>
    <w:rsid w:val="00456224"/>
    <w:rsid w:val="004562DC"/>
    <w:rsid w:val="00456544"/>
    <w:rsid w:val="00457A87"/>
    <w:rsid w:val="00457C69"/>
    <w:rsid w:val="00457D59"/>
    <w:rsid w:val="00460E1B"/>
    <w:rsid w:val="0046121D"/>
    <w:rsid w:val="00461E52"/>
    <w:rsid w:val="0046290C"/>
    <w:rsid w:val="00463149"/>
    <w:rsid w:val="00463359"/>
    <w:rsid w:val="00463403"/>
    <w:rsid w:val="004634FB"/>
    <w:rsid w:val="0046388B"/>
    <w:rsid w:val="00464DA7"/>
    <w:rsid w:val="00465270"/>
    <w:rsid w:val="00465AEA"/>
    <w:rsid w:val="00466139"/>
    <w:rsid w:val="0046796D"/>
    <w:rsid w:val="0047064D"/>
    <w:rsid w:val="0047084C"/>
    <w:rsid w:val="00470870"/>
    <w:rsid w:val="00470A45"/>
    <w:rsid w:val="004711BF"/>
    <w:rsid w:val="00471350"/>
    <w:rsid w:val="00471AB2"/>
    <w:rsid w:val="00472B12"/>
    <w:rsid w:val="00472BED"/>
    <w:rsid w:val="00473BC7"/>
    <w:rsid w:val="00473ED3"/>
    <w:rsid w:val="00474C71"/>
    <w:rsid w:val="00475128"/>
    <w:rsid w:val="0047515B"/>
    <w:rsid w:val="00475AFD"/>
    <w:rsid w:val="00475E84"/>
    <w:rsid w:val="00476135"/>
    <w:rsid w:val="0047639A"/>
    <w:rsid w:val="004766E5"/>
    <w:rsid w:val="00476D63"/>
    <w:rsid w:val="00476DE6"/>
    <w:rsid w:val="00477B10"/>
    <w:rsid w:val="0048020E"/>
    <w:rsid w:val="004802A3"/>
    <w:rsid w:val="00480509"/>
    <w:rsid w:val="00480592"/>
    <w:rsid w:val="00480633"/>
    <w:rsid w:val="004806F6"/>
    <w:rsid w:val="004807FE"/>
    <w:rsid w:val="00480E3F"/>
    <w:rsid w:val="0048171B"/>
    <w:rsid w:val="004818E6"/>
    <w:rsid w:val="00481DE5"/>
    <w:rsid w:val="004822D0"/>
    <w:rsid w:val="00482D96"/>
    <w:rsid w:val="004837C0"/>
    <w:rsid w:val="00483908"/>
    <w:rsid w:val="0048454C"/>
    <w:rsid w:val="00484724"/>
    <w:rsid w:val="00484C92"/>
    <w:rsid w:val="00485163"/>
    <w:rsid w:val="004858F3"/>
    <w:rsid w:val="004858F7"/>
    <w:rsid w:val="004872C4"/>
    <w:rsid w:val="00491019"/>
    <w:rsid w:val="00491269"/>
    <w:rsid w:val="004914AA"/>
    <w:rsid w:val="00491534"/>
    <w:rsid w:val="004917E0"/>
    <w:rsid w:val="004920BD"/>
    <w:rsid w:val="00492BF7"/>
    <w:rsid w:val="00494034"/>
    <w:rsid w:val="004940A3"/>
    <w:rsid w:val="00494292"/>
    <w:rsid w:val="00494295"/>
    <w:rsid w:val="00494452"/>
    <w:rsid w:val="00494754"/>
    <w:rsid w:val="00494F43"/>
    <w:rsid w:val="00494F87"/>
    <w:rsid w:val="00495C19"/>
    <w:rsid w:val="00496E59"/>
    <w:rsid w:val="004972A4"/>
    <w:rsid w:val="00497573"/>
    <w:rsid w:val="00497C58"/>
    <w:rsid w:val="004A00C9"/>
    <w:rsid w:val="004A030D"/>
    <w:rsid w:val="004A031D"/>
    <w:rsid w:val="004A087D"/>
    <w:rsid w:val="004A08A3"/>
    <w:rsid w:val="004A0D82"/>
    <w:rsid w:val="004A1F71"/>
    <w:rsid w:val="004A235E"/>
    <w:rsid w:val="004A4319"/>
    <w:rsid w:val="004A559B"/>
    <w:rsid w:val="004A601A"/>
    <w:rsid w:val="004A6B01"/>
    <w:rsid w:val="004A6B0F"/>
    <w:rsid w:val="004A747A"/>
    <w:rsid w:val="004A75E8"/>
    <w:rsid w:val="004A7D94"/>
    <w:rsid w:val="004B0F42"/>
    <w:rsid w:val="004B1B99"/>
    <w:rsid w:val="004B1DBB"/>
    <w:rsid w:val="004B2151"/>
    <w:rsid w:val="004B2AB9"/>
    <w:rsid w:val="004B2EC7"/>
    <w:rsid w:val="004B45A3"/>
    <w:rsid w:val="004B488D"/>
    <w:rsid w:val="004B62BA"/>
    <w:rsid w:val="004B63AD"/>
    <w:rsid w:val="004B63D7"/>
    <w:rsid w:val="004B7E87"/>
    <w:rsid w:val="004B7FD8"/>
    <w:rsid w:val="004C0123"/>
    <w:rsid w:val="004C221A"/>
    <w:rsid w:val="004C3002"/>
    <w:rsid w:val="004C3185"/>
    <w:rsid w:val="004C3DD5"/>
    <w:rsid w:val="004C46DD"/>
    <w:rsid w:val="004C4C9D"/>
    <w:rsid w:val="004C4D90"/>
    <w:rsid w:val="004C5432"/>
    <w:rsid w:val="004C54C6"/>
    <w:rsid w:val="004C5C11"/>
    <w:rsid w:val="004C5DDE"/>
    <w:rsid w:val="004C5DEC"/>
    <w:rsid w:val="004C5F94"/>
    <w:rsid w:val="004C7606"/>
    <w:rsid w:val="004C78CC"/>
    <w:rsid w:val="004C7BB8"/>
    <w:rsid w:val="004C7BEC"/>
    <w:rsid w:val="004D0704"/>
    <w:rsid w:val="004D0EFE"/>
    <w:rsid w:val="004D11A1"/>
    <w:rsid w:val="004D127F"/>
    <w:rsid w:val="004D1969"/>
    <w:rsid w:val="004D1B0F"/>
    <w:rsid w:val="004D1DFE"/>
    <w:rsid w:val="004D28E4"/>
    <w:rsid w:val="004D2D33"/>
    <w:rsid w:val="004D3353"/>
    <w:rsid w:val="004D420C"/>
    <w:rsid w:val="004D4EF9"/>
    <w:rsid w:val="004D5AB8"/>
    <w:rsid w:val="004D5C56"/>
    <w:rsid w:val="004D5CD1"/>
    <w:rsid w:val="004D5D65"/>
    <w:rsid w:val="004D666E"/>
    <w:rsid w:val="004D6A86"/>
    <w:rsid w:val="004D6B37"/>
    <w:rsid w:val="004D7BB1"/>
    <w:rsid w:val="004D7DF2"/>
    <w:rsid w:val="004E1433"/>
    <w:rsid w:val="004E1D2C"/>
    <w:rsid w:val="004E1DC2"/>
    <w:rsid w:val="004E22EA"/>
    <w:rsid w:val="004E29EC"/>
    <w:rsid w:val="004E2D9B"/>
    <w:rsid w:val="004E2F2D"/>
    <w:rsid w:val="004E2FFD"/>
    <w:rsid w:val="004E4046"/>
    <w:rsid w:val="004E54BF"/>
    <w:rsid w:val="004E57D3"/>
    <w:rsid w:val="004E5AE0"/>
    <w:rsid w:val="004E66EF"/>
    <w:rsid w:val="004E6A1E"/>
    <w:rsid w:val="004E7682"/>
    <w:rsid w:val="004E76EC"/>
    <w:rsid w:val="004E79DA"/>
    <w:rsid w:val="004F01D4"/>
    <w:rsid w:val="004F149B"/>
    <w:rsid w:val="004F188B"/>
    <w:rsid w:val="004F19C4"/>
    <w:rsid w:val="004F1A8D"/>
    <w:rsid w:val="004F1B33"/>
    <w:rsid w:val="004F2DB0"/>
    <w:rsid w:val="004F41BD"/>
    <w:rsid w:val="004F4B48"/>
    <w:rsid w:val="004F4E4D"/>
    <w:rsid w:val="004F4FA0"/>
    <w:rsid w:val="004F564B"/>
    <w:rsid w:val="004F570B"/>
    <w:rsid w:val="004F58B8"/>
    <w:rsid w:val="004F5D05"/>
    <w:rsid w:val="004F5D76"/>
    <w:rsid w:val="004F5DA4"/>
    <w:rsid w:val="004F66FF"/>
    <w:rsid w:val="004F7544"/>
    <w:rsid w:val="004F7BE1"/>
    <w:rsid w:val="005014FE"/>
    <w:rsid w:val="00501A3B"/>
    <w:rsid w:val="00501B5C"/>
    <w:rsid w:val="0050295A"/>
    <w:rsid w:val="0050336C"/>
    <w:rsid w:val="00503AB6"/>
    <w:rsid w:val="00503F57"/>
    <w:rsid w:val="00503F5E"/>
    <w:rsid w:val="00503F67"/>
    <w:rsid w:val="0050471E"/>
    <w:rsid w:val="00505202"/>
    <w:rsid w:val="00505B9D"/>
    <w:rsid w:val="00505BAE"/>
    <w:rsid w:val="00505C1D"/>
    <w:rsid w:val="0050616F"/>
    <w:rsid w:val="00506254"/>
    <w:rsid w:val="00506661"/>
    <w:rsid w:val="00506831"/>
    <w:rsid w:val="00506E13"/>
    <w:rsid w:val="00506E85"/>
    <w:rsid w:val="0050714C"/>
    <w:rsid w:val="00507229"/>
    <w:rsid w:val="0050729C"/>
    <w:rsid w:val="005100EB"/>
    <w:rsid w:val="00510B61"/>
    <w:rsid w:val="0051119A"/>
    <w:rsid w:val="00511B17"/>
    <w:rsid w:val="00511CBA"/>
    <w:rsid w:val="005124F9"/>
    <w:rsid w:val="00512620"/>
    <w:rsid w:val="00512699"/>
    <w:rsid w:val="00512D19"/>
    <w:rsid w:val="00512E39"/>
    <w:rsid w:val="005132A6"/>
    <w:rsid w:val="00513898"/>
    <w:rsid w:val="005144E2"/>
    <w:rsid w:val="005147E8"/>
    <w:rsid w:val="00514BC7"/>
    <w:rsid w:val="00514FC2"/>
    <w:rsid w:val="005150D3"/>
    <w:rsid w:val="00515429"/>
    <w:rsid w:val="00515543"/>
    <w:rsid w:val="00515B4E"/>
    <w:rsid w:val="00516C64"/>
    <w:rsid w:val="00516FA6"/>
    <w:rsid w:val="005173E7"/>
    <w:rsid w:val="00517AC1"/>
    <w:rsid w:val="00520112"/>
    <w:rsid w:val="00520807"/>
    <w:rsid w:val="00520AAB"/>
    <w:rsid w:val="00522046"/>
    <w:rsid w:val="00522425"/>
    <w:rsid w:val="005224AB"/>
    <w:rsid w:val="00522708"/>
    <w:rsid w:val="00522968"/>
    <w:rsid w:val="0052299E"/>
    <w:rsid w:val="0052346A"/>
    <w:rsid w:val="0052364F"/>
    <w:rsid w:val="00523B11"/>
    <w:rsid w:val="00523F35"/>
    <w:rsid w:val="0052417E"/>
    <w:rsid w:val="005243BC"/>
    <w:rsid w:val="0052493D"/>
    <w:rsid w:val="00524BA3"/>
    <w:rsid w:val="005257D2"/>
    <w:rsid w:val="00526752"/>
    <w:rsid w:val="00526F93"/>
    <w:rsid w:val="0052761B"/>
    <w:rsid w:val="00527BC7"/>
    <w:rsid w:val="00531124"/>
    <w:rsid w:val="005313A2"/>
    <w:rsid w:val="00531A13"/>
    <w:rsid w:val="00532267"/>
    <w:rsid w:val="005323C4"/>
    <w:rsid w:val="005326E6"/>
    <w:rsid w:val="0053284E"/>
    <w:rsid w:val="0053294F"/>
    <w:rsid w:val="005329AE"/>
    <w:rsid w:val="00534684"/>
    <w:rsid w:val="00534F31"/>
    <w:rsid w:val="00535CA2"/>
    <w:rsid w:val="00535D0E"/>
    <w:rsid w:val="00535F99"/>
    <w:rsid w:val="00535FBC"/>
    <w:rsid w:val="005372CD"/>
    <w:rsid w:val="00537344"/>
    <w:rsid w:val="005373EA"/>
    <w:rsid w:val="0054067A"/>
    <w:rsid w:val="005407C2"/>
    <w:rsid w:val="00540AE2"/>
    <w:rsid w:val="00540C50"/>
    <w:rsid w:val="00540EDF"/>
    <w:rsid w:val="005414C3"/>
    <w:rsid w:val="0054150F"/>
    <w:rsid w:val="00541F81"/>
    <w:rsid w:val="00542271"/>
    <w:rsid w:val="005435A8"/>
    <w:rsid w:val="0054369F"/>
    <w:rsid w:val="005436F7"/>
    <w:rsid w:val="00543B13"/>
    <w:rsid w:val="00544423"/>
    <w:rsid w:val="005453FF"/>
    <w:rsid w:val="005460F4"/>
    <w:rsid w:val="005468F6"/>
    <w:rsid w:val="00547011"/>
    <w:rsid w:val="005475BF"/>
    <w:rsid w:val="0054760B"/>
    <w:rsid w:val="00547E57"/>
    <w:rsid w:val="005502B4"/>
    <w:rsid w:val="0055084F"/>
    <w:rsid w:val="005518F1"/>
    <w:rsid w:val="005519E9"/>
    <w:rsid w:val="00551F9F"/>
    <w:rsid w:val="005525C8"/>
    <w:rsid w:val="00552830"/>
    <w:rsid w:val="00552993"/>
    <w:rsid w:val="005533ED"/>
    <w:rsid w:val="005542B0"/>
    <w:rsid w:val="005547D0"/>
    <w:rsid w:val="00554C5D"/>
    <w:rsid w:val="00554EC5"/>
    <w:rsid w:val="005555D5"/>
    <w:rsid w:val="005555D8"/>
    <w:rsid w:val="00555AFB"/>
    <w:rsid w:val="00555BA5"/>
    <w:rsid w:val="00556C3F"/>
    <w:rsid w:val="00556EC5"/>
    <w:rsid w:val="005576FD"/>
    <w:rsid w:val="00557941"/>
    <w:rsid w:val="005579D4"/>
    <w:rsid w:val="00557A55"/>
    <w:rsid w:val="00560592"/>
    <w:rsid w:val="00561166"/>
    <w:rsid w:val="00561212"/>
    <w:rsid w:val="00561798"/>
    <w:rsid w:val="00561D5C"/>
    <w:rsid w:val="0056222E"/>
    <w:rsid w:val="00562E49"/>
    <w:rsid w:val="005630C3"/>
    <w:rsid w:val="00563C57"/>
    <w:rsid w:val="00563C58"/>
    <w:rsid w:val="0056459A"/>
    <w:rsid w:val="005645FE"/>
    <w:rsid w:val="00564ADC"/>
    <w:rsid w:val="00564AFF"/>
    <w:rsid w:val="00565ED7"/>
    <w:rsid w:val="00566241"/>
    <w:rsid w:val="0056667B"/>
    <w:rsid w:val="005667D7"/>
    <w:rsid w:val="00566DC1"/>
    <w:rsid w:val="00566F1A"/>
    <w:rsid w:val="00567547"/>
    <w:rsid w:val="00567612"/>
    <w:rsid w:val="0056764C"/>
    <w:rsid w:val="00567A92"/>
    <w:rsid w:val="00570B2F"/>
    <w:rsid w:val="00570E13"/>
    <w:rsid w:val="00570FDF"/>
    <w:rsid w:val="00571312"/>
    <w:rsid w:val="00571798"/>
    <w:rsid w:val="00571CA8"/>
    <w:rsid w:val="00572527"/>
    <w:rsid w:val="00572679"/>
    <w:rsid w:val="00572906"/>
    <w:rsid w:val="00572913"/>
    <w:rsid w:val="00573B50"/>
    <w:rsid w:val="00573DA7"/>
    <w:rsid w:val="00574461"/>
    <w:rsid w:val="00574702"/>
    <w:rsid w:val="005751EE"/>
    <w:rsid w:val="005761EA"/>
    <w:rsid w:val="00576472"/>
    <w:rsid w:val="00576504"/>
    <w:rsid w:val="00576749"/>
    <w:rsid w:val="00576866"/>
    <w:rsid w:val="005775F1"/>
    <w:rsid w:val="0058000E"/>
    <w:rsid w:val="00581821"/>
    <w:rsid w:val="00581C75"/>
    <w:rsid w:val="005833DB"/>
    <w:rsid w:val="005836EA"/>
    <w:rsid w:val="005848E0"/>
    <w:rsid w:val="00584CD5"/>
    <w:rsid w:val="0058509A"/>
    <w:rsid w:val="00585163"/>
    <w:rsid w:val="005855A9"/>
    <w:rsid w:val="005856EE"/>
    <w:rsid w:val="005866B4"/>
    <w:rsid w:val="0058701F"/>
    <w:rsid w:val="00587364"/>
    <w:rsid w:val="0058770A"/>
    <w:rsid w:val="005903B4"/>
    <w:rsid w:val="005903C3"/>
    <w:rsid w:val="00591F9E"/>
    <w:rsid w:val="005922C4"/>
    <w:rsid w:val="00592718"/>
    <w:rsid w:val="00592836"/>
    <w:rsid w:val="00592E41"/>
    <w:rsid w:val="0059328F"/>
    <w:rsid w:val="005932A3"/>
    <w:rsid w:val="0059344E"/>
    <w:rsid w:val="0059374E"/>
    <w:rsid w:val="005944C5"/>
    <w:rsid w:val="00594601"/>
    <w:rsid w:val="005949CC"/>
    <w:rsid w:val="00594B24"/>
    <w:rsid w:val="00594D25"/>
    <w:rsid w:val="005971B7"/>
    <w:rsid w:val="0059740C"/>
    <w:rsid w:val="00597EF1"/>
    <w:rsid w:val="005A034C"/>
    <w:rsid w:val="005A04FD"/>
    <w:rsid w:val="005A22E1"/>
    <w:rsid w:val="005A2749"/>
    <w:rsid w:val="005A2878"/>
    <w:rsid w:val="005A2CE0"/>
    <w:rsid w:val="005A2D9D"/>
    <w:rsid w:val="005A3B36"/>
    <w:rsid w:val="005A3BE4"/>
    <w:rsid w:val="005A3D45"/>
    <w:rsid w:val="005A4ADF"/>
    <w:rsid w:val="005A50BD"/>
    <w:rsid w:val="005A5A79"/>
    <w:rsid w:val="005A5BC6"/>
    <w:rsid w:val="005A693E"/>
    <w:rsid w:val="005A7296"/>
    <w:rsid w:val="005B0150"/>
    <w:rsid w:val="005B01EE"/>
    <w:rsid w:val="005B02BE"/>
    <w:rsid w:val="005B02F3"/>
    <w:rsid w:val="005B2079"/>
    <w:rsid w:val="005B2E38"/>
    <w:rsid w:val="005B3713"/>
    <w:rsid w:val="005B4779"/>
    <w:rsid w:val="005B5735"/>
    <w:rsid w:val="005B5E46"/>
    <w:rsid w:val="005B6541"/>
    <w:rsid w:val="005B67E6"/>
    <w:rsid w:val="005B78BB"/>
    <w:rsid w:val="005B7AA7"/>
    <w:rsid w:val="005C005F"/>
    <w:rsid w:val="005C0918"/>
    <w:rsid w:val="005C093E"/>
    <w:rsid w:val="005C0A25"/>
    <w:rsid w:val="005C1491"/>
    <w:rsid w:val="005C221D"/>
    <w:rsid w:val="005C266A"/>
    <w:rsid w:val="005C2808"/>
    <w:rsid w:val="005C2957"/>
    <w:rsid w:val="005C2B56"/>
    <w:rsid w:val="005C3679"/>
    <w:rsid w:val="005C3695"/>
    <w:rsid w:val="005C3A00"/>
    <w:rsid w:val="005C42B5"/>
    <w:rsid w:val="005C4454"/>
    <w:rsid w:val="005C4897"/>
    <w:rsid w:val="005C4AF6"/>
    <w:rsid w:val="005C5309"/>
    <w:rsid w:val="005C55F1"/>
    <w:rsid w:val="005C56AB"/>
    <w:rsid w:val="005C6632"/>
    <w:rsid w:val="005C6CB6"/>
    <w:rsid w:val="005C6D5D"/>
    <w:rsid w:val="005C6FE0"/>
    <w:rsid w:val="005C70FB"/>
    <w:rsid w:val="005C72A7"/>
    <w:rsid w:val="005C72E4"/>
    <w:rsid w:val="005C730A"/>
    <w:rsid w:val="005C7913"/>
    <w:rsid w:val="005C7CBA"/>
    <w:rsid w:val="005D0301"/>
    <w:rsid w:val="005D0D69"/>
    <w:rsid w:val="005D0DF8"/>
    <w:rsid w:val="005D1240"/>
    <w:rsid w:val="005D162B"/>
    <w:rsid w:val="005D1D0A"/>
    <w:rsid w:val="005D2391"/>
    <w:rsid w:val="005D385D"/>
    <w:rsid w:val="005D3B25"/>
    <w:rsid w:val="005D4337"/>
    <w:rsid w:val="005D5A41"/>
    <w:rsid w:val="005D7342"/>
    <w:rsid w:val="005D7529"/>
    <w:rsid w:val="005D77DE"/>
    <w:rsid w:val="005D7836"/>
    <w:rsid w:val="005D7C5C"/>
    <w:rsid w:val="005E03C5"/>
    <w:rsid w:val="005E0688"/>
    <w:rsid w:val="005E0855"/>
    <w:rsid w:val="005E0B51"/>
    <w:rsid w:val="005E168E"/>
    <w:rsid w:val="005E23A8"/>
    <w:rsid w:val="005E2E01"/>
    <w:rsid w:val="005E364C"/>
    <w:rsid w:val="005E38BD"/>
    <w:rsid w:val="005E3C86"/>
    <w:rsid w:val="005E3FC5"/>
    <w:rsid w:val="005E43B9"/>
    <w:rsid w:val="005E4501"/>
    <w:rsid w:val="005E4608"/>
    <w:rsid w:val="005E4770"/>
    <w:rsid w:val="005E4E94"/>
    <w:rsid w:val="005E5238"/>
    <w:rsid w:val="005E57D8"/>
    <w:rsid w:val="005E5D13"/>
    <w:rsid w:val="005E5E84"/>
    <w:rsid w:val="005E5F7D"/>
    <w:rsid w:val="005E5FAA"/>
    <w:rsid w:val="005E615D"/>
    <w:rsid w:val="005E6AAF"/>
    <w:rsid w:val="005E6CC1"/>
    <w:rsid w:val="005E6EB8"/>
    <w:rsid w:val="005E7028"/>
    <w:rsid w:val="005E7049"/>
    <w:rsid w:val="005E72B0"/>
    <w:rsid w:val="005E784C"/>
    <w:rsid w:val="005E78B4"/>
    <w:rsid w:val="005F1292"/>
    <w:rsid w:val="005F129D"/>
    <w:rsid w:val="005F1ACE"/>
    <w:rsid w:val="005F1C79"/>
    <w:rsid w:val="005F1D44"/>
    <w:rsid w:val="005F2BB9"/>
    <w:rsid w:val="005F3119"/>
    <w:rsid w:val="005F3487"/>
    <w:rsid w:val="005F3585"/>
    <w:rsid w:val="005F3777"/>
    <w:rsid w:val="005F45E8"/>
    <w:rsid w:val="005F4C25"/>
    <w:rsid w:val="005F514B"/>
    <w:rsid w:val="005F55DA"/>
    <w:rsid w:val="005F6AE2"/>
    <w:rsid w:val="00600621"/>
    <w:rsid w:val="006010F4"/>
    <w:rsid w:val="006013E6"/>
    <w:rsid w:val="0060142A"/>
    <w:rsid w:val="006015E8"/>
    <w:rsid w:val="006028CB"/>
    <w:rsid w:val="00603824"/>
    <w:rsid w:val="00605857"/>
    <w:rsid w:val="00605D2F"/>
    <w:rsid w:val="00605F73"/>
    <w:rsid w:val="00606ADB"/>
    <w:rsid w:val="00606C84"/>
    <w:rsid w:val="00606D4B"/>
    <w:rsid w:val="006078B4"/>
    <w:rsid w:val="00607C59"/>
    <w:rsid w:val="00607D89"/>
    <w:rsid w:val="00607F19"/>
    <w:rsid w:val="00607FA2"/>
    <w:rsid w:val="00610124"/>
    <w:rsid w:val="0061073C"/>
    <w:rsid w:val="00610BF9"/>
    <w:rsid w:val="00610DB7"/>
    <w:rsid w:val="006113E1"/>
    <w:rsid w:val="00611EF4"/>
    <w:rsid w:val="00612401"/>
    <w:rsid w:val="00613473"/>
    <w:rsid w:val="00613717"/>
    <w:rsid w:val="00613828"/>
    <w:rsid w:val="0061452D"/>
    <w:rsid w:val="006148E3"/>
    <w:rsid w:val="00615614"/>
    <w:rsid w:val="006156ED"/>
    <w:rsid w:val="006158BB"/>
    <w:rsid w:val="00616171"/>
    <w:rsid w:val="00616561"/>
    <w:rsid w:val="0061785B"/>
    <w:rsid w:val="00617EB2"/>
    <w:rsid w:val="00617F51"/>
    <w:rsid w:val="00617FD9"/>
    <w:rsid w:val="00620D69"/>
    <w:rsid w:val="00620F13"/>
    <w:rsid w:val="006210D4"/>
    <w:rsid w:val="00621180"/>
    <w:rsid w:val="0062150D"/>
    <w:rsid w:val="006215AB"/>
    <w:rsid w:val="00621A24"/>
    <w:rsid w:val="00621F72"/>
    <w:rsid w:val="00622061"/>
    <w:rsid w:val="00622E60"/>
    <w:rsid w:val="00623030"/>
    <w:rsid w:val="00623335"/>
    <w:rsid w:val="006238C0"/>
    <w:rsid w:val="0062392B"/>
    <w:rsid w:val="006255B4"/>
    <w:rsid w:val="006256E7"/>
    <w:rsid w:val="00625945"/>
    <w:rsid w:val="0062623C"/>
    <w:rsid w:val="00626F7F"/>
    <w:rsid w:val="00630170"/>
    <w:rsid w:val="006305F8"/>
    <w:rsid w:val="00630717"/>
    <w:rsid w:val="00630E22"/>
    <w:rsid w:val="00631159"/>
    <w:rsid w:val="0063196F"/>
    <w:rsid w:val="006325CA"/>
    <w:rsid w:val="00633827"/>
    <w:rsid w:val="00635123"/>
    <w:rsid w:val="00635A36"/>
    <w:rsid w:val="00636013"/>
    <w:rsid w:val="00636FC8"/>
    <w:rsid w:val="006376D6"/>
    <w:rsid w:val="0063772E"/>
    <w:rsid w:val="00637754"/>
    <w:rsid w:val="00637C81"/>
    <w:rsid w:val="00637EC2"/>
    <w:rsid w:val="00640B90"/>
    <w:rsid w:val="00640CFF"/>
    <w:rsid w:val="00641C40"/>
    <w:rsid w:val="0064305E"/>
    <w:rsid w:val="00643419"/>
    <w:rsid w:val="006449A0"/>
    <w:rsid w:val="00645689"/>
    <w:rsid w:val="00645D68"/>
    <w:rsid w:val="00645FC4"/>
    <w:rsid w:val="0064713A"/>
    <w:rsid w:val="00647ABF"/>
    <w:rsid w:val="00647C6B"/>
    <w:rsid w:val="00651369"/>
    <w:rsid w:val="00651508"/>
    <w:rsid w:val="00651673"/>
    <w:rsid w:val="00651A66"/>
    <w:rsid w:val="00652537"/>
    <w:rsid w:val="006528B8"/>
    <w:rsid w:val="00652A2F"/>
    <w:rsid w:val="00653198"/>
    <w:rsid w:val="00653414"/>
    <w:rsid w:val="006542A3"/>
    <w:rsid w:val="006545BC"/>
    <w:rsid w:val="006547F1"/>
    <w:rsid w:val="00655727"/>
    <w:rsid w:val="006566C8"/>
    <w:rsid w:val="00656F6C"/>
    <w:rsid w:val="00657285"/>
    <w:rsid w:val="006600AD"/>
    <w:rsid w:val="006605AF"/>
    <w:rsid w:val="006608D2"/>
    <w:rsid w:val="00661A5B"/>
    <w:rsid w:val="00662048"/>
    <w:rsid w:val="0066267C"/>
    <w:rsid w:val="00662767"/>
    <w:rsid w:val="006628AF"/>
    <w:rsid w:val="006628EB"/>
    <w:rsid w:val="00662CEB"/>
    <w:rsid w:val="0066300D"/>
    <w:rsid w:val="0066303D"/>
    <w:rsid w:val="00663DAD"/>
    <w:rsid w:val="006641A4"/>
    <w:rsid w:val="006641F2"/>
    <w:rsid w:val="00664B26"/>
    <w:rsid w:val="006657B4"/>
    <w:rsid w:val="006657DF"/>
    <w:rsid w:val="00666830"/>
    <w:rsid w:val="006669EF"/>
    <w:rsid w:val="00666BDB"/>
    <w:rsid w:val="00666CFA"/>
    <w:rsid w:val="00667D9F"/>
    <w:rsid w:val="00670CAA"/>
    <w:rsid w:val="00672108"/>
    <w:rsid w:val="00672E99"/>
    <w:rsid w:val="00673113"/>
    <w:rsid w:val="00673847"/>
    <w:rsid w:val="00673DB9"/>
    <w:rsid w:val="00676A92"/>
    <w:rsid w:val="0067744C"/>
    <w:rsid w:val="0067751B"/>
    <w:rsid w:val="0067780F"/>
    <w:rsid w:val="00677A1B"/>
    <w:rsid w:val="00677E29"/>
    <w:rsid w:val="0068023F"/>
    <w:rsid w:val="006805D9"/>
    <w:rsid w:val="00680FBC"/>
    <w:rsid w:val="00681246"/>
    <w:rsid w:val="006816E0"/>
    <w:rsid w:val="00681B58"/>
    <w:rsid w:val="00681CA8"/>
    <w:rsid w:val="0068311A"/>
    <w:rsid w:val="006832EC"/>
    <w:rsid w:val="0068386D"/>
    <w:rsid w:val="00683F7A"/>
    <w:rsid w:val="006843E8"/>
    <w:rsid w:val="0068453C"/>
    <w:rsid w:val="00684C18"/>
    <w:rsid w:val="006857F3"/>
    <w:rsid w:val="006865DF"/>
    <w:rsid w:val="006879E7"/>
    <w:rsid w:val="00687A67"/>
    <w:rsid w:val="00687E3A"/>
    <w:rsid w:val="00690801"/>
    <w:rsid w:val="00690C3B"/>
    <w:rsid w:val="00690C4E"/>
    <w:rsid w:val="00690DE3"/>
    <w:rsid w:val="00690E84"/>
    <w:rsid w:val="00690EE4"/>
    <w:rsid w:val="0069108A"/>
    <w:rsid w:val="00691187"/>
    <w:rsid w:val="00692124"/>
    <w:rsid w:val="006922B7"/>
    <w:rsid w:val="006924A0"/>
    <w:rsid w:val="00692B2A"/>
    <w:rsid w:val="00692D42"/>
    <w:rsid w:val="00692FED"/>
    <w:rsid w:val="00693303"/>
    <w:rsid w:val="00693337"/>
    <w:rsid w:val="0069339F"/>
    <w:rsid w:val="006934F0"/>
    <w:rsid w:val="006935C5"/>
    <w:rsid w:val="00693B52"/>
    <w:rsid w:val="00694030"/>
    <w:rsid w:val="00694085"/>
    <w:rsid w:val="00694264"/>
    <w:rsid w:val="00694996"/>
    <w:rsid w:val="0069522D"/>
    <w:rsid w:val="0069573D"/>
    <w:rsid w:val="006965E9"/>
    <w:rsid w:val="006967CA"/>
    <w:rsid w:val="00697331"/>
    <w:rsid w:val="00697D1F"/>
    <w:rsid w:val="006A05AD"/>
    <w:rsid w:val="006A0834"/>
    <w:rsid w:val="006A0C4F"/>
    <w:rsid w:val="006A1C92"/>
    <w:rsid w:val="006A1F5C"/>
    <w:rsid w:val="006A24A5"/>
    <w:rsid w:val="006A2BE2"/>
    <w:rsid w:val="006A2DD7"/>
    <w:rsid w:val="006A32D1"/>
    <w:rsid w:val="006A32FB"/>
    <w:rsid w:val="006A3468"/>
    <w:rsid w:val="006A3691"/>
    <w:rsid w:val="006A3C43"/>
    <w:rsid w:val="006A3DD0"/>
    <w:rsid w:val="006A3E33"/>
    <w:rsid w:val="006A3E99"/>
    <w:rsid w:val="006A5085"/>
    <w:rsid w:val="006A570B"/>
    <w:rsid w:val="006A58CA"/>
    <w:rsid w:val="006A6141"/>
    <w:rsid w:val="006A62E7"/>
    <w:rsid w:val="006A64FA"/>
    <w:rsid w:val="006A7037"/>
    <w:rsid w:val="006A71C1"/>
    <w:rsid w:val="006A735C"/>
    <w:rsid w:val="006A744C"/>
    <w:rsid w:val="006A7B24"/>
    <w:rsid w:val="006B0109"/>
    <w:rsid w:val="006B0A83"/>
    <w:rsid w:val="006B1016"/>
    <w:rsid w:val="006B10A2"/>
    <w:rsid w:val="006B12D8"/>
    <w:rsid w:val="006B2780"/>
    <w:rsid w:val="006B2BC6"/>
    <w:rsid w:val="006B339E"/>
    <w:rsid w:val="006B4233"/>
    <w:rsid w:val="006B4AC3"/>
    <w:rsid w:val="006B4BD1"/>
    <w:rsid w:val="006B4F7E"/>
    <w:rsid w:val="006B50E8"/>
    <w:rsid w:val="006B52CC"/>
    <w:rsid w:val="006B626C"/>
    <w:rsid w:val="006B62D6"/>
    <w:rsid w:val="006B7007"/>
    <w:rsid w:val="006B706B"/>
    <w:rsid w:val="006B75BB"/>
    <w:rsid w:val="006C01C1"/>
    <w:rsid w:val="006C097A"/>
    <w:rsid w:val="006C1F54"/>
    <w:rsid w:val="006C2872"/>
    <w:rsid w:val="006C29D3"/>
    <w:rsid w:val="006C29DC"/>
    <w:rsid w:val="006C2BBD"/>
    <w:rsid w:val="006C31A6"/>
    <w:rsid w:val="006C356E"/>
    <w:rsid w:val="006C378F"/>
    <w:rsid w:val="006C3ADE"/>
    <w:rsid w:val="006C44B7"/>
    <w:rsid w:val="006C4BE3"/>
    <w:rsid w:val="006C4EC9"/>
    <w:rsid w:val="006C5142"/>
    <w:rsid w:val="006C53CF"/>
    <w:rsid w:val="006C5790"/>
    <w:rsid w:val="006C5C35"/>
    <w:rsid w:val="006C6383"/>
    <w:rsid w:val="006C656F"/>
    <w:rsid w:val="006C6D01"/>
    <w:rsid w:val="006C710A"/>
    <w:rsid w:val="006D03C6"/>
    <w:rsid w:val="006D0CE6"/>
    <w:rsid w:val="006D2429"/>
    <w:rsid w:val="006D296C"/>
    <w:rsid w:val="006D31C3"/>
    <w:rsid w:val="006D3682"/>
    <w:rsid w:val="006D3ADE"/>
    <w:rsid w:val="006D4562"/>
    <w:rsid w:val="006D4C14"/>
    <w:rsid w:val="006D4DE7"/>
    <w:rsid w:val="006D4FA4"/>
    <w:rsid w:val="006D599C"/>
    <w:rsid w:val="006D5F5C"/>
    <w:rsid w:val="006D6829"/>
    <w:rsid w:val="006D6ABF"/>
    <w:rsid w:val="006D739A"/>
    <w:rsid w:val="006D7A56"/>
    <w:rsid w:val="006E02CF"/>
    <w:rsid w:val="006E0623"/>
    <w:rsid w:val="006E1183"/>
    <w:rsid w:val="006E122D"/>
    <w:rsid w:val="006E18F7"/>
    <w:rsid w:val="006E1AB4"/>
    <w:rsid w:val="006E1C2A"/>
    <w:rsid w:val="006E1F8F"/>
    <w:rsid w:val="006E26D0"/>
    <w:rsid w:val="006E28E3"/>
    <w:rsid w:val="006E33B3"/>
    <w:rsid w:val="006E4261"/>
    <w:rsid w:val="006E4467"/>
    <w:rsid w:val="006E4971"/>
    <w:rsid w:val="006E4BA1"/>
    <w:rsid w:val="006E550E"/>
    <w:rsid w:val="006E5D34"/>
    <w:rsid w:val="006E5DCC"/>
    <w:rsid w:val="006E6181"/>
    <w:rsid w:val="006E70C4"/>
    <w:rsid w:val="006E74F6"/>
    <w:rsid w:val="006E7D7D"/>
    <w:rsid w:val="006F09D2"/>
    <w:rsid w:val="006F0D0A"/>
    <w:rsid w:val="006F1B47"/>
    <w:rsid w:val="006F1F10"/>
    <w:rsid w:val="006F2FBF"/>
    <w:rsid w:val="006F36E4"/>
    <w:rsid w:val="006F3D0B"/>
    <w:rsid w:val="006F4227"/>
    <w:rsid w:val="006F46F1"/>
    <w:rsid w:val="006F49F2"/>
    <w:rsid w:val="006F4B01"/>
    <w:rsid w:val="006F5319"/>
    <w:rsid w:val="006F62C4"/>
    <w:rsid w:val="006F7955"/>
    <w:rsid w:val="006F7D22"/>
    <w:rsid w:val="006F7F7C"/>
    <w:rsid w:val="007007F0"/>
    <w:rsid w:val="00703401"/>
    <w:rsid w:val="007035DD"/>
    <w:rsid w:val="00703F61"/>
    <w:rsid w:val="0070445A"/>
    <w:rsid w:val="007045FC"/>
    <w:rsid w:val="007047F5"/>
    <w:rsid w:val="00705451"/>
    <w:rsid w:val="007059C4"/>
    <w:rsid w:val="00705B1E"/>
    <w:rsid w:val="00705E05"/>
    <w:rsid w:val="007060D9"/>
    <w:rsid w:val="007061DF"/>
    <w:rsid w:val="0070624D"/>
    <w:rsid w:val="007067D2"/>
    <w:rsid w:val="0070738F"/>
    <w:rsid w:val="007074F6"/>
    <w:rsid w:val="0070791D"/>
    <w:rsid w:val="00707A94"/>
    <w:rsid w:val="00707C1E"/>
    <w:rsid w:val="00710D8A"/>
    <w:rsid w:val="00710ECE"/>
    <w:rsid w:val="00710F79"/>
    <w:rsid w:val="00710FAB"/>
    <w:rsid w:val="00711173"/>
    <w:rsid w:val="007118CF"/>
    <w:rsid w:val="00712826"/>
    <w:rsid w:val="00714357"/>
    <w:rsid w:val="007144B9"/>
    <w:rsid w:val="0071456F"/>
    <w:rsid w:val="00714A4B"/>
    <w:rsid w:val="00715AF3"/>
    <w:rsid w:val="0071664B"/>
    <w:rsid w:val="007168ED"/>
    <w:rsid w:val="00716A08"/>
    <w:rsid w:val="00716C8C"/>
    <w:rsid w:val="0071785D"/>
    <w:rsid w:val="00717C43"/>
    <w:rsid w:val="00720537"/>
    <w:rsid w:val="00720B11"/>
    <w:rsid w:val="00721F83"/>
    <w:rsid w:val="007220B2"/>
    <w:rsid w:val="00722478"/>
    <w:rsid w:val="00722D24"/>
    <w:rsid w:val="0072320E"/>
    <w:rsid w:val="00723799"/>
    <w:rsid w:val="00724149"/>
    <w:rsid w:val="007241CD"/>
    <w:rsid w:val="00725069"/>
    <w:rsid w:val="007250D9"/>
    <w:rsid w:val="00725F95"/>
    <w:rsid w:val="007260C2"/>
    <w:rsid w:val="00726583"/>
    <w:rsid w:val="00726DB1"/>
    <w:rsid w:val="00727C98"/>
    <w:rsid w:val="007301C7"/>
    <w:rsid w:val="00730FFA"/>
    <w:rsid w:val="00732696"/>
    <w:rsid w:val="00732A94"/>
    <w:rsid w:val="00732FCE"/>
    <w:rsid w:val="0073314A"/>
    <w:rsid w:val="007337C2"/>
    <w:rsid w:val="007338CE"/>
    <w:rsid w:val="00734501"/>
    <w:rsid w:val="0073474E"/>
    <w:rsid w:val="00734953"/>
    <w:rsid w:val="00735346"/>
    <w:rsid w:val="007357D9"/>
    <w:rsid w:val="00735A3C"/>
    <w:rsid w:val="007366A1"/>
    <w:rsid w:val="0073678C"/>
    <w:rsid w:val="00736BD5"/>
    <w:rsid w:val="00736C1B"/>
    <w:rsid w:val="00736E30"/>
    <w:rsid w:val="00740302"/>
    <w:rsid w:val="00740C41"/>
    <w:rsid w:val="00740EF2"/>
    <w:rsid w:val="00741BDE"/>
    <w:rsid w:val="00742479"/>
    <w:rsid w:val="007433FF"/>
    <w:rsid w:val="00743673"/>
    <w:rsid w:val="007436B6"/>
    <w:rsid w:val="007436CE"/>
    <w:rsid w:val="00743742"/>
    <w:rsid w:val="0074397A"/>
    <w:rsid w:val="00743D43"/>
    <w:rsid w:val="00743F05"/>
    <w:rsid w:val="007444B6"/>
    <w:rsid w:val="00744658"/>
    <w:rsid w:val="00744C36"/>
    <w:rsid w:val="00745839"/>
    <w:rsid w:val="00745F32"/>
    <w:rsid w:val="00746CB8"/>
    <w:rsid w:val="007470DE"/>
    <w:rsid w:val="00747682"/>
    <w:rsid w:val="00747D68"/>
    <w:rsid w:val="00750424"/>
    <w:rsid w:val="00750542"/>
    <w:rsid w:val="00750BF7"/>
    <w:rsid w:val="00750DA4"/>
    <w:rsid w:val="00751000"/>
    <w:rsid w:val="007513BF"/>
    <w:rsid w:val="007515E0"/>
    <w:rsid w:val="00751948"/>
    <w:rsid w:val="0075229F"/>
    <w:rsid w:val="00752589"/>
    <w:rsid w:val="007527B7"/>
    <w:rsid w:val="00752B12"/>
    <w:rsid w:val="0075336D"/>
    <w:rsid w:val="00753AB2"/>
    <w:rsid w:val="00754C98"/>
    <w:rsid w:val="00755E5D"/>
    <w:rsid w:val="0075603B"/>
    <w:rsid w:val="0075654B"/>
    <w:rsid w:val="0076073F"/>
    <w:rsid w:val="00760937"/>
    <w:rsid w:val="0076096B"/>
    <w:rsid w:val="00760A3D"/>
    <w:rsid w:val="007617B4"/>
    <w:rsid w:val="007628DC"/>
    <w:rsid w:val="007630C1"/>
    <w:rsid w:val="0076377D"/>
    <w:rsid w:val="00763DE7"/>
    <w:rsid w:val="007640D9"/>
    <w:rsid w:val="007643B4"/>
    <w:rsid w:val="00765295"/>
    <w:rsid w:val="00765FA9"/>
    <w:rsid w:val="007667DB"/>
    <w:rsid w:val="0076734B"/>
    <w:rsid w:val="0076761C"/>
    <w:rsid w:val="00767730"/>
    <w:rsid w:val="00770616"/>
    <w:rsid w:val="00770C08"/>
    <w:rsid w:val="007710B6"/>
    <w:rsid w:val="007717D0"/>
    <w:rsid w:val="007717E7"/>
    <w:rsid w:val="0077218A"/>
    <w:rsid w:val="00772551"/>
    <w:rsid w:val="007728F2"/>
    <w:rsid w:val="0077335C"/>
    <w:rsid w:val="007733D5"/>
    <w:rsid w:val="00773A72"/>
    <w:rsid w:val="00774984"/>
    <w:rsid w:val="00774A2D"/>
    <w:rsid w:val="00774DB9"/>
    <w:rsid w:val="00775806"/>
    <w:rsid w:val="00775D61"/>
    <w:rsid w:val="00776478"/>
    <w:rsid w:val="00776E96"/>
    <w:rsid w:val="00776F27"/>
    <w:rsid w:val="00777B27"/>
    <w:rsid w:val="00777B94"/>
    <w:rsid w:val="007822DB"/>
    <w:rsid w:val="0078236D"/>
    <w:rsid w:val="007827B0"/>
    <w:rsid w:val="00783FB0"/>
    <w:rsid w:val="00784515"/>
    <w:rsid w:val="007854D7"/>
    <w:rsid w:val="00785524"/>
    <w:rsid w:val="00785765"/>
    <w:rsid w:val="007862D6"/>
    <w:rsid w:val="0078630C"/>
    <w:rsid w:val="00786312"/>
    <w:rsid w:val="007870C4"/>
    <w:rsid w:val="007876BA"/>
    <w:rsid w:val="00787C9D"/>
    <w:rsid w:val="00787DD3"/>
    <w:rsid w:val="007901A4"/>
    <w:rsid w:val="007904E7"/>
    <w:rsid w:val="007905D2"/>
    <w:rsid w:val="0079098A"/>
    <w:rsid w:val="0079376C"/>
    <w:rsid w:val="00793A8B"/>
    <w:rsid w:val="007940DA"/>
    <w:rsid w:val="00794F3B"/>
    <w:rsid w:val="0079516C"/>
    <w:rsid w:val="007951D3"/>
    <w:rsid w:val="00795D04"/>
    <w:rsid w:val="00796A5C"/>
    <w:rsid w:val="00796CD2"/>
    <w:rsid w:val="00797DFF"/>
    <w:rsid w:val="00797F7E"/>
    <w:rsid w:val="007A00E2"/>
    <w:rsid w:val="007A11C8"/>
    <w:rsid w:val="007A19CD"/>
    <w:rsid w:val="007A23CC"/>
    <w:rsid w:val="007A2E5C"/>
    <w:rsid w:val="007A4A20"/>
    <w:rsid w:val="007A4DA7"/>
    <w:rsid w:val="007A533B"/>
    <w:rsid w:val="007A55B5"/>
    <w:rsid w:val="007A59E2"/>
    <w:rsid w:val="007A5A58"/>
    <w:rsid w:val="007A5BD8"/>
    <w:rsid w:val="007A62C4"/>
    <w:rsid w:val="007A6787"/>
    <w:rsid w:val="007A6A25"/>
    <w:rsid w:val="007A77C9"/>
    <w:rsid w:val="007A78E5"/>
    <w:rsid w:val="007A79A6"/>
    <w:rsid w:val="007A7FD3"/>
    <w:rsid w:val="007B05F1"/>
    <w:rsid w:val="007B0C53"/>
    <w:rsid w:val="007B1F33"/>
    <w:rsid w:val="007B2983"/>
    <w:rsid w:val="007B2E3F"/>
    <w:rsid w:val="007B318F"/>
    <w:rsid w:val="007B357E"/>
    <w:rsid w:val="007B38A7"/>
    <w:rsid w:val="007B3A64"/>
    <w:rsid w:val="007B3B00"/>
    <w:rsid w:val="007B3BA0"/>
    <w:rsid w:val="007B3BAD"/>
    <w:rsid w:val="007B3FAB"/>
    <w:rsid w:val="007B4392"/>
    <w:rsid w:val="007B4409"/>
    <w:rsid w:val="007B450A"/>
    <w:rsid w:val="007B4B60"/>
    <w:rsid w:val="007B58E0"/>
    <w:rsid w:val="007B74B0"/>
    <w:rsid w:val="007B7C85"/>
    <w:rsid w:val="007C09CD"/>
    <w:rsid w:val="007C338C"/>
    <w:rsid w:val="007C37EA"/>
    <w:rsid w:val="007C49ED"/>
    <w:rsid w:val="007C4BBF"/>
    <w:rsid w:val="007C4D9A"/>
    <w:rsid w:val="007C6789"/>
    <w:rsid w:val="007C6C22"/>
    <w:rsid w:val="007C70B5"/>
    <w:rsid w:val="007C70E1"/>
    <w:rsid w:val="007C7992"/>
    <w:rsid w:val="007C7BF2"/>
    <w:rsid w:val="007C7DEE"/>
    <w:rsid w:val="007D0A9F"/>
    <w:rsid w:val="007D16B9"/>
    <w:rsid w:val="007D3C11"/>
    <w:rsid w:val="007D4ACD"/>
    <w:rsid w:val="007D4D2A"/>
    <w:rsid w:val="007D61EA"/>
    <w:rsid w:val="007D65E4"/>
    <w:rsid w:val="007D7855"/>
    <w:rsid w:val="007D7949"/>
    <w:rsid w:val="007D7987"/>
    <w:rsid w:val="007D7B04"/>
    <w:rsid w:val="007D7D02"/>
    <w:rsid w:val="007E0B9B"/>
    <w:rsid w:val="007E0CA6"/>
    <w:rsid w:val="007E0CAB"/>
    <w:rsid w:val="007E0DA8"/>
    <w:rsid w:val="007E0E73"/>
    <w:rsid w:val="007E2A0B"/>
    <w:rsid w:val="007E2B1A"/>
    <w:rsid w:val="007E3277"/>
    <w:rsid w:val="007E35B2"/>
    <w:rsid w:val="007E36AC"/>
    <w:rsid w:val="007E412A"/>
    <w:rsid w:val="007E502F"/>
    <w:rsid w:val="007E53D3"/>
    <w:rsid w:val="007E5954"/>
    <w:rsid w:val="007E5D88"/>
    <w:rsid w:val="007E5F41"/>
    <w:rsid w:val="007E5F87"/>
    <w:rsid w:val="007E733A"/>
    <w:rsid w:val="007E7B92"/>
    <w:rsid w:val="007F0036"/>
    <w:rsid w:val="007F1341"/>
    <w:rsid w:val="007F1A03"/>
    <w:rsid w:val="007F2DD4"/>
    <w:rsid w:val="007F35A6"/>
    <w:rsid w:val="007F3889"/>
    <w:rsid w:val="007F3DFA"/>
    <w:rsid w:val="007F3F5A"/>
    <w:rsid w:val="007F4495"/>
    <w:rsid w:val="007F4A58"/>
    <w:rsid w:val="007F4B4C"/>
    <w:rsid w:val="007F4DCD"/>
    <w:rsid w:val="007F516D"/>
    <w:rsid w:val="007F53CA"/>
    <w:rsid w:val="007F553D"/>
    <w:rsid w:val="007F59C2"/>
    <w:rsid w:val="007F68DB"/>
    <w:rsid w:val="007F6AC4"/>
    <w:rsid w:val="007F6CB5"/>
    <w:rsid w:val="008003D4"/>
    <w:rsid w:val="008019F4"/>
    <w:rsid w:val="00801EED"/>
    <w:rsid w:val="00801F1D"/>
    <w:rsid w:val="00802178"/>
    <w:rsid w:val="0080233A"/>
    <w:rsid w:val="00802517"/>
    <w:rsid w:val="0080274A"/>
    <w:rsid w:val="008035E5"/>
    <w:rsid w:val="0080362E"/>
    <w:rsid w:val="00803770"/>
    <w:rsid w:val="00805EF1"/>
    <w:rsid w:val="008063F3"/>
    <w:rsid w:val="00807497"/>
    <w:rsid w:val="0081004B"/>
    <w:rsid w:val="008101D3"/>
    <w:rsid w:val="008101EC"/>
    <w:rsid w:val="00810F3E"/>
    <w:rsid w:val="00811D29"/>
    <w:rsid w:val="00811F89"/>
    <w:rsid w:val="008125A0"/>
    <w:rsid w:val="00812865"/>
    <w:rsid w:val="00814946"/>
    <w:rsid w:val="00815345"/>
    <w:rsid w:val="0081647B"/>
    <w:rsid w:val="008169A2"/>
    <w:rsid w:val="00816BAD"/>
    <w:rsid w:val="0081777B"/>
    <w:rsid w:val="008179B5"/>
    <w:rsid w:val="008218FA"/>
    <w:rsid w:val="00821927"/>
    <w:rsid w:val="00821B46"/>
    <w:rsid w:val="00821BD4"/>
    <w:rsid w:val="00821C26"/>
    <w:rsid w:val="00822684"/>
    <w:rsid w:val="008227A7"/>
    <w:rsid w:val="008244D3"/>
    <w:rsid w:val="00824905"/>
    <w:rsid w:val="00824AD9"/>
    <w:rsid w:val="00825A62"/>
    <w:rsid w:val="0082624B"/>
    <w:rsid w:val="00826BE1"/>
    <w:rsid w:val="008271EE"/>
    <w:rsid w:val="00827D31"/>
    <w:rsid w:val="00827E85"/>
    <w:rsid w:val="00827EFA"/>
    <w:rsid w:val="00830145"/>
    <w:rsid w:val="0083138F"/>
    <w:rsid w:val="00832233"/>
    <w:rsid w:val="00832759"/>
    <w:rsid w:val="00832CB9"/>
    <w:rsid w:val="00832F1A"/>
    <w:rsid w:val="008333BA"/>
    <w:rsid w:val="00835AC6"/>
    <w:rsid w:val="00836A9E"/>
    <w:rsid w:val="00836C5C"/>
    <w:rsid w:val="00840123"/>
    <w:rsid w:val="00840CCA"/>
    <w:rsid w:val="00841142"/>
    <w:rsid w:val="00841B13"/>
    <w:rsid w:val="00842BC0"/>
    <w:rsid w:val="00843713"/>
    <w:rsid w:val="00843C62"/>
    <w:rsid w:val="00843C6B"/>
    <w:rsid w:val="0084458B"/>
    <w:rsid w:val="00844779"/>
    <w:rsid w:val="00845EE2"/>
    <w:rsid w:val="008461E4"/>
    <w:rsid w:val="0084675F"/>
    <w:rsid w:val="0084706C"/>
    <w:rsid w:val="00847218"/>
    <w:rsid w:val="008474E9"/>
    <w:rsid w:val="008479A2"/>
    <w:rsid w:val="008479DC"/>
    <w:rsid w:val="008503B4"/>
    <w:rsid w:val="00850604"/>
    <w:rsid w:val="00850EB9"/>
    <w:rsid w:val="00851085"/>
    <w:rsid w:val="00851447"/>
    <w:rsid w:val="00851D61"/>
    <w:rsid w:val="0085208A"/>
    <w:rsid w:val="00852337"/>
    <w:rsid w:val="00852D66"/>
    <w:rsid w:val="00852FEC"/>
    <w:rsid w:val="008532FA"/>
    <w:rsid w:val="00853BCA"/>
    <w:rsid w:val="00853DE5"/>
    <w:rsid w:val="00853FA0"/>
    <w:rsid w:val="00854399"/>
    <w:rsid w:val="00855B64"/>
    <w:rsid w:val="00856346"/>
    <w:rsid w:val="00856401"/>
    <w:rsid w:val="00857C9B"/>
    <w:rsid w:val="00857F2F"/>
    <w:rsid w:val="00860139"/>
    <w:rsid w:val="00860266"/>
    <w:rsid w:val="00860722"/>
    <w:rsid w:val="00860723"/>
    <w:rsid w:val="00861461"/>
    <w:rsid w:val="00861BEC"/>
    <w:rsid w:val="008620E4"/>
    <w:rsid w:val="00862640"/>
    <w:rsid w:val="008632C2"/>
    <w:rsid w:val="00863344"/>
    <w:rsid w:val="00863491"/>
    <w:rsid w:val="00863593"/>
    <w:rsid w:val="008642CF"/>
    <w:rsid w:val="0086564C"/>
    <w:rsid w:val="00865E87"/>
    <w:rsid w:val="008673BD"/>
    <w:rsid w:val="00867759"/>
    <w:rsid w:val="00871F5B"/>
    <w:rsid w:val="008726AD"/>
    <w:rsid w:val="00872BC4"/>
    <w:rsid w:val="00872CA1"/>
    <w:rsid w:val="008734B9"/>
    <w:rsid w:val="0087364A"/>
    <w:rsid w:val="00873C71"/>
    <w:rsid w:val="00873D35"/>
    <w:rsid w:val="00873D95"/>
    <w:rsid w:val="00874706"/>
    <w:rsid w:val="00874B17"/>
    <w:rsid w:val="00875998"/>
    <w:rsid w:val="00875F2D"/>
    <w:rsid w:val="00875F9E"/>
    <w:rsid w:val="0087616E"/>
    <w:rsid w:val="00876774"/>
    <w:rsid w:val="00876FFB"/>
    <w:rsid w:val="00877091"/>
    <w:rsid w:val="008771BE"/>
    <w:rsid w:val="00877242"/>
    <w:rsid w:val="00877587"/>
    <w:rsid w:val="00881B8E"/>
    <w:rsid w:val="008825E9"/>
    <w:rsid w:val="008829DC"/>
    <w:rsid w:val="008838E0"/>
    <w:rsid w:val="00883BC7"/>
    <w:rsid w:val="008845B3"/>
    <w:rsid w:val="00884F61"/>
    <w:rsid w:val="00885779"/>
    <w:rsid w:val="00885B88"/>
    <w:rsid w:val="008866EE"/>
    <w:rsid w:val="0088716B"/>
    <w:rsid w:val="008871E6"/>
    <w:rsid w:val="00891746"/>
    <w:rsid w:val="00891786"/>
    <w:rsid w:val="00891CF6"/>
    <w:rsid w:val="008921E3"/>
    <w:rsid w:val="008922D9"/>
    <w:rsid w:val="00893DD6"/>
    <w:rsid w:val="00893DEA"/>
    <w:rsid w:val="00894915"/>
    <w:rsid w:val="008959D7"/>
    <w:rsid w:val="0089611A"/>
    <w:rsid w:val="00896396"/>
    <w:rsid w:val="0089709F"/>
    <w:rsid w:val="008A0771"/>
    <w:rsid w:val="008A0E14"/>
    <w:rsid w:val="008A19FB"/>
    <w:rsid w:val="008A1CBD"/>
    <w:rsid w:val="008A1D38"/>
    <w:rsid w:val="008A1F7F"/>
    <w:rsid w:val="008A2393"/>
    <w:rsid w:val="008A29E7"/>
    <w:rsid w:val="008A2A70"/>
    <w:rsid w:val="008A2FD0"/>
    <w:rsid w:val="008A33E3"/>
    <w:rsid w:val="008A3425"/>
    <w:rsid w:val="008A383E"/>
    <w:rsid w:val="008A3908"/>
    <w:rsid w:val="008A397B"/>
    <w:rsid w:val="008A3E32"/>
    <w:rsid w:val="008A3E52"/>
    <w:rsid w:val="008A41F0"/>
    <w:rsid w:val="008A4A62"/>
    <w:rsid w:val="008A52AB"/>
    <w:rsid w:val="008A59BF"/>
    <w:rsid w:val="008A5AA9"/>
    <w:rsid w:val="008A61BF"/>
    <w:rsid w:val="008A6668"/>
    <w:rsid w:val="008A78FF"/>
    <w:rsid w:val="008A7C3C"/>
    <w:rsid w:val="008A7D8D"/>
    <w:rsid w:val="008A7EB7"/>
    <w:rsid w:val="008A7FBC"/>
    <w:rsid w:val="008B005F"/>
    <w:rsid w:val="008B02E6"/>
    <w:rsid w:val="008B09C8"/>
    <w:rsid w:val="008B0B3C"/>
    <w:rsid w:val="008B0F64"/>
    <w:rsid w:val="008B135B"/>
    <w:rsid w:val="008B16FD"/>
    <w:rsid w:val="008B174E"/>
    <w:rsid w:val="008B3434"/>
    <w:rsid w:val="008B3F7E"/>
    <w:rsid w:val="008B447F"/>
    <w:rsid w:val="008B4D10"/>
    <w:rsid w:val="008B4EED"/>
    <w:rsid w:val="008B53DC"/>
    <w:rsid w:val="008B61BA"/>
    <w:rsid w:val="008B6679"/>
    <w:rsid w:val="008B6B8F"/>
    <w:rsid w:val="008B737A"/>
    <w:rsid w:val="008B7B4C"/>
    <w:rsid w:val="008B7BB3"/>
    <w:rsid w:val="008C0F29"/>
    <w:rsid w:val="008C1315"/>
    <w:rsid w:val="008C14D5"/>
    <w:rsid w:val="008C1955"/>
    <w:rsid w:val="008C1CB6"/>
    <w:rsid w:val="008C2071"/>
    <w:rsid w:val="008C30D5"/>
    <w:rsid w:val="008C354B"/>
    <w:rsid w:val="008C36DE"/>
    <w:rsid w:val="008C4DC8"/>
    <w:rsid w:val="008C53D4"/>
    <w:rsid w:val="008C5D41"/>
    <w:rsid w:val="008C5D48"/>
    <w:rsid w:val="008C5DEC"/>
    <w:rsid w:val="008C695E"/>
    <w:rsid w:val="008C71E2"/>
    <w:rsid w:val="008C759B"/>
    <w:rsid w:val="008C78F1"/>
    <w:rsid w:val="008D0088"/>
    <w:rsid w:val="008D143C"/>
    <w:rsid w:val="008D2088"/>
    <w:rsid w:val="008D2269"/>
    <w:rsid w:val="008D408E"/>
    <w:rsid w:val="008D4937"/>
    <w:rsid w:val="008D4DBF"/>
    <w:rsid w:val="008D52CF"/>
    <w:rsid w:val="008D53E1"/>
    <w:rsid w:val="008D5E88"/>
    <w:rsid w:val="008D62FD"/>
    <w:rsid w:val="008D73BF"/>
    <w:rsid w:val="008D7BA8"/>
    <w:rsid w:val="008D7E0D"/>
    <w:rsid w:val="008E1DBA"/>
    <w:rsid w:val="008E221B"/>
    <w:rsid w:val="008E2FE4"/>
    <w:rsid w:val="008E31DD"/>
    <w:rsid w:val="008E3975"/>
    <w:rsid w:val="008E4408"/>
    <w:rsid w:val="008E4B15"/>
    <w:rsid w:val="008E510F"/>
    <w:rsid w:val="008E56E4"/>
    <w:rsid w:val="008E5A01"/>
    <w:rsid w:val="008E5C31"/>
    <w:rsid w:val="008E66DC"/>
    <w:rsid w:val="008E73DF"/>
    <w:rsid w:val="008E7730"/>
    <w:rsid w:val="008F02D2"/>
    <w:rsid w:val="008F166B"/>
    <w:rsid w:val="008F1782"/>
    <w:rsid w:val="008F19DD"/>
    <w:rsid w:val="008F1ADE"/>
    <w:rsid w:val="008F1CDB"/>
    <w:rsid w:val="008F210E"/>
    <w:rsid w:val="008F2DE0"/>
    <w:rsid w:val="008F415C"/>
    <w:rsid w:val="008F4E90"/>
    <w:rsid w:val="008F4EE9"/>
    <w:rsid w:val="008F53EF"/>
    <w:rsid w:val="008F5698"/>
    <w:rsid w:val="008F6EBA"/>
    <w:rsid w:val="008F7AAB"/>
    <w:rsid w:val="00900E91"/>
    <w:rsid w:val="00901059"/>
    <w:rsid w:val="009010EF"/>
    <w:rsid w:val="00901D1D"/>
    <w:rsid w:val="0090288A"/>
    <w:rsid w:val="009036A3"/>
    <w:rsid w:val="00903AEE"/>
    <w:rsid w:val="0090412A"/>
    <w:rsid w:val="00904396"/>
    <w:rsid w:val="009077E4"/>
    <w:rsid w:val="00910158"/>
    <w:rsid w:val="009101E9"/>
    <w:rsid w:val="009104B2"/>
    <w:rsid w:val="00910DF3"/>
    <w:rsid w:val="00911004"/>
    <w:rsid w:val="009115D5"/>
    <w:rsid w:val="009120DD"/>
    <w:rsid w:val="009130E8"/>
    <w:rsid w:val="00913255"/>
    <w:rsid w:val="00913834"/>
    <w:rsid w:val="00914127"/>
    <w:rsid w:val="00914C73"/>
    <w:rsid w:val="009156B7"/>
    <w:rsid w:val="00915B38"/>
    <w:rsid w:val="00915CD8"/>
    <w:rsid w:val="00916ACE"/>
    <w:rsid w:val="0091746C"/>
    <w:rsid w:val="0091751C"/>
    <w:rsid w:val="00917655"/>
    <w:rsid w:val="00917701"/>
    <w:rsid w:val="0092029A"/>
    <w:rsid w:val="00921255"/>
    <w:rsid w:val="009214A9"/>
    <w:rsid w:val="00921A62"/>
    <w:rsid w:val="00921B4D"/>
    <w:rsid w:val="00922434"/>
    <w:rsid w:val="009227CE"/>
    <w:rsid w:val="009227E1"/>
    <w:rsid w:val="00922C78"/>
    <w:rsid w:val="009234F5"/>
    <w:rsid w:val="00923671"/>
    <w:rsid w:val="009238AC"/>
    <w:rsid w:val="0092416D"/>
    <w:rsid w:val="00924807"/>
    <w:rsid w:val="009252DB"/>
    <w:rsid w:val="00925791"/>
    <w:rsid w:val="009258ED"/>
    <w:rsid w:val="0092613D"/>
    <w:rsid w:val="00926B0B"/>
    <w:rsid w:val="00926B76"/>
    <w:rsid w:val="00927B36"/>
    <w:rsid w:val="00927E0D"/>
    <w:rsid w:val="00930286"/>
    <w:rsid w:val="009303CC"/>
    <w:rsid w:val="00930597"/>
    <w:rsid w:val="009306E2"/>
    <w:rsid w:val="00930D58"/>
    <w:rsid w:val="00930F1A"/>
    <w:rsid w:val="00931013"/>
    <w:rsid w:val="00931214"/>
    <w:rsid w:val="009318E1"/>
    <w:rsid w:val="00932367"/>
    <w:rsid w:val="00933116"/>
    <w:rsid w:val="009332B9"/>
    <w:rsid w:val="00933519"/>
    <w:rsid w:val="00933CBE"/>
    <w:rsid w:val="00933E7F"/>
    <w:rsid w:val="00933FEB"/>
    <w:rsid w:val="009342C2"/>
    <w:rsid w:val="00934587"/>
    <w:rsid w:val="00934CD5"/>
    <w:rsid w:val="00935362"/>
    <w:rsid w:val="00935495"/>
    <w:rsid w:val="009356E8"/>
    <w:rsid w:val="00936461"/>
    <w:rsid w:val="0093659E"/>
    <w:rsid w:val="00937234"/>
    <w:rsid w:val="0093787F"/>
    <w:rsid w:val="00940241"/>
    <w:rsid w:val="009403C9"/>
    <w:rsid w:val="00940A78"/>
    <w:rsid w:val="00940C84"/>
    <w:rsid w:val="00940D74"/>
    <w:rsid w:val="00941031"/>
    <w:rsid w:val="00941BD6"/>
    <w:rsid w:val="00941FD4"/>
    <w:rsid w:val="0094301B"/>
    <w:rsid w:val="009441B7"/>
    <w:rsid w:val="009447A9"/>
    <w:rsid w:val="00944B3E"/>
    <w:rsid w:val="00944C3C"/>
    <w:rsid w:val="00945779"/>
    <w:rsid w:val="00945ECF"/>
    <w:rsid w:val="00945FB4"/>
    <w:rsid w:val="009462FD"/>
    <w:rsid w:val="009470FC"/>
    <w:rsid w:val="00947889"/>
    <w:rsid w:val="00947C81"/>
    <w:rsid w:val="00950052"/>
    <w:rsid w:val="0095048E"/>
    <w:rsid w:val="00950D38"/>
    <w:rsid w:val="009514EF"/>
    <w:rsid w:val="009516F2"/>
    <w:rsid w:val="009518EB"/>
    <w:rsid w:val="009527CC"/>
    <w:rsid w:val="00953033"/>
    <w:rsid w:val="009538EA"/>
    <w:rsid w:val="00953C0E"/>
    <w:rsid w:val="00953EA3"/>
    <w:rsid w:val="009545BC"/>
    <w:rsid w:val="00954823"/>
    <w:rsid w:val="009549D4"/>
    <w:rsid w:val="00954DFC"/>
    <w:rsid w:val="00955561"/>
    <w:rsid w:val="009557C5"/>
    <w:rsid w:val="00955C2B"/>
    <w:rsid w:val="009568DD"/>
    <w:rsid w:val="00956BA1"/>
    <w:rsid w:val="00956BC9"/>
    <w:rsid w:val="00956CC9"/>
    <w:rsid w:val="00956E2E"/>
    <w:rsid w:val="009573F5"/>
    <w:rsid w:val="00957E9D"/>
    <w:rsid w:val="0096036C"/>
    <w:rsid w:val="00961D12"/>
    <w:rsid w:val="00962008"/>
    <w:rsid w:val="00962096"/>
    <w:rsid w:val="009626CB"/>
    <w:rsid w:val="009627F7"/>
    <w:rsid w:val="00962D37"/>
    <w:rsid w:val="00963BB7"/>
    <w:rsid w:val="00963D6A"/>
    <w:rsid w:val="00963FDF"/>
    <w:rsid w:val="00964346"/>
    <w:rsid w:val="00964C69"/>
    <w:rsid w:val="00964DF4"/>
    <w:rsid w:val="00964E31"/>
    <w:rsid w:val="00964E52"/>
    <w:rsid w:val="0096556F"/>
    <w:rsid w:val="00965758"/>
    <w:rsid w:val="0096613E"/>
    <w:rsid w:val="0096675B"/>
    <w:rsid w:val="009670D3"/>
    <w:rsid w:val="00970832"/>
    <w:rsid w:val="00970A20"/>
    <w:rsid w:val="00971197"/>
    <w:rsid w:val="009712B6"/>
    <w:rsid w:val="00971549"/>
    <w:rsid w:val="0097181D"/>
    <w:rsid w:val="009718F8"/>
    <w:rsid w:val="00971CED"/>
    <w:rsid w:val="009720B9"/>
    <w:rsid w:val="009721FA"/>
    <w:rsid w:val="00973D16"/>
    <w:rsid w:val="00974024"/>
    <w:rsid w:val="0097482B"/>
    <w:rsid w:val="00974B25"/>
    <w:rsid w:val="00974FCF"/>
    <w:rsid w:val="009755D0"/>
    <w:rsid w:val="00975676"/>
    <w:rsid w:val="0097774E"/>
    <w:rsid w:val="00977FF2"/>
    <w:rsid w:val="009801BB"/>
    <w:rsid w:val="009803C3"/>
    <w:rsid w:val="009803FC"/>
    <w:rsid w:val="00980554"/>
    <w:rsid w:val="00980CB6"/>
    <w:rsid w:val="00980D87"/>
    <w:rsid w:val="00981904"/>
    <w:rsid w:val="00981A83"/>
    <w:rsid w:val="00981F1B"/>
    <w:rsid w:val="00982752"/>
    <w:rsid w:val="00982843"/>
    <w:rsid w:val="009829C2"/>
    <w:rsid w:val="00983FD9"/>
    <w:rsid w:val="00984BD6"/>
    <w:rsid w:val="00984F8F"/>
    <w:rsid w:val="00984FF4"/>
    <w:rsid w:val="00985236"/>
    <w:rsid w:val="00985CDF"/>
    <w:rsid w:val="009862AC"/>
    <w:rsid w:val="0099081E"/>
    <w:rsid w:val="009916CF"/>
    <w:rsid w:val="00991BC7"/>
    <w:rsid w:val="009921AA"/>
    <w:rsid w:val="009925A5"/>
    <w:rsid w:val="00992E10"/>
    <w:rsid w:val="0099303B"/>
    <w:rsid w:val="00993D55"/>
    <w:rsid w:val="00994576"/>
    <w:rsid w:val="009945CE"/>
    <w:rsid w:val="00994718"/>
    <w:rsid w:val="00994918"/>
    <w:rsid w:val="009950D1"/>
    <w:rsid w:val="00995265"/>
    <w:rsid w:val="00995478"/>
    <w:rsid w:val="00996E0A"/>
    <w:rsid w:val="009974BC"/>
    <w:rsid w:val="009A0386"/>
    <w:rsid w:val="009A1427"/>
    <w:rsid w:val="009A2046"/>
    <w:rsid w:val="009A24C7"/>
    <w:rsid w:val="009A2BEE"/>
    <w:rsid w:val="009A329F"/>
    <w:rsid w:val="009A4E6F"/>
    <w:rsid w:val="009A4F50"/>
    <w:rsid w:val="009A5A96"/>
    <w:rsid w:val="009A5CEF"/>
    <w:rsid w:val="009A7264"/>
    <w:rsid w:val="009A73EC"/>
    <w:rsid w:val="009A79E1"/>
    <w:rsid w:val="009A7DFA"/>
    <w:rsid w:val="009B0276"/>
    <w:rsid w:val="009B0B70"/>
    <w:rsid w:val="009B0E8A"/>
    <w:rsid w:val="009B1060"/>
    <w:rsid w:val="009B1074"/>
    <w:rsid w:val="009B1170"/>
    <w:rsid w:val="009B28E7"/>
    <w:rsid w:val="009B31B2"/>
    <w:rsid w:val="009B369C"/>
    <w:rsid w:val="009B3FEA"/>
    <w:rsid w:val="009B474B"/>
    <w:rsid w:val="009B4C07"/>
    <w:rsid w:val="009B541B"/>
    <w:rsid w:val="009B594E"/>
    <w:rsid w:val="009B63DE"/>
    <w:rsid w:val="009B732D"/>
    <w:rsid w:val="009C0384"/>
    <w:rsid w:val="009C11E3"/>
    <w:rsid w:val="009C1DD9"/>
    <w:rsid w:val="009C1F2B"/>
    <w:rsid w:val="009C2375"/>
    <w:rsid w:val="009C243A"/>
    <w:rsid w:val="009C2BEB"/>
    <w:rsid w:val="009C4080"/>
    <w:rsid w:val="009C548B"/>
    <w:rsid w:val="009C5536"/>
    <w:rsid w:val="009C60A0"/>
    <w:rsid w:val="009C66BA"/>
    <w:rsid w:val="009C6A36"/>
    <w:rsid w:val="009C75D0"/>
    <w:rsid w:val="009D0481"/>
    <w:rsid w:val="009D0C8C"/>
    <w:rsid w:val="009D0E69"/>
    <w:rsid w:val="009D0F6B"/>
    <w:rsid w:val="009D17DE"/>
    <w:rsid w:val="009D1E1F"/>
    <w:rsid w:val="009D21DD"/>
    <w:rsid w:val="009D2476"/>
    <w:rsid w:val="009D311B"/>
    <w:rsid w:val="009D3E47"/>
    <w:rsid w:val="009D3F11"/>
    <w:rsid w:val="009D452D"/>
    <w:rsid w:val="009D4AD6"/>
    <w:rsid w:val="009D516D"/>
    <w:rsid w:val="009D5377"/>
    <w:rsid w:val="009D62D6"/>
    <w:rsid w:val="009D72E9"/>
    <w:rsid w:val="009D756C"/>
    <w:rsid w:val="009D7C6B"/>
    <w:rsid w:val="009E0720"/>
    <w:rsid w:val="009E0924"/>
    <w:rsid w:val="009E0F45"/>
    <w:rsid w:val="009E0F68"/>
    <w:rsid w:val="009E1005"/>
    <w:rsid w:val="009E1419"/>
    <w:rsid w:val="009E14F9"/>
    <w:rsid w:val="009E1639"/>
    <w:rsid w:val="009E16A7"/>
    <w:rsid w:val="009E1B4C"/>
    <w:rsid w:val="009E2CE0"/>
    <w:rsid w:val="009E2EAC"/>
    <w:rsid w:val="009E35C7"/>
    <w:rsid w:val="009E3C60"/>
    <w:rsid w:val="009E3FDD"/>
    <w:rsid w:val="009E460C"/>
    <w:rsid w:val="009E4A65"/>
    <w:rsid w:val="009E4B9D"/>
    <w:rsid w:val="009E549A"/>
    <w:rsid w:val="009E5710"/>
    <w:rsid w:val="009E58BB"/>
    <w:rsid w:val="009E620E"/>
    <w:rsid w:val="009E712D"/>
    <w:rsid w:val="009E75C2"/>
    <w:rsid w:val="009E7DA3"/>
    <w:rsid w:val="009E7EED"/>
    <w:rsid w:val="009F04B2"/>
    <w:rsid w:val="009F04FB"/>
    <w:rsid w:val="009F10E6"/>
    <w:rsid w:val="009F118B"/>
    <w:rsid w:val="009F1551"/>
    <w:rsid w:val="009F192E"/>
    <w:rsid w:val="009F1D1B"/>
    <w:rsid w:val="009F1FCA"/>
    <w:rsid w:val="009F2449"/>
    <w:rsid w:val="009F270D"/>
    <w:rsid w:val="009F29DC"/>
    <w:rsid w:val="009F33FC"/>
    <w:rsid w:val="009F4520"/>
    <w:rsid w:val="009F4637"/>
    <w:rsid w:val="009F5286"/>
    <w:rsid w:val="009F59A0"/>
    <w:rsid w:val="009F5DB1"/>
    <w:rsid w:val="009F5F69"/>
    <w:rsid w:val="009F66E7"/>
    <w:rsid w:val="009F76D6"/>
    <w:rsid w:val="009F77A9"/>
    <w:rsid w:val="009F7DD6"/>
    <w:rsid w:val="00A00066"/>
    <w:rsid w:val="00A00BBA"/>
    <w:rsid w:val="00A00C0F"/>
    <w:rsid w:val="00A00CA3"/>
    <w:rsid w:val="00A01903"/>
    <w:rsid w:val="00A01B74"/>
    <w:rsid w:val="00A021EE"/>
    <w:rsid w:val="00A02499"/>
    <w:rsid w:val="00A024D8"/>
    <w:rsid w:val="00A0283F"/>
    <w:rsid w:val="00A0296C"/>
    <w:rsid w:val="00A03DC3"/>
    <w:rsid w:val="00A04642"/>
    <w:rsid w:val="00A04C1C"/>
    <w:rsid w:val="00A0600F"/>
    <w:rsid w:val="00A063EE"/>
    <w:rsid w:val="00A066FC"/>
    <w:rsid w:val="00A06D28"/>
    <w:rsid w:val="00A06D5D"/>
    <w:rsid w:val="00A07295"/>
    <w:rsid w:val="00A073CF"/>
    <w:rsid w:val="00A104CC"/>
    <w:rsid w:val="00A105EE"/>
    <w:rsid w:val="00A1065C"/>
    <w:rsid w:val="00A10844"/>
    <w:rsid w:val="00A10AB9"/>
    <w:rsid w:val="00A10AD6"/>
    <w:rsid w:val="00A113BF"/>
    <w:rsid w:val="00A113CC"/>
    <w:rsid w:val="00A12784"/>
    <w:rsid w:val="00A12E42"/>
    <w:rsid w:val="00A130E3"/>
    <w:rsid w:val="00A140F0"/>
    <w:rsid w:val="00A14364"/>
    <w:rsid w:val="00A14EF6"/>
    <w:rsid w:val="00A1543B"/>
    <w:rsid w:val="00A157EE"/>
    <w:rsid w:val="00A16456"/>
    <w:rsid w:val="00A165C6"/>
    <w:rsid w:val="00A16C85"/>
    <w:rsid w:val="00A16CA1"/>
    <w:rsid w:val="00A16F01"/>
    <w:rsid w:val="00A17696"/>
    <w:rsid w:val="00A200DB"/>
    <w:rsid w:val="00A20181"/>
    <w:rsid w:val="00A201EE"/>
    <w:rsid w:val="00A20E87"/>
    <w:rsid w:val="00A22732"/>
    <w:rsid w:val="00A231E8"/>
    <w:rsid w:val="00A23497"/>
    <w:rsid w:val="00A24D43"/>
    <w:rsid w:val="00A24E76"/>
    <w:rsid w:val="00A25571"/>
    <w:rsid w:val="00A258CC"/>
    <w:rsid w:val="00A267C3"/>
    <w:rsid w:val="00A27335"/>
    <w:rsid w:val="00A276EE"/>
    <w:rsid w:val="00A30941"/>
    <w:rsid w:val="00A30A5D"/>
    <w:rsid w:val="00A3136F"/>
    <w:rsid w:val="00A31472"/>
    <w:rsid w:val="00A3155A"/>
    <w:rsid w:val="00A32534"/>
    <w:rsid w:val="00A32590"/>
    <w:rsid w:val="00A325CC"/>
    <w:rsid w:val="00A329BF"/>
    <w:rsid w:val="00A32F52"/>
    <w:rsid w:val="00A33079"/>
    <w:rsid w:val="00A33161"/>
    <w:rsid w:val="00A342C9"/>
    <w:rsid w:val="00A34339"/>
    <w:rsid w:val="00A358DF"/>
    <w:rsid w:val="00A366FC"/>
    <w:rsid w:val="00A36AA7"/>
    <w:rsid w:val="00A3744E"/>
    <w:rsid w:val="00A37C93"/>
    <w:rsid w:val="00A37FB6"/>
    <w:rsid w:val="00A40297"/>
    <w:rsid w:val="00A40640"/>
    <w:rsid w:val="00A4095E"/>
    <w:rsid w:val="00A41388"/>
    <w:rsid w:val="00A41583"/>
    <w:rsid w:val="00A41751"/>
    <w:rsid w:val="00A41E54"/>
    <w:rsid w:val="00A42057"/>
    <w:rsid w:val="00A43389"/>
    <w:rsid w:val="00A43A26"/>
    <w:rsid w:val="00A43D44"/>
    <w:rsid w:val="00A43DDB"/>
    <w:rsid w:val="00A43F10"/>
    <w:rsid w:val="00A440BE"/>
    <w:rsid w:val="00A4431B"/>
    <w:rsid w:val="00A44560"/>
    <w:rsid w:val="00A445B5"/>
    <w:rsid w:val="00A4464E"/>
    <w:rsid w:val="00A44671"/>
    <w:rsid w:val="00A4496C"/>
    <w:rsid w:val="00A44E3B"/>
    <w:rsid w:val="00A4567E"/>
    <w:rsid w:val="00A45996"/>
    <w:rsid w:val="00A46035"/>
    <w:rsid w:val="00A46B7B"/>
    <w:rsid w:val="00A5039C"/>
    <w:rsid w:val="00A50CF1"/>
    <w:rsid w:val="00A50DDD"/>
    <w:rsid w:val="00A51245"/>
    <w:rsid w:val="00A52656"/>
    <w:rsid w:val="00A52D01"/>
    <w:rsid w:val="00A52D69"/>
    <w:rsid w:val="00A532B0"/>
    <w:rsid w:val="00A539F6"/>
    <w:rsid w:val="00A53EF4"/>
    <w:rsid w:val="00A543A9"/>
    <w:rsid w:val="00A54A6A"/>
    <w:rsid w:val="00A54EBB"/>
    <w:rsid w:val="00A55009"/>
    <w:rsid w:val="00A55AF4"/>
    <w:rsid w:val="00A560A5"/>
    <w:rsid w:val="00A5627D"/>
    <w:rsid w:val="00A566A0"/>
    <w:rsid w:val="00A57BF6"/>
    <w:rsid w:val="00A57C78"/>
    <w:rsid w:val="00A60067"/>
    <w:rsid w:val="00A603F1"/>
    <w:rsid w:val="00A61BF2"/>
    <w:rsid w:val="00A61C61"/>
    <w:rsid w:val="00A62458"/>
    <w:rsid w:val="00A62D79"/>
    <w:rsid w:val="00A63566"/>
    <w:rsid w:val="00A637D3"/>
    <w:rsid w:val="00A64A0C"/>
    <w:rsid w:val="00A64C55"/>
    <w:rsid w:val="00A662B8"/>
    <w:rsid w:val="00A6688E"/>
    <w:rsid w:val="00A6715C"/>
    <w:rsid w:val="00A67C72"/>
    <w:rsid w:val="00A70C44"/>
    <w:rsid w:val="00A7132A"/>
    <w:rsid w:val="00A71457"/>
    <w:rsid w:val="00A718C9"/>
    <w:rsid w:val="00A71921"/>
    <w:rsid w:val="00A7210D"/>
    <w:rsid w:val="00A725AE"/>
    <w:rsid w:val="00A7263A"/>
    <w:rsid w:val="00A72B86"/>
    <w:rsid w:val="00A73401"/>
    <w:rsid w:val="00A738B7"/>
    <w:rsid w:val="00A73FBF"/>
    <w:rsid w:val="00A7465C"/>
    <w:rsid w:val="00A74753"/>
    <w:rsid w:val="00A7566C"/>
    <w:rsid w:val="00A760B4"/>
    <w:rsid w:val="00A766A8"/>
    <w:rsid w:val="00A76EB4"/>
    <w:rsid w:val="00A777B2"/>
    <w:rsid w:val="00A77A43"/>
    <w:rsid w:val="00A77C50"/>
    <w:rsid w:val="00A77D3C"/>
    <w:rsid w:val="00A77D70"/>
    <w:rsid w:val="00A80038"/>
    <w:rsid w:val="00A804CB"/>
    <w:rsid w:val="00A817CA"/>
    <w:rsid w:val="00A81DE3"/>
    <w:rsid w:val="00A821AA"/>
    <w:rsid w:val="00A822FB"/>
    <w:rsid w:val="00A83B61"/>
    <w:rsid w:val="00A83BFD"/>
    <w:rsid w:val="00A83C33"/>
    <w:rsid w:val="00A84212"/>
    <w:rsid w:val="00A84EA4"/>
    <w:rsid w:val="00A85056"/>
    <w:rsid w:val="00A85F1D"/>
    <w:rsid w:val="00A879AA"/>
    <w:rsid w:val="00A9119C"/>
    <w:rsid w:val="00A9178C"/>
    <w:rsid w:val="00A91DEC"/>
    <w:rsid w:val="00A92922"/>
    <w:rsid w:val="00A9346A"/>
    <w:rsid w:val="00A93D14"/>
    <w:rsid w:val="00A93DA7"/>
    <w:rsid w:val="00A941AE"/>
    <w:rsid w:val="00A9420F"/>
    <w:rsid w:val="00A94F2F"/>
    <w:rsid w:val="00A953A1"/>
    <w:rsid w:val="00A95DA6"/>
    <w:rsid w:val="00A96497"/>
    <w:rsid w:val="00A967CB"/>
    <w:rsid w:val="00A96924"/>
    <w:rsid w:val="00A96ACD"/>
    <w:rsid w:val="00A9703B"/>
    <w:rsid w:val="00AA0508"/>
    <w:rsid w:val="00AA176F"/>
    <w:rsid w:val="00AA2697"/>
    <w:rsid w:val="00AA2931"/>
    <w:rsid w:val="00AA2C16"/>
    <w:rsid w:val="00AA3B9B"/>
    <w:rsid w:val="00AA4403"/>
    <w:rsid w:val="00AA445C"/>
    <w:rsid w:val="00AA464F"/>
    <w:rsid w:val="00AA49CE"/>
    <w:rsid w:val="00AA6C14"/>
    <w:rsid w:val="00AA6E7D"/>
    <w:rsid w:val="00AA7203"/>
    <w:rsid w:val="00AA7853"/>
    <w:rsid w:val="00AB044C"/>
    <w:rsid w:val="00AB06AB"/>
    <w:rsid w:val="00AB11F6"/>
    <w:rsid w:val="00AB1EB2"/>
    <w:rsid w:val="00AB1EED"/>
    <w:rsid w:val="00AB267F"/>
    <w:rsid w:val="00AB391D"/>
    <w:rsid w:val="00AB4312"/>
    <w:rsid w:val="00AB438B"/>
    <w:rsid w:val="00AB43B3"/>
    <w:rsid w:val="00AB5208"/>
    <w:rsid w:val="00AB5238"/>
    <w:rsid w:val="00AB5772"/>
    <w:rsid w:val="00AB69FD"/>
    <w:rsid w:val="00AB6B92"/>
    <w:rsid w:val="00AB6DC0"/>
    <w:rsid w:val="00AB7664"/>
    <w:rsid w:val="00AB775F"/>
    <w:rsid w:val="00AB787E"/>
    <w:rsid w:val="00AB7A6D"/>
    <w:rsid w:val="00AB7E89"/>
    <w:rsid w:val="00AC0A2D"/>
    <w:rsid w:val="00AC180B"/>
    <w:rsid w:val="00AC1DC0"/>
    <w:rsid w:val="00AC1F0D"/>
    <w:rsid w:val="00AC1F74"/>
    <w:rsid w:val="00AC206E"/>
    <w:rsid w:val="00AC29A5"/>
    <w:rsid w:val="00AC367E"/>
    <w:rsid w:val="00AC394D"/>
    <w:rsid w:val="00AC3ABC"/>
    <w:rsid w:val="00AC3F4D"/>
    <w:rsid w:val="00AC4396"/>
    <w:rsid w:val="00AC447A"/>
    <w:rsid w:val="00AC57F9"/>
    <w:rsid w:val="00AC6324"/>
    <w:rsid w:val="00AC647D"/>
    <w:rsid w:val="00AC65C1"/>
    <w:rsid w:val="00AC6632"/>
    <w:rsid w:val="00AC7142"/>
    <w:rsid w:val="00AD0646"/>
    <w:rsid w:val="00AD070F"/>
    <w:rsid w:val="00AD08C7"/>
    <w:rsid w:val="00AD0AB7"/>
    <w:rsid w:val="00AD108A"/>
    <w:rsid w:val="00AD1969"/>
    <w:rsid w:val="00AD279C"/>
    <w:rsid w:val="00AD2A30"/>
    <w:rsid w:val="00AD3589"/>
    <w:rsid w:val="00AD3A86"/>
    <w:rsid w:val="00AD407D"/>
    <w:rsid w:val="00AD46A1"/>
    <w:rsid w:val="00AD476E"/>
    <w:rsid w:val="00AD5568"/>
    <w:rsid w:val="00AD5A26"/>
    <w:rsid w:val="00AD5CC7"/>
    <w:rsid w:val="00AD5D6E"/>
    <w:rsid w:val="00AD6699"/>
    <w:rsid w:val="00AD69B7"/>
    <w:rsid w:val="00AD73BF"/>
    <w:rsid w:val="00AD741C"/>
    <w:rsid w:val="00AD7471"/>
    <w:rsid w:val="00AD7520"/>
    <w:rsid w:val="00AD7D7F"/>
    <w:rsid w:val="00AD7F51"/>
    <w:rsid w:val="00AE04CF"/>
    <w:rsid w:val="00AE09CA"/>
    <w:rsid w:val="00AE0AD8"/>
    <w:rsid w:val="00AE11C1"/>
    <w:rsid w:val="00AE1353"/>
    <w:rsid w:val="00AE1424"/>
    <w:rsid w:val="00AE1A2A"/>
    <w:rsid w:val="00AE1BB4"/>
    <w:rsid w:val="00AE1BB6"/>
    <w:rsid w:val="00AE1CFE"/>
    <w:rsid w:val="00AE2300"/>
    <w:rsid w:val="00AE299B"/>
    <w:rsid w:val="00AE2DF0"/>
    <w:rsid w:val="00AE3AC9"/>
    <w:rsid w:val="00AE3D3F"/>
    <w:rsid w:val="00AE4990"/>
    <w:rsid w:val="00AE4C23"/>
    <w:rsid w:val="00AE4E6F"/>
    <w:rsid w:val="00AE556B"/>
    <w:rsid w:val="00AE59A0"/>
    <w:rsid w:val="00AE5CDF"/>
    <w:rsid w:val="00AE5ED4"/>
    <w:rsid w:val="00AE5F32"/>
    <w:rsid w:val="00AE7014"/>
    <w:rsid w:val="00AE7403"/>
    <w:rsid w:val="00AE7E86"/>
    <w:rsid w:val="00AF057D"/>
    <w:rsid w:val="00AF066F"/>
    <w:rsid w:val="00AF06E5"/>
    <w:rsid w:val="00AF2159"/>
    <w:rsid w:val="00AF2273"/>
    <w:rsid w:val="00AF2B82"/>
    <w:rsid w:val="00AF348F"/>
    <w:rsid w:val="00AF3934"/>
    <w:rsid w:val="00AF4DBC"/>
    <w:rsid w:val="00AF50A1"/>
    <w:rsid w:val="00AF63FA"/>
    <w:rsid w:val="00AF6B78"/>
    <w:rsid w:val="00AF6BBC"/>
    <w:rsid w:val="00AF7423"/>
    <w:rsid w:val="00AF76E2"/>
    <w:rsid w:val="00B00138"/>
    <w:rsid w:val="00B01125"/>
    <w:rsid w:val="00B0128F"/>
    <w:rsid w:val="00B01445"/>
    <w:rsid w:val="00B01D06"/>
    <w:rsid w:val="00B01E2D"/>
    <w:rsid w:val="00B01FEA"/>
    <w:rsid w:val="00B02815"/>
    <w:rsid w:val="00B02B03"/>
    <w:rsid w:val="00B035FB"/>
    <w:rsid w:val="00B0367B"/>
    <w:rsid w:val="00B04319"/>
    <w:rsid w:val="00B047A3"/>
    <w:rsid w:val="00B048C3"/>
    <w:rsid w:val="00B05385"/>
    <w:rsid w:val="00B05B06"/>
    <w:rsid w:val="00B06280"/>
    <w:rsid w:val="00B06694"/>
    <w:rsid w:val="00B06E77"/>
    <w:rsid w:val="00B07242"/>
    <w:rsid w:val="00B072C6"/>
    <w:rsid w:val="00B07B96"/>
    <w:rsid w:val="00B07C96"/>
    <w:rsid w:val="00B10064"/>
    <w:rsid w:val="00B10D3D"/>
    <w:rsid w:val="00B10FA2"/>
    <w:rsid w:val="00B11915"/>
    <w:rsid w:val="00B122E9"/>
    <w:rsid w:val="00B1275C"/>
    <w:rsid w:val="00B12A9C"/>
    <w:rsid w:val="00B130BE"/>
    <w:rsid w:val="00B131BB"/>
    <w:rsid w:val="00B132DB"/>
    <w:rsid w:val="00B137A1"/>
    <w:rsid w:val="00B13BA6"/>
    <w:rsid w:val="00B146B1"/>
    <w:rsid w:val="00B14C69"/>
    <w:rsid w:val="00B151F7"/>
    <w:rsid w:val="00B15332"/>
    <w:rsid w:val="00B15991"/>
    <w:rsid w:val="00B15F10"/>
    <w:rsid w:val="00B1604B"/>
    <w:rsid w:val="00B176F3"/>
    <w:rsid w:val="00B17AD2"/>
    <w:rsid w:val="00B17C6C"/>
    <w:rsid w:val="00B20168"/>
    <w:rsid w:val="00B204CF"/>
    <w:rsid w:val="00B21C4E"/>
    <w:rsid w:val="00B21F9C"/>
    <w:rsid w:val="00B22566"/>
    <w:rsid w:val="00B225E2"/>
    <w:rsid w:val="00B2286E"/>
    <w:rsid w:val="00B22FF4"/>
    <w:rsid w:val="00B23E25"/>
    <w:rsid w:val="00B24889"/>
    <w:rsid w:val="00B24EAB"/>
    <w:rsid w:val="00B24F67"/>
    <w:rsid w:val="00B25481"/>
    <w:rsid w:val="00B25510"/>
    <w:rsid w:val="00B25637"/>
    <w:rsid w:val="00B264B0"/>
    <w:rsid w:val="00B26C42"/>
    <w:rsid w:val="00B27662"/>
    <w:rsid w:val="00B30670"/>
    <w:rsid w:val="00B31530"/>
    <w:rsid w:val="00B3160D"/>
    <w:rsid w:val="00B316DA"/>
    <w:rsid w:val="00B31E3F"/>
    <w:rsid w:val="00B32686"/>
    <w:rsid w:val="00B33945"/>
    <w:rsid w:val="00B341C8"/>
    <w:rsid w:val="00B351D7"/>
    <w:rsid w:val="00B366C7"/>
    <w:rsid w:val="00B376B7"/>
    <w:rsid w:val="00B37D27"/>
    <w:rsid w:val="00B37FF7"/>
    <w:rsid w:val="00B407F4"/>
    <w:rsid w:val="00B415B0"/>
    <w:rsid w:val="00B41C54"/>
    <w:rsid w:val="00B41DF2"/>
    <w:rsid w:val="00B4382C"/>
    <w:rsid w:val="00B43D37"/>
    <w:rsid w:val="00B44878"/>
    <w:rsid w:val="00B4518F"/>
    <w:rsid w:val="00B45461"/>
    <w:rsid w:val="00B4583E"/>
    <w:rsid w:val="00B45C5D"/>
    <w:rsid w:val="00B45CED"/>
    <w:rsid w:val="00B46540"/>
    <w:rsid w:val="00B46836"/>
    <w:rsid w:val="00B46A0E"/>
    <w:rsid w:val="00B46E02"/>
    <w:rsid w:val="00B47330"/>
    <w:rsid w:val="00B47CCC"/>
    <w:rsid w:val="00B47F01"/>
    <w:rsid w:val="00B500A0"/>
    <w:rsid w:val="00B50478"/>
    <w:rsid w:val="00B51654"/>
    <w:rsid w:val="00B518E7"/>
    <w:rsid w:val="00B51E24"/>
    <w:rsid w:val="00B51F1E"/>
    <w:rsid w:val="00B52C10"/>
    <w:rsid w:val="00B52EAC"/>
    <w:rsid w:val="00B534DA"/>
    <w:rsid w:val="00B538C0"/>
    <w:rsid w:val="00B53A21"/>
    <w:rsid w:val="00B53C36"/>
    <w:rsid w:val="00B53E29"/>
    <w:rsid w:val="00B53F13"/>
    <w:rsid w:val="00B54057"/>
    <w:rsid w:val="00B54509"/>
    <w:rsid w:val="00B54A23"/>
    <w:rsid w:val="00B55419"/>
    <w:rsid w:val="00B55718"/>
    <w:rsid w:val="00B55A71"/>
    <w:rsid w:val="00B55DA4"/>
    <w:rsid w:val="00B56152"/>
    <w:rsid w:val="00B5666E"/>
    <w:rsid w:val="00B56895"/>
    <w:rsid w:val="00B57761"/>
    <w:rsid w:val="00B57E40"/>
    <w:rsid w:val="00B60F76"/>
    <w:rsid w:val="00B61810"/>
    <w:rsid w:val="00B61F7C"/>
    <w:rsid w:val="00B63062"/>
    <w:rsid w:val="00B6322E"/>
    <w:rsid w:val="00B63678"/>
    <w:rsid w:val="00B6395C"/>
    <w:rsid w:val="00B64145"/>
    <w:rsid w:val="00B64B2B"/>
    <w:rsid w:val="00B64F36"/>
    <w:rsid w:val="00B654EA"/>
    <w:rsid w:val="00B67339"/>
    <w:rsid w:val="00B67356"/>
    <w:rsid w:val="00B67465"/>
    <w:rsid w:val="00B674AC"/>
    <w:rsid w:val="00B708AB"/>
    <w:rsid w:val="00B708F6"/>
    <w:rsid w:val="00B7094B"/>
    <w:rsid w:val="00B70BA5"/>
    <w:rsid w:val="00B70DE2"/>
    <w:rsid w:val="00B71814"/>
    <w:rsid w:val="00B71B34"/>
    <w:rsid w:val="00B71BD1"/>
    <w:rsid w:val="00B720B0"/>
    <w:rsid w:val="00B72213"/>
    <w:rsid w:val="00B732A3"/>
    <w:rsid w:val="00B73348"/>
    <w:rsid w:val="00B73442"/>
    <w:rsid w:val="00B73783"/>
    <w:rsid w:val="00B75974"/>
    <w:rsid w:val="00B75E09"/>
    <w:rsid w:val="00B75F16"/>
    <w:rsid w:val="00B7649F"/>
    <w:rsid w:val="00B7675D"/>
    <w:rsid w:val="00B76E37"/>
    <w:rsid w:val="00B76FF1"/>
    <w:rsid w:val="00B771B0"/>
    <w:rsid w:val="00B77423"/>
    <w:rsid w:val="00B775AF"/>
    <w:rsid w:val="00B775B3"/>
    <w:rsid w:val="00B779CE"/>
    <w:rsid w:val="00B80BB7"/>
    <w:rsid w:val="00B81CB9"/>
    <w:rsid w:val="00B81D30"/>
    <w:rsid w:val="00B8229C"/>
    <w:rsid w:val="00B845C4"/>
    <w:rsid w:val="00B853AA"/>
    <w:rsid w:val="00B85CCD"/>
    <w:rsid w:val="00B86319"/>
    <w:rsid w:val="00B86C7E"/>
    <w:rsid w:val="00B87B14"/>
    <w:rsid w:val="00B87D0B"/>
    <w:rsid w:val="00B9014E"/>
    <w:rsid w:val="00B91167"/>
    <w:rsid w:val="00B91D3D"/>
    <w:rsid w:val="00B92228"/>
    <w:rsid w:val="00B9318E"/>
    <w:rsid w:val="00B932F8"/>
    <w:rsid w:val="00B93D37"/>
    <w:rsid w:val="00B93F32"/>
    <w:rsid w:val="00B94943"/>
    <w:rsid w:val="00B94C6C"/>
    <w:rsid w:val="00B94CAF"/>
    <w:rsid w:val="00B95034"/>
    <w:rsid w:val="00B951FB"/>
    <w:rsid w:val="00B95506"/>
    <w:rsid w:val="00B95C5D"/>
    <w:rsid w:val="00B9653A"/>
    <w:rsid w:val="00B96583"/>
    <w:rsid w:val="00B969FA"/>
    <w:rsid w:val="00BA060A"/>
    <w:rsid w:val="00BA0A43"/>
    <w:rsid w:val="00BA12D8"/>
    <w:rsid w:val="00BA1C19"/>
    <w:rsid w:val="00BA2280"/>
    <w:rsid w:val="00BA38A4"/>
    <w:rsid w:val="00BA38AF"/>
    <w:rsid w:val="00BA3F05"/>
    <w:rsid w:val="00BA4900"/>
    <w:rsid w:val="00BA51B6"/>
    <w:rsid w:val="00BA53DB"/>
    <w:rsid w:val="00BA5F92"/>
    <w:rsid w:val="00BA63E9"/>
    <w:rsid w:val="00BA6445"/>
    <w:rsid w:val="00BA6C65"/>
    <w:rsid w:val="00BA7D0B"/>
    <w:rsid w:val="00BB025D"/>
    <w:rsid w:val="00BB0902"/>
    <w:rsid w:val="00BB0A88"/>
    <w:rsid w:val="00BB0ED4"/>
    <w:rsid w:val="00BB1444"/>
    <w:rsid w:val="00BB16F3"/>
    <w:rsid w:val="00BB1AB9"/>
    <w:rsid w:val="00BB29EE"/>
    <w:rsid w:val="00BB2A80"/>
    <w:rsid w:val="00BB3168"/>
    <w:rsid w:val="00BB3223"/>
    <w:rsid w:val="00BB393B"/>
    <w:rsid w:val="00BB46C1"/>
    <w:rsid w:val="00BB4C9E"/>
    <w:rsid w:val="00BB50E4"/>
    <w:rsid w:val="00BB53C5"/>
    <w:rsid w:val="00BB5970"/>
    <w:rsid w:val="00BB62D1"/>
    <w:rsid w:val="00BB6FFE"/>
    <w:rsid w:val="00BC0583"/>
    <w:rsid w:val="00BC22F4"/>
    <w:rsid w:val="00BC25A7"/>
    <w:rsid w:val="00BC2708"/>
    <w:rsid w:val="00BC29D0"/>
    <w:rsid w:val="00BC2A7C"/>
    <w:rsid w:val="00BC2D3A"/>
    <w:rsid w:val="00BC2EC4"/>
    <w:rsid w:val="00BC38EC"/>
    <w:rsid w:val="00BC3B8B"/>
    <w:rsid w:val="00BC3E9F"/>
    <w:rsid w:val="00BC45BE"/>
    <w:rsid w:val="00BC461D"/>
    <w:rsid w:val="00BC496D"/>
    <w:rsid w:val="00BC4F57"/>
    <w:rsid w:val="00BC5CF7"/>
    <w:rsid w:val="00BC6106"/>
    <w:rsid w:val="00BC6FC0"/>
    <w:rsid w:val="00BC7049"/>
    <w:rsid w:val="00BC7D50"/>
    <w:rsid w:val="00BD0611"/>
    <w:rsid w:val="00BD1519"/>
    <w:rsid w:val="00BD1F2A"/>
    <w:rsid w:val="00BD41CC"/>
    <w:rsid w:val="00BD42C6"/>
    <w:rsid w:val="00BD436C"/>
    <w:rsid w:val="00BD4473"/>
    <w:rsid w:val="00BD4763"/>
    <w:rsid w:val="00BD48C4"/>
    <w:rsid w:val="00BD4DB8"/>
    <w:rsid w:val="00BD564B"/>
    <w:rsid w:val="00BD5A74"/>
    <w:rsid w:val="00BD6427"/>
    <w:rsid w:val="00BD65EE"/>
    <w:rsid w:val="00BD670A"/>
    <w:rsid w:val="00BD6760"/>
    <w:rsid w:val="00BD7BA9"/>
    <w:rsid w:val="00BE06FB"/>
    <w:rsid w:val="00BE0830"/>
    <w:rsid w:val="00BE0D54"/>
    <w:rsid w:val="00BE0DAF"/>
    <w:rsid w:val="00BE0F9A"/>
    <w:rsid w:val="00BE1820"/>
    <w:rsid w:val="00BE24B9"/>
    <w:rsid w:val="00BE293B"/>
    <w:rsid w:val="00BE2B43"/>
    <w:rsid w:val="00BE2C4D"/>
    <w:rsid w:val="00BE3322"/>
    <w:rsid w:val="00BE3635"/>
    <w:rsid w:val="00BE48D5"/>
    <w:rsid w:val="00BE4CA7"/>
    <w:rsid w:val="00BE74C8"/>
    <w:rsid w:val="00BE76CC"/>
    <w:rsid w:val="00BE7BA7"/>
    <w:rsid w:val="00BF26E5"/>
    <w:rsid w:val="00BF3CAA"/>
    <w:rsid w:val="00BF3E79"/>
    <w:rsid w:val="00BF46EF"/>
    <w:rsid w:val="00BF4BFB"/>
    <w:rsid w:val="00BF5A66"/>
    <w:rsid w:val="00BF6102"/>
    <w:rsid w:val="00BF65C0"/>
    <w:rsid w:val="00BF6754"/>
    <w:rsid w:val="00BF688D"/>
    <w:rsid w:val="00BF73A7"/>
    <w:rsid w:val="00BF77CE"/>
    <w:rsid w:val="00C0026F"/>
    <w:rsid w:val="00C00566"/>
    <w:rsid w:val="00C016FC"/>
    <w:rsid w:val="00C01A20"/>
    <w:rsid w:val="00C01D88"/>
    <w:rsid w:val="00C02A7A"/>
    <w:rsid w:val="00C0333D"/>
    <w:rsid w:val="00C0385C"/>
    <w:rsid w:val="00C03955"/>
    <w:rsid w:val="00C039B9"/>
    <w:rsid w:val="00C03F51"/>
    <w:rsid w:val="00C04063"/>
    <w:rsid w:val="00C047FE"/>
    <w:rsid w:val="00C04EB3"/>
    <w:rsid w:val="00C05F18"/>
    <w:rsid w:val="00C05FD6"/>
    <w:rsid w:val="00C075BA"/>
    <w:rsid w:val="00C07BB3"/>
    <w:rsid w:val="00C100C1"/>
    <w:rsid w:val="00C10536"/>
    <w:rsid w:val="00C10A32"/>
    <w:rsid w:val="00C112EE"/>
    <w:rsid w:val="00C11978"/>
    <w:rsid w:val="00C11D14"/>
    <w:rsid w:val="00C12580"/>
    <w:rsid w:val="00C1289C"/>
    <w:rsid w:val="00C12FDA"/>
    <w:rsid w:val="00C1336A"/>
    <w:rsid w:val="00C14ACF"/>
    <w:rsid w:val="00C14B2F"/>
    <w:rsid w:val="00C14F2A"/>
    <w:rsid w:val="00C1570C"/>
    <w:rsid w:val="00C15EF9"/>
    <w:rsid w:val="00C163AB"/>
    <w:rsid w:val="00C165A2"/>
    <w:rsid w:val="00C17E30"/>
    <w:rsid w:val="00C17E42"/>
    <w:rsid w:val="00C17E6E"/>
    <w:rsid w:val="00C2069E"/>
    <w:rsid w:val="00C20FFF"/>
    <w:rsid w:val="00C210E8"/>
    <w:rsid w:val="00C21923"/>
    <w:rsid w:val="00C22275"/>
    <w:rsid w:val="00C22881"/>
    <w:rsid w:val="00C23509"/>
    <w:rsid w:val="00C23CD1"/>
    <w:rsid w:val="00C242FD"/>
    <w:rsid w:val="00C244C5"/>
    <w:rsid w:val="00C24CCA"/>
    <w:rsid w:val="00C24D53"/>
    <w:rsid w:val="00C254A4"/>
    <w:rsid w:val="00C258CB"/>
    <w:rsid w:val="00C259E6"/>
    <w:rsid w:val="00C261F3"/>
    <w:rsid w:val="00C2688D"/>
    <w:rsid w:val="00C2742D"/>
    <w:rsid w:val="00C277D4"/>
    <w:rsid w:val="00C27ECC"/>
    <w:rsid w:val="00C303B9"/>
    <w:rsid w:val="00C30A56"/>
    <w:rsid w:val="00C31199"/>
    <w:rsid w:val="00C313D5"/>
    <w:rsid w:val="00C3177D"/>
    <w:rsid w:val="00C31C95"/>
    <w:rsid w:val="00C323BA"/>
    <w:rsid w:val="00C32749"/>
    <w:rsid w:val="00C332EE"/>
    <w:rsid w:val="00C35882"/>
    <w:rsid w:val="00C35A5F"/>
    <w:rsid w:val="00C35AC6"/>
    <w:rsid w:val="00C35E33"/>
    <w:rsid w:val="00C36109"/>
    <w:rsid w:val="00C36185"/>
    <w:rsid w:val="00C3637D"/>
    <w:rsid w:val="00C366F2"/>
    <w:rsid w:val="00C36CA7"/>
    <w:rsid w:val="00C3724C"/>
    <w:rsid w:val="00C40079"/>
    <w:rsid w:val="00C402F6"/>
    <w:rsid w:val="00C406DE"/>
    <w:rsid w:val="00C41234"/>
    <w:rsid w:val="00C41503"/>
    <w:rsid w:val="00C42657"/>
    <w:rsid w:val="00C426DC"/>
    <w:rsid w:val="00C43017"/>
    <w:rsid w:val="00C43B27"/>
    <w:rsid w:val="00C44F7A"/>
    <w:rsid w:val="00C4548E"/>
    <w:rsid w:val="00C46A33"/>
    <w:rsid w:val="00C475E0"/>
    <w:rsid w:val="00C477BC"/>
    <w:rsid w:val="00C47985"/>
    <w:rsid w:val="00C47B80"/>
    <w:rsid w:val="00C50E31"/>
    <w:rsid w:val="00C5142D"/>
    <w:rsid w:val="00C51936"/>
    <w:rsid w:val="00C519CA"/>
    <w:rsid w:val="00C52A01"/>
    <w:rsid w:val="00C53851"/>
    <w:rsid w:val="00C53B27"/>
    <w:rsid w:val="00C53B86"/>
    <w:rsid w:val="00C53E8B"/>
    <w:rsid w:val="00C54396"/>
    <w:rsid w:val="00C54686"/>
    <w:rsid w:val="00C54D88"/>
    <w:rsid w:val="00C553F1"/>
    <w:rsid w:val="00C55C88"/>
    <w:rsid w:val="00C55F74"/>
    <w:rsid w:val="00C567FD"/>
    <w:rsid w:val="00C56861"/>
    <w:rsid w:val="00C56F55"/>
    <w:rsid w:val="00C6061C"/>
    <w:rsid w:val="00C60839"/>
    <w:rsid w:val="00C61338"/>
    <w:rsid w:val="00C61F23"/>
    <w:rsid w:val="00C62F4A"/>
    <w:rsid w:val="00C63849"/>
    <w:rsid w:val="00C64612"/>
    <w:rsid w:val="00C65099"/>
    <w:rsid w:val="00C66BAA"/>
    <w:rsid w:val="00C67589"/>
    <w:rsid w:val="00C71594"/>
    <w:rsid w:val="00C71BA0"/>
    <w:rsid w:val="00C71CE1"/>
    <w:rsid w:val="00C71D36"/>
    <w:rsid w:val="00C72268"/>
    <w:rsid w:val="00C734E5"/>
    <w:rsid w:val="00C73674"/>
    <w:rsid w:val="00C74040"/>
    <w:rsid w:val="00C745D6"/>
    <w:rsid w:val="00C7581B"/>
    <w:rsid w:val="00C75E98"/>
    <w:rsid w:val="00C7685F"/>
    <w:rsid w:val="00C802A4"/>
    <w:rsid w:val="00C80B8D"/>
    <w:rsid w:val="00C80C13"/>
    <w:rsid w:val="00C80E3A"/>
    <w:rsid w:val="00C81655"/>
    <w:rsid w:val="00C8166E"/>
    <w:rsid w:val="00C8186C"/>
    <w:rsid w:val="00C81C12"/>
    <w:rsid w:val="00C82288"/>
    <w:rsid w:val="00C82348"/>
    <w:rsid w:val="00C828B9"/>
    <w:rsid w:val="00C829E4"/>
    <w:rsid w:val="00C82AF7"/>
    <w:rsid w:val="00C82D71"/>
    <w:rsid w:val="00C82EFA"/>
    <w:rsid w:val="00C83190"/>
    <w:rsid w:val="00C83C5C"/>
    <w:rsid w:val="00C844C9"/>
    <w:rsid w:val="00C84519"/>
    <w:rsid w:val="00C867D9"/>
    <w:rsid w:val="00C86F56"/>
    <w:rsid w:val="00C87787"/>
    <w:rsid w:val="00C87C3E"/>
    <w:rsid w:val="00C87EAE"/>
    <w:rsid w:val="00C9198E"/>
    <w:rsid w:val="00C92633"/>
    <w:rsid w:val="00C927FE"/>
    <w:rsid w:val="00C9296B"/>
    <w:rsid w:val="00C92AED"/>
    <w:rsid w:val="00C92F22"/>
    <w:rsid w:val="00C932C6"/>
    <w:rsid w:val="00C93ABE"/>
    <w:rsid w:val="00C944E2"/>
    <w:rsid w:val="00C945DC"/>
    <w:rsid w:val="00C94B39"/>
    <w:rsid w:val="00C951E7"/>
    <w:rsid w:val="00C9554F"/>
    <w:rsid w:val="00C95F5A"/>
    <w:rsid w:val="00C96645"/>
    <w:rsid w:val="00C96DDC"/>
    <w:rsid w:val="00C96F54"/>
    <w:rsid w:val="00C972DE"/>
    <w:rsid w:val="00C974D1"/>
    <w:rsid w:val="00C97AE6"/>
    <w:rsid w:val="00CA06BD"/>
    <w:rsid w:val="00CA0B61"/>
    <w:rsid w:val="00CA0D7D"/>
    <w:rsid w:val="00CA12E7"/>
    <w:rsid w:val="00CA1E39"/>
    <w:rsid w:val="00CA1E58"/>
    <w:rsid w:val="00CA27DA"/>
    <w:rsid w:val="00CA3158"/>
    <w:rsid w:val="00CA32C0"/>
    <w:rsid w:val="00CA33EE"/>
    <w:rsid w:val="00CA3849"/>
    <w:rsid w:val="00CA3A90"/>
    <w:rsid w:val="00CA47DE"/>
    <w:rsid w:val="00CA4942"/>
    <w:rsid w:val="00CA4E0C"/>
    <w:rsid w:val="00CA5ECF"/>
    <w:rsid w:val="00CA5F97"/>
    <w:rsid w:val="00CA60C5"/>
    <w:rsid w:val="00CA6B56"/>
    <w:rsid w:val="00CA6ED4"/>
    <w:rsid w:val="00CA7B06"/>
    <w:rsid w:val="00CB040A"/>
    <w:rsid w:val="00CB07C1"/>
    <w:rsid w:val="00CB0D07"/>
    <w:rsid w:val="00CB15DB"/>
    <w:rsid w:val="00CB1AEA"/>
    <w:rsid w:val="00CB22C0"/>
    <w:rsid w:val="00CB37F1"/>
    <w:rsid w:val="00CB4083"/>
    <w:rsid w:val="00CB426C"/>
    <w:rsid w:val="00CB5096"/>
    <w:rsid w:val="00CB5755"/>
    <w:rsid w:val="00CB6140"/>
    <w:rsid w:val="00CB6E25"/>
    <w:rsid w:val="00CB7049"/>
    <w:rsid w:val="00CB710C"/>
    <w:rsid w:val="00CB71D1"/>
    <w:rsid w:val="00CB7B06"/>
    <w:rsid w:val="00CC0900"/>
    <w:rsid w:val="00CC13C8"/>
    <w:rsid w:val="00CC1CA8"/>
    <w:rsid w:val="00CC1D7A"/>
    <w:rsid w:val="00CC1F7A"/>
    <w:rsid w:val="00CC2252"/>
    <w:rsid w:val="00CC424D"/>
    <w:rsid w:val="00CC4689"/>
    <w:rsid w:val="00CC4947"/>
    <w:rsid w:val="00CC4A10"/>
    <w:rsid w:val="00CC4F42"/>
    <w:rsid w:val="00CC5D20"/>
    <w:rsid w:val="00CC699C"/>
    <w:rsid w:val="00CC6BD2"/>
    <w:rsid w:val="00CC6D2D"/>
    <w:rsid w:val="00CC6E59"/>
    <w:rsid w:val="00CC6EE5"/>
    <w:rsid w:val="00CC70D3"/>
    <w:rsid w:val="00CD049D"/>
    <w:rsid w:val="00CD0872"/>
    <w:rsid w:val="00CD08A5"/>
    <w:rsid w:val="00CD0938"/>
    <w:rsid w:val="00CD0B96"/>
    <w:rsid w:val="00CD0E57"/>
    <w:rsid w:val="00CD1107"/>
    <w:rsid w:val="00CD1485"/>
    <w:rsid w:val="00CD161F"/>
    <w:rsid w:val="00CD21E2"/>
    <w:rsid w:val="00CD2A7B"/>
    <w:rsid w:val="00CD422E"/>
    <w:rsid w:val="00CD4322"/>
    <w:rsid w:val="00CD4B34"/>
    <w:rsid w:val="00CD4C36"/>
    <w:rsid w:val="00CD538B"/>
    <w:rsid w:val="00CD5CE4"/>
    <w:rsid w:val="00CD5D4E"/>
    <w:rsid w:val="00CD626B"/>
    <w:rsid w:val="00CD653B"/>
    <w:rsid w:val="00CD6B4B"/>
    <w:rsid w:val="00CD6C42"/>
    <w:rsid w:val="00CD77C1"/>
    <w:rsid w:val="00CD7F12"/>
    <w:rsid w:val="00CD7F56"/>
    <w:rsid w:val="00CE0D74"/>
    <w:rsid w:val="00CE14C2"/>
    <w:rsid w:val="00CE1A62"/>
    <w:rsid w:val="00CE1CFD"/>
    <w:rsid w:val="00CE1E9D"/>
    <w:rsid w:val="00CE254C"/>
    <w:rsid w:val="00CE2F5C"/>
    <w:rsid w:val="00CE34C7"/>
    <w:rsid w:val="00CE39FA"/>
    <w:rsid w:val="00CE48BB"/>
    <w:rsid w:val="00CE4DE1"/>
    <w:rsid w:val="00CE538D"/>
    <w:rsid w:val="00CE56B1"/>
    <w:rsid w:val="00CE5899"/>
    <w:rsid w:val="00CE5D07"/>
    <w:rsid w:val="00CE64FD"/>
    <w:rsid w:val="00CE6661"/>
    <w:rsid w:val="00CE6E02"/>
    <w:rsid w:val="00CE70F5"/>
    <w:rsid w:val="00CE7261"/>
    <w:rsid w:val="00CF05BE"/>
    <w:rsid w:val="00CF062B"/>
    <w:rsid w:val="00CF0C2A"/>
    <w:rsid w:val="00CF10B7"/>
    <w:rsid w:val="00CF1D4B"/>
    <w:rsid w:val="00CF233A"/>
    <w:rsid w:val="00CF2B2F"/>
    <w:rsid w:val="00CF2CCC"/>
    <w:rsid w:val="00CF2E61"/>
    <w:rsid w:val="00CF31F5"/>
    <w:rsid w:val="00CF39AC"/>
    <w:rsid w:val="00CF3E71"/>
    <w:rsid w:val="00CF3F20"/>
    <w:rsid w:val="00CF5000"/>
    <w:rsid w:val="00CF51E7"/>
    <w:rsid w:val="00CF5A5A"/>
    <w:rsid w:val="00CF5EB1"/>
    <w:rsid w:val="00CF6952"/>
    <w:rsid w:val="00CF69FC"/>
    <w:rsid w:val="00CF6BC6"/>
    <w:rsid w:val="00CF7657"/>
    <w:rsid w:val="00CF79C0"/>
    <w:rsid w:val="00D02362"/>
    <w:rsid w:val="00D03012"/>
    <w:rsid w:val="00D03884"/>
    <w:rsid w:val="00D039CD"/>
    <w:rsid w:val="00D03C8E"/>
    <w:rsid w:val="00D057A2"/>
    <w:rsid w:val="00D05840"/>
    <w:rsid w:val="00D05AA9"/>
    <w:rsid w:val="00D05E8A"/>
    <w:rsid w:val="00D06164"/>
    <w:rsid w:val="00D069E4"/>
    <w:rsid w:val="00D076A4"/>
    <w:rsid w:val="00D07A0E"/>
    <w:rsid w:val="00D10351"/>
    <w:rsid w:val="00D10893"/>
    <w:rsid w:val="00D10D58"/>
    <w:rsid w:val="00D118DE"/>
    <w:rsid w:val="00D12477"/>
    <w:rsid w:val="00D12ABF"/>
    <w:rsid w:val="00D12D8C"/>
    <w:rsid w:val="00D130C8"/>
    <w:rsid w:val="00D13BD6"/>
    <w:rsid w:val="00D144E2"/>
    <w:rsid w:val="00D1532A"/>
    <w:rsid w:val="00D15C3F"/>
    <w:rsid w:val="00D1707C"/>
    <w:rsid w:val="00D17629"/>
    <w:rsid w:val="00D17F0E"/>
    <w:rsid w:val="00D205D7"/>
    <w:rsid w:val="00D20962"/>
    <w:rsid w:val="00D20986"/>
    <w:rsid w:val="00D20C15"/>
    <w:rsid w:val="00D20E37"/>
    <w:rsid w:val="00D214DD"/>
    <w:rsid w:val="00D21607"/>
    <w:rsid w:val="00D21932"/>
    <w:rsid w:val="00D22355"/>
    <w:rsid w:val="00D22F35"/>
    <w:rsid w:val="00D235FD"/>
    <w:rsid w:val="00D23A03"/>
    <w:rsid w:val="00D25661"/>
    <w:rsid w:val="00D2568E"/>
    <w:rsid w:val="00D264B0"/>
    <w:rsid w:val="00D266F8"/>
    <w:rsid w:val="00D27AC5"/>
    <w:rsid w:val="00D30195"/>
    <w:rsid w:val="00D30DFB"/>
    <w:rsid w:val="00D31243"/>
    <w:rsid w:val="00D31426"/>
    <w:rsid w:val="00D31BF4"/>
    <w:rsid w:val="00D3230F"/>
    <w:rsid w:val="00D3265B"/>
    <w:rsid w:val="00D32C2D"/>
    <w:rsid w:val="00D337CE"/>
    <w:rsid w:val="00D33CF0"/>
    <w:rsid w:val="00D33EEC"/>
    <w:rsid w:val="00D34681"/>
    <w:rsid w:val="00D3488E"/>
    <w:rsid w:val="00D348F1"/>
    <w:rsid w:val="00D34C22"/>
    <w:rsid w:val="00D34E4E"/>
    <w:rsid w:val="00D34F68"/>
    <w:rsid w:val="00D35286"/>
    <w:rsid w:val="00D352E2"/>
    <w:rsid w:val="00D352EF"/>
    <w:rsid w:val="00D35DB3"/>
    <w:rsid w:val="00D3602D"/>
    <w:rsid w:val="00D36945"/>
    <w:rsid w:val="00D36AB9"/>
    <w:rsid w:val="00D37155"/>
    <w:rsid w:val="00D3775F"/>
    <w:rsid w:val="00D37CD3"/>
    <w:rsid w:val="00D37F37"/>
    <w:rsid w:val="00D40028"/>
    <w:rsid w:val="00D40999"/>
    <w:rsid w:val="00D40B80"/>
    <w:rsid w:val="00D40FDB"/>
    <w:rsid w:val="00D415B1"/>
    <w:rsid w:val="00D416CA"/>
    <w:rsid w:val="00D41761"/>
    <w:rsid w:val="00D42075"/>
    <w:rsid w:val="00D42096"/>
    <w:rsid w:val="00D428F5"/>
    <w:rsid w:val="00D42F4F"/>
    <w:rsid w:val="00D43A9D"/>
    <w:rsid w:val="00D44441"/>
    <w:rsid w:val="00D44D8F"/>
    <w:rsid w:val="00D44E65"/>
    <w:rsid w:val="00D4535B"/>
    <w:rsid w:val="00D458C2"/>
    <w:rsid w:val="00D458FC"/>
    <w:rsid w:val="00D45B60"/>
    <w:rsid w:val="00D46400"/>
    <w:rsid w:val="00D47B89"/>
    <w:rsid w:val="00D50D45"/>
    <w:rsid w:val="00D51412"/>
    <w:rsid w:val="00D52350"/>
    <w:rsid w:val="00D52A7A"/>
    <w:rsid w:val="00D52FBE"/>
    <w:rsid w:val="00D532CA"/>
    <w:rsid w:val="00D546D8"/>
    <w:rsid w:val="00D54A19"/>
    <w:rsid w:val="00D54D52"/>
    <w:rsid w:val="00D54ED3"/>
    <w:rsid w:val="00D550C9"/>
    <w:rsid w:val="00D553D0"/>
    <w:rsid w:val="00D56676"/>
    <w:rsid w:val="00D56B52"/>
    <w:rsid w:val="00D56C78"/>
    <w:rsid w:val="00D56F3B"/>
    <w:rsid w:val="00D576F8"/>
    <w:rsid w:val="00D57777"/>
    <w:rsid w:val="00D579A1"/>
    <w:rsid w:val="00D57D92"/>
    <w:rsid w:val="00D60D92"/>
    <w:rsid w:val="00D612AF"/>
    <w:rsid w:val="00D61BCF"/>
    <w:rsid w:val="00D61C85"/>
    <w:rsid w:val="00D62147"/>
    <w:rsid w:val="00D6222A"/>
    <w:rsid w:val="00D62B35"/>
    <w:rsid w:val="00D62CC8"/>
    <w:rsid w:val="00D62CF8"/>
    <w:rsid w:val="00D62D9D"/>
    <w:rsid w:val="00D62DFC"/>
    <w:rsid w:val="00D63B3E"/>
    <w:rsid w:val="00D63DFD"/>
    <w:rsid w:val="00D65509"/>
    <w:rsid w:val="00D6619E"/>
    <w:rsid w:val="00D66288"/>
    <w:rsid w:val="00D67B72"/>
    <w:rsid w:val="00D67BF7"/>
    <w:rsid w:val="00D70045"/>
    <w:rsid w:val="00D700B5"/>
    <w:rsid w:val="00D70D07"/>
    <w:rsid w:val="00D70F3F"/>
    <w:rsid w:val="00D71305"/>
    <w:rsid w:val="00D715D9"/>
    <w:rsid w:val="00D725F7"/>
    <w:rsid w:val="00D72F36"/>
    <w:rsid w:val="00D72FEC"/>
    <w:rsid w:val="00D7305A"/>
    <w:rsid w:val="00D739FD"/>
    <w:rsid w:val="00D744B2"/>
    <w:rsid w:val="00D74548"/>
    <w:rsid w:val="00D75CE1"/>
    <w:rsid w:val="00D75E53"/>
    <w:rsid w:val="00D7629E"/>
    <w:rsid w:val="00D7635E"/>
    <w:rsid w:val="00D763D0"/>
    <w:rsid w:val="00D76673"/>
    <w:rsid w:val="00D7683C"/>
    <w:rsid w:val="00D76B30"/>
    <w:rsid w:val="00D77FAA"/>
    <w:rsid w:val="00D8122D"/>
    <w:rsid w:val="00D81563"/>
    <w:rsid w:val="00D824B5"/>
    <w:rsid w:val="00D833FA"/>
    <w:rsid w:val="00D8397A"/>
    <w:rsid w:val="00D83995"/>
    <w:rsid w:val="00D83F27"/>
    <w:rsid w:val="00D841BE"/>
    <w:rsid w:val="00D84E10"/>
    <w:rsid w:val="00D84EA9"/>
    <w:rsid w:val="00D84EC1"/>
    <w:rsid w:val="00D8561E"/>
    <w:rsid w:val="00D8587D"/>
    <w:rsid w:val="00D86289"/>
    <w:rsid w:val="00D86F8A"/>
    <w:rsid w:val="00D90F2E"/>
    <w:rsid w:val="00D91499"/>
    <w:rsid w:val="00D922EC"/>
    <w:rsid w:val="00D9270E"/>
    <w:rsid w:val="00D92A4A"/>
    <w:rsid w:val="00D93C29"/>
    <w:rsid w:val="00D9515B"/>
    <w:rsid w:val="00D97F6A"/>
    <w:rsid w:val="00DA084F"/>
    <w:rsid w:val="00DA11CB"/>
    <w:rsid w:val="00DA1249"/>
    <w:rsid w:val="00DA1C6F"/>
    <w:rsid w:val="00DA1DD9"/>
    <w:rsid w:val="00DA2EAB"/>
    <w:rsid w:val="00DA3377"/>
    <w:rsid w:val="00DA3735"/>
    <w:rsid w:val="00DA37FC"/>
    <w:rsid w:val="00DA43F0"/>
    <w:rsid w:val="00DA4586"/>
    <w:rsid w:val="00DA5007"/>
    <w:rsid w:val="00DA71F3"/>
    <w:rsid w:val="00DA798B"/>
    <w:rsid w:val="00DA7B83"/>
    <w:rsid w:val="00DA7CFB"/>
    <w:rsid w:val="00DA7F66"/>
    <w:rsid w:val="00DB0610"/>
    <w:rsid w:val="00DB0670"/>
    <w:rsid w:val="00DB09BF"/>
    <w:rsid w:val="00DB1213"/>
    <w:rsid w:val="00DB1B35"/>
    <w:rsid w:val="00DB1ED7"/>
    <w:rsid w:val="00DB2677"/>
    <w:rsid w:val="00DB274D"/>
    <w:rsid w:val="00DB2F31"/>
    <w:rsid w:val="00DB340B"/>
    <w:rsid w:val="00DB3865"/>
    <w:rsid w:val="00DB39FF"/>
    <w:rsid w:val="00DB44C4"/>
    <w:rsid w:val="00DB4ECE"/>
    <w:rsid w:val="00DB502E"/>
    <w:rsid w:val="00DB5D05"/>
    <w:rsid w:val="00DB5EB3"/>
    <w:rsid w:val="00DB61B8"/>
    <w:rsid w:val="00DB66C8"/>
    <w:rsid w:val="00DB6B45"/>
    <w:rsid w:val="00DB6F74"/>
    <w:rsid w:val="00DB7075"/>
    <w:rsid w:val="00DB7ED7"/>
    <w:rsid w:val="00DC0114"/>
    <w:rsid w:val="00DC0260"/>
    <w:rsid w:val="00DC0517"/>
    <w:rsid w:val="00DC0796"/>
    <w:rsid w:val="00DC0CFF"/>
    <w:rsid w:val="00DC1226"/>
    <w:rsid w:val="00DC147E"/>
    <w:rsid w:val="00DC211B"/>
    <w:rsid w:val="00DC244E"/>
    <w:rsid w:val="00DC25E3"/>
    <w:rsid w:val="00DC30AC"/>
    <w:rsid w:val="00DC3894"/>
    <w:rsid w:val="00DC3E87"/>
    <w:rsid w:val="00DC3FAD"/>
    <w:rsid w:val="00DC4011"/>
    <w:rsid w:val="00DC47CA"/>
    <w:rsid w:val="00DC55C0"/>
    <w:rsid w:val="00DC574C"/>
    <w:rsid w:val="00DC598C"/>
    <w:rsid w:val="00DC642B"/>
    <w:rsid w:val="00DC670C"/>
    <w:rsid w:val="00DC6FE5"/>
    <w:rsid w:val="00DC775A"/>
    <w:rsid w:val="00DD07D4"/>
    <w:rsid w:val="00DD09D6"/>
    <w:rsid w:val="00DD0A86"/>
    <w:rsid w:val="00DD0F32"/>
    <w:rsid w:val="00DD18F0"/>
    <w:rsid w:val="00DD1A0F"/>
    <w:rsid w:val="00DD1B26"/>
    <w:rsid w:val="00DD1BB9"/>
    <w:rsid w:val="00DD2E7C"/>
    <w:rsid w:val="00DD33A0"/>
    <w:rsid w:val="00DD386B"/>
    <w:rsid w:val="00DD3B66"/>
    <w:rsid w:val="00DD3BCC"/>
    <w:rsid w:val="00DD472A"/>
    <w:rsid w:val="00DD5192"/>
    <w:rsid w:val="00DD5610"/>
    <w:rsid w:val="00DD5A1E"/>
    <w:rsid w:val="00DD5C40"/>
    <w:rsid w:val="00DD702F"/>
    <w:rsid w:val="00DD70EE"/>
    <w:rsid w:val="00DD7244"/>
    <w:rsid w:val="00DE03C1"/>
    <w:rsid w:val="00DE0883"/>
    <w:rsid w:val="00DE1100"/>
    <w:rsid w:val="00DE1672"/>
    <w:rsid w:val="00DE18FB"/>
    <w:rsid w:val="00DE26B9"/>
    <w:rsid w:val="00DE2D0E"/>
    <w:rsid w:val="00DE31F7"/>
    <w:rsid w:val="00DE458F"/>
    <w:rsid w:val="00DE4B55"/>
    <w:rsid w:val="00DE4D27"/>
    <w:rsid w:val="00DE4FFF"/>
    <w:rsid w:val="00DE5449"/>
    <w:rsid w:val="00DE5AD5"/>
    <w:rsid w:val="00DE6725"/>
    <w:rsid w:val="00DE68B7"/>
    <w:rsid w:val="00DE69F2"/>
    <w:rsid w:val="00DE722F"/>
    <w:rsid w:val="00DE75C0"/>
    <w:rsid w:val="00DE7BA5"/>
    <w:rsid w:val="00DF05DB"/>
    <w:rsid w:val="00DF1B4B"/>
    <w:rsid w:val="00DF32FA"/>
    <w:rsid w:val="00DF38DC"/>
    <w:rsid w:val="00DF39F0"/>
    <w:rsid w:val="00DF3AD8"/>
    <w:rsid w:val="00DF3B51"/>
    <w:rsid w:val="00DF4B67"/>
    <w:rsid w:val="00DF4CC7"/>
    <w:rsid w:val="00DF50E2"/>
    <w:rsid w:val="00DF60EA"/>
    <w:rsid w:val="00DF641D"/>
    <w:rsid w:val="00DF6878"/>
    <w:rsid w:val="00DF6F68"/>
    <w:rsid w:val="00DF72D6"/>
    <w:rsid w:val="00DF7392"/>
    <w:rsid w:val="00DF758D"/>
    <w:rsid w:val="00DF77EB"/>
    <w:rsid w:val="00DF7902"/>
    <w:rsid w:val="00DF7C66"/>
    <w:rsid w:val="00DF7C84"/>
    <w:rsid w:val="00E00EDC"/>
    <w:rsid w:val="00E011E7"/>
    <w:rsid w:val="00E016BE"/>
    <w:rsid w:val="00E0249C"/>
    <w:rsid w:val="00E0261C"/>
    <w:rsid w:val="00E02D12"/>
    <w:rsid w:val="00E02D38"/>
    <w:rsid w:val="00E02EEA"/>
    <w:rsid w:val="00E037D2"/>
    <w:rsid w:val="00E03B2C"/>
    <w:rsid w:val="00E03C04"/>
    <w:rsid w:val="00E03D9C"/>
    <w:rsid w:val="00E03DD0"/>
    <w:rsid w:val="00E03FFE"/>
    <w:rsid w:val="00E045EE"/>
    <w:rsid w:val="00E04FAE"/>
    <w:rsid w:val="00E051DB"/>
    <w:rsid w:val="00E057C3"/>
    <w:rsid w:val="00E068F2"/>
    <w:rsid w:val="00E10001"/>
    <w:rsid w:val="00E1052E"/>
    <w:rsid w:val="00E10BC1"/>
    <w:rsid w:val="00E10C20"/>
    <w:rsid w:val="00E10FC6"/>
    <w:rsid w:val="00E11DA2"/>
    <w:rsid w:val="00E11F4C"/>
    <w:rsid w:val="00E120F1"/>
    <w:rsid w:val="00E133CA"/>
    <w:rsid w:val="00E1343F"/>
    <w:rsid w:val="00E136D0"/>
    <w:rsid w:val="00E13923"/>
    <w:rsid w:val="00E13975"/>
    <w:rsid w:val="00E14616"/>
    <w:rsid w:val="00E147CE"/>
    <w:rsid w:val="00E151DD"/>
    <w:rsid w:val="00E15ADB"/>
    <w:rsid w:val="00E15F84"/>
    <w:rsid w:val="00E16469"/>
    <w:rsid w:val="00E16905"/>
    <w:rsid w:val="00E174D0"/>
    <w:rsid w:val="00E20282"/>
    <w:rsid w:val="00E21A5C"/>
    <w:rsid w:val="00E21BC8"/>
    <w:rsid w:val="00E21F5A"/>
    <w:rsid w:val="00E22001"/>
    <w:rsid w:val="00E224FC"/>
    <w:rsid w:val="00E23592"/>
    <w:rsid w:val="00E2369C"/>
    <w:rsid w:val="00E2409C"/>
    <w:rsid w:val="00E24706"/>
    <w:rsid w:val="00E250D7"/>
    <w:rsid w:val="00E25916"/>
    <w:rsid w:val="00E2620B"/>
    <w:rsid w:val="00E26477"/>
    <w:rsid w:val="00E26B31"/>
    <w:rsid w:val="00E30387"/>
    <w:rsid w:val="00E30897"/>
    <w:rsid w:val="00E30903"/>
    <w:rsid w:val="00E311BC"/>
    <w:rsid w:val="00E31D5C"/>
    <w:rsid w:val="00E329D5"/>
    <w:rsid w:val="00E334AB"/>
    <w:rsid w:val="00E340C6"/>
    <w:rsid w:val="00E34422"/>
    <w:rsid w:val="00E348C9"/>
    <w:rsid w:val="00E34908"/>
    <w:rsid w:val="00E35A87"/>
    <w:rsid w:val="00E35BCA"/>
    <w:rsid w:val="00E35D21"/>
    <w:rsid w:val="00E369F1"/>
    <w:rsid w:val="00E36FDC"/>
    <w:rsid w:val="00E37475"/>
    <w:rsid w:val="00E37DD2"/>
    <w:rsid w:val="00E4007D"/>
    <w:rsid w:val="00E40131"/>
    <w:rsid w:val="00E40569"/>
    <w:rsid w:val="00E40AC6"/>
    <w:rsid w:val="00E40F22"/>
    <w:rsid w:val="00E413D5"/>
    <w:rsid w:val="00E41770"/>
    <w:rsid w:val="00E4177C"/>
    <w:rsid w:val="00E441C6"/>
    <w:rsid w:val="00E44691"/>
    <w:rsid w:val="00E44A70"/>
    <w:rsid w:val="00E45618"/>
    <w:rsid w:val="00E4625D"/>
    <w:rsid w:val="00E465B3"/>
    <w:rsid w:val="00E466EA"/>
    <w:rsid w:val="00E46CFB"/>
    <w:rsid w:val="00E46E99"/>
    <w:rsid w:val="00E47434"/>
    <w:rsid w:val="00E4792A"/>
    <w:rsid w:val="00E47AFB"/>
    <w:rsid w:val="00E504D5"/>
    <w:rsid w:val="00E50C82"/>
    <w:rsid w:val="00E523D9"/>
    <w:rsid w:val="00E524E4"/>
    <w:rsid w:val="00E52928"/>
    <w:rsid w:val="00E52BFC"/>
    <w:rsid w:val="00E549DD"/>
    <w:rsid w:val="00E54D73"/>
    <w:rsid w:val="00E55255"/>
    <w:rsid w:val="00E55AC7"/>
    <w:rsid w:val="00E56FE0"/>
    <w:rsid w:val="00E57561"/>
    <w:rsid w:val="00E576A6"/>
    <w:rsid w:val="00E57851"/>
    <w:rsid w:val="00E6004D"/>
    <w:rsid w:val="00E60232"/>
    <w:rsid w:val="00E60F9C"/>
    <w:rsid w:val="00E612B1"/>
    <w:rsid w:val="00E61699"/>
    <w:rsid w:val="00E61E56"/>
    <w:rsid w:val="00E6221B"/>
    <w:rsid w:val="00E62F1D"/>
    <w:rsid w:val="00E6412E"/>
    <w:rsid w:val="00E642C3"/>
    <w:rsid w:val="00E6473F"/>
    <w:rsid w:val="00E64B7F"/>
    <w:rsid w:val="00E64FBF"/>
    <w:rsid w:val="00E654CE"/>
    <w:rsid w:val="00E6557C"/>
    <w:rsid w:val="00E65980"/>
    <w:rsid w:val="00E65C5A"/>
    <w:rsid w:val="00E65FB9"/>
    <w:rsid w:val="00E664EA"/>
    <w:rsid w:val="00E6700B"/>
    <w:rsid w:val="00E67137"/>
    <w:rsid w:val="00E70233"/>
    <w:rsid w:val="00E7085F"/>
    <w:rsid w:val="00E7120C"/>
    <w:rsid w:val="00E714E2"/>
    <w:rsid w:val="00E72387"/>
    <w:rsid w:val="00E733D5"/>
    <w:rsid w:val="00E73779"/>
    <w:rsid w:val="00E73C49"/>
    <w:rsid w:val="00E74002"/>
    <w:rsid w:val="00E7437D"/>
    <w:rsid w:val="00E74574"/>
    <w:rsid w:val="00E74F63"/>
    <w:rsid w:val="00E751EF"/>
    <w:rsid w:val="00E75454"/>
    <w:rsid w:val="00E75F85"/>
    <w:rsid w:val="00E77079"/>
    <w:rsid w:val="00E77F3A"/>
    <w:rsid w:val="00E8036C"/>
    <w:rsid w:val="00E80845"/>
    <w:rsid w:val="00E8103A"/>
    <w:rsid w:val="00E810FA"/>
    <w:rsid w:val="00E815E3"/>
    <w:rsid w:val="00E81732"/>
    <w:rsid w:val="00E81ADC"/>
    <w:rsid w:val="00E81D5D"/>
    <w:rsid w:val="00E81E52"/>
    <w:rsid w:val="00E82D07"/>
    <w:rsid w:val="00E84074"/>
    <w:rsid w:val="00E84F4E"/>
    <w:rsid w:val="00E855B8"/>
    <w:rsid w:val="00E858D9"/>
    <w:rsid w:val="00E86212"/>
    <w:rsid w:val="00E86369"/>
    <w:rsid w:val="00E86A52"/>
    <w:rsid w:val="00E86B94"/>
    <w:rsid w:val="00E876CA"/>
    <w:rsid w:val="00E8795E"/>
    <w:rsid w:val="00E90849"/>
    <w:rsid w:val="00E90B30"/>
    <w:rsid w:val="00E90C45"/>
    <w:rsid w:val="00E91D7C"/>
    <w:rsid w:val="00E930A5"/>
    <w:rsid w:val="00E9337D"/>
    <w:rsid w:val="00E93C1B"/>
    <w:rsid w:val="00E93F92"/>
    <w:rsid w:val="00E94439"/>
    <w:rsid w:val="00E95588"/>
    <w:rsid w:val="00E971BE"/>
    <w:rsid w:val="00EA004C"/>
    <w:rsid w:val="00EA01DB"/>
    <w:rsid w:val="00EA0759"/>
    <w:rsid w:val="00EA0B78"/>
    <w:rsid w:val="00EA0C8A"/>
    <w:rsid w:val="00EA14C1"/>
    <w:rsid w:val="00EA1688"/>
    <w:rsid w:val="00EA17BB"/>
    <w:rsid w:val="00EA1DC5"/>
    <w:rsid w:val="00EA1F7D"/>
    <w:rsid w:val="00EA1FCE"/>
    <w:rsid w:val="00EA34E8"/>
    <w:rsid w:val="00EA4361"/>
    <w:rsid w:val="00EA4750"/>
    <w:rsid w:val="00EA4F0E"/>
    <w:rsid w:val="00EA5AAA"/>
    <w:rsid w:val="00EA5CB8"/>
    <w:rsid w:val="00EA5D2A"/>
    <w:rsid w:val="00EA5D2C"/>
    <w:rsid w:val="00EA60BC"/>
    <w:rsid w:val="00EA657A"/>
    <w:rsid w:val="00EA7AB1"/>
    <w:rsid w:val="00EB01EF"/>
    <w:rsid w:val="00EB0341"/>
    <w:rsid w:val="00EB0380"/>
    <w:rsid w:val="00EB0AC0"/>
    <w:rsid w:val="00EB0C13"/>
    <w:rsid w:val="00EB176F"/>
    <w:rsid w:val="00EB1B39"/>
    <w:rsid w:val="00EB1D47"/>
    <w:rsid w:val="00EB21CE"/>
    <w:rsid w:val="00EB2B80"/>
    <w:rsid w:val="00EB2D76"/>
    <w:rsid w:val="00EB304B"/>
    <w:rsid w:val="00EB45BC"/>
    <w:rsid w:val="00EB46E0"/>
    <w:rsid w:val="00EB5C95"/>
    <w:rsid w:val="00EB5E50"/>
    <w:rsid w:val="00EB60FB"/>
    <w:rsid w:val="00EB64C3"/>
    <w:rsid w:val="00EB6A26"/>
    <w:rsid w:val="00EB6A50"/>
    <w:rsid w:val="00EB7075"/>
    <w:rsid w:val="00EB739D"/>
    <w:rsid w:val="00EB73F1"/>
    <w:rsid w:val="00EB7E9F"/>
    <w:rsid w:val="00EC1089"/>
    <w:rsid w:val="00EC14D7"/>
    <w:rsid w:val="00EC14E9"/>
    <w:rsid w:val="00EC154E"/>
    <w:rsid w:val="00EC15D9"/>
    <w:rsid w:val="00EC16FA"/>
    <w:rsid w:val="00EC181D"/>
    <w:rsid w:val="00EC31CC"/>
    <w:rsid w:val="00EC3B42"/>
    <w:rsid w:val="00EC3D80"/>
    <w:rsid w:val="00EC4386"/>
    <w:rsid w:val="00EC4616"/>
    <w:rsid w:val="00EC4D10"/>
    <w:rsid w:val="00EC5288"/>
    <w:rsid w:val="00EC5E00"/>
    <w:rsid w:val="00EC5F2B"/>
    <w:rsid w:val="00EC6408"/>
    <w:rsid w:val="00EC65EE"/>
    <w:rsid w:val="00EC6E97"/>
    <w:rsid w:val="00EC6FA4"/>
    <w:rsid w:val="00EC7398"/>
    <w:rsid w:val="00EC798B"/>
    <w:rsid w:val="00ED0994"/>
    <w:rsid w:val="00ED0998"/>
    <w:rsid w:val="00ED1A6D"/>
    <w:rsid w:val="00ED1BE7"/>
    <w:rsid w:val="00ED1C11"/>
    <w:rsid w:val="00ED24FD"/>
    <w:rsid w:val="00ED2E18"/>
    <w:rsid w:val="00ED2F76"/>
    <w:rsid w:val="00ED3429"/>
    <w:rsid w:val="00ED3DA3"/>
    <w:rsid w:val="00ED434E"/>
    <w:rsid w:val="00ED53A1"/>
    <w:rsid w:val="00ED5C94"/>
    <w:rsid w:val="00ED5E39"/>
    <w:rsid w:val="00ED5ECF"/>
    <w:rsid w:val="00ED5EFE"/>
    <w:rsid w:val="00ED669A"/>
    <w:rsid w:val="00ED6A75"/>
    <w:rsid w:val="00ED6AAA"/>
    <w:rsid w:val="00ED7561"/>
    <w:rsid w:val="00ED7A11"/>
    <w:rsid w:val="00ED7CBE"/>
    <w:rsid w:val="00EE02CE"/>
    <w:rsid w:val="00EE0794"/>
    <w:rsid w:val="00EE0E20"/>
    <w:rsid w:val="00EE122A"/>
    <w:rsid w:val="00EE210E"/>
    <w:rsid w:val="00EE2AA0"/>
    <w:rsid w:val="00EE2E88"/>
    <w:rsid w:val="00EE2F89"/>
    <w:rsid w:val="00EE30B8"/>
    <w:rsid w:val="00EE328B"/>
    <w:rsid w:val="00EE39F5"/>
    <w:rsid w:val="00EE4828"/>
    <w:rsid w:val="00EE4FAE"/>
    <w:rsid w:val="00EE5019"/>
    <w:rsid w:val="00EE50AA"/>
    <w:rsid w:val="00EE5F7B"/>
    <w:rsid w:val="00EE6834"/>
    <w:rsid w:val="00EE6A28"/>
    <w:rsid w:val="00EE6CF1"/>
    <w:rsid w:val="00EE6E2F"/>
    <w:rsid w:val="00EE72BE"/>
    <w:rsid w:val="00EE7503"/>
    <w:rsid w:val="00EE7A56"/>
    <w:rsid w:val="00EE7F76"/>
    <w:rsid w:val="00EF0343"/>
    <w:rsid w:val="00EF0688"/>
    <w:rsid w:val="00EF185B"/>
    <w:rsid w:val="00EF3E79"/>
    <w:rsid w:val="00EF448E"/>
    <w:rsid w:val="00EF44DB"/>
    <w:rsid w:val="00EF4A6C"/>
    <w:rsid w:val="00EF583E"/>
    <w:rsid w:val="00EF6405"/>
    <w:rsid w:val="00EF6F7B"/>
    <w:rsid w:val="00EF71E7"/>
    <w:rsid w:val="00EF7421"/>
    <w:rsid w:val="00EF78CD"/>
    <w:rsid w:val="00F00506"/>
    <w:rsid w:val="00F007E5"/>
    <w:rsid w:val="00F021EC"/>
    <w:rsid w:val="00F027A1"/>
    <w:rsid w:val="00F02963"/>
    <w:rsid w:val="00F02A59"/>
    <w:rsid w:val="00F03792"/>
    <w:rsid w:val="00F03D28"/>
    <w:rsid w:val="00F04038"/>
    <w:rsid w:val="00F04395"/>
    <w:rsid w:val="00F0450B"/>
    <w:rsid w:val="00F047EC"/>
    <w:rsid w:val="00F052BA"/>
    <w:rsid w:val="00F05303"/>
    <w:rsid w:val="00F055A2"/>
    <w:rsid w:val="00F05609"/>
    <w:rsid w:val="00F061AB"/>
    <w:rsid w:val="00F07957"/>
    <w:rsid w:val="00F106EC"/>
    <w:rsid w:val="00F1116E"/>
    <w:rsid w:val="00F1206E"/>
    <w:rsid w:val="00F127FD"/>
    <w:rsid w:val="00F1291B"/>
    <w:rsid w:val="00F12948"/>
    <w:rsid w:val="00F129AF"/>
    <w:rsid w:val="00F13860"/>
    <w:rsid w:val="00F1412C"/>
    <w:rsid w:val="00F14E96"/>
    <w:rsid w:val="00F14F44"/>
    <w:rsid w:val="00F15649"/>
    <w:rsid w:val="00F1655C"/>
    <w:rsid w:val="00F16AFB"/>
    <w:rsid w:val="00F17B10"/>
    <w:rsid w:val="00F17F05"/>
    <w:rsid w:val="00F17F7D"/>
    <w:rsid w:val="00F17FB6"/>
    <w:rsid w:val="00F200C9"/>
    <w:rsid w:val="00F200D0"/>
    <w:rsid w:val="00F20AC9"/>
    <w:rsid w:val="00F213F3"/>
    <w:rsid w:val="00F21B81"/>
    <w:rsid w:val="00F22C8E"/>
    <w:rsid w:val="00F23345"/>
    <w:rsid w:val="00F236A9"/>
    <w:rsid w:val="00F23D89"/>
    <w:rsid w:val="00F23E1D"/>
    <w:rsid w:val="00F23F4A"/>
    <w:rsid w:val="00F243D0"/>
    <w:rsid w:val="00F24A44"/>
    <w:rsid w:val="00F2512B"/>
    <w:rsid w:val="00F25A3B"/>
    <w:rsid w:val="00F25BBE"/>
    <w:rsid w:val="00F2630F"/>
    <w:rsid w:val="00F26F69"/>
    <w:rsid w:val="00F27931"/>
    <w:rsid w:val="00F306B8"/>
    <w:rsid w:val="00F310C3"/>
    <w:rsid w:val="00F31F1A"/>
    <w:rsid w:val="00F320A3"/>
    <w:rsid w:val="00F33DE0"/>
    <w:rsid w:val="00F349B4"/>
    <w:rsid w:val="00F35570"/>
    <w:rsid w:val="00F3665D"/>
    <w:rsid w:val="00F36923"/>
    <w:rsid w:val="00F36B0F"/>
    <w:rsid w:val="00F406CC"/>
    <w:rsid w:val="00F40C5A"/>
    <w:rsid w:val="00F40D47"/>
    <w:rsid w:val="00F41413"/>
    <w:rsid w:val="00F41846"/>
    <w:rsid w:val="00F419BE"/>
    <w:rsid w:val="00F41A85"/>
    <w:rsid w:val="00F423C4"/>
    <w:rsid w:val="00F43453"/>
    <w:rsid w:val="00F43F4D"/>
    <w:rsid w:val="00F4419C"/>
    <w:rsid w:val="00F4420C"/>
    <w:rsid w:val="00F44373"/>
    <w:rsid w:val="00F4460D"/>
    <w:rsid w:val="00F45BCE"/>
    <w:rsid w:val="00F45EE3"/>
    <w:rsid w:val="00F45F7D"/>
    <w:rsid w:val="00F474A7"/>
    <w:rsid w:val="00F47723"/>
    <w:rsid w:val="00F47EAA"/>
    <w:rsid w:val="00F504D2"/>
    <w:rsid w:val="00F50615"/>
    <w:rsid w:val="00F50D5C"/>
    <w:rsid w:val="00F519D3"/>
    <w:rsid w:val="00F51B7C"/>
    <w:rsid w:val="00F52C51"/>
    <w:rsid w:val="00F53463"/>
    <w:rsid w:val="00F54184"/>
    <w:rsid w:val="00F545E3"/>
    <w:rsid w:val="00F54FC0"/>
    <w:rsid w:val="00F5642D"/>
    <w:rsid w:val="00F56510"/>
    <w:rsid w:val="00F5680A"/>
    <w:rsid w:val="00F56B64"/>
    <w:rsid w:val="00F57935"/>
    <w:rsid w:val="00F57D06"/>
    <w:rsid w:val="00F60996"/>
    <w:rsid w:val="00F60A88"/>
    <w:rsid w:val="00F60AFC"/>
    <w:rsid w:val="00F60DDB"/>
    <w:rsid w:val="00F61520"/>
    <w:rsid w:val="00F61884"/>
    <w:rsid w:val="00F61F45"/>
    <w:rsid w:val="00F629EF"/>
    <w:rsid w:val="00F63100"/>
    <w:rsid w:val="00F6332A"/>
    <w:rsid w:val="00F65D37"/>
    <w:rsid w:val="00F661D0"/>
    <w:rsid w:val="00F66E50"/>
    <w:rsid w:val="00F70342"/>
    <w:rsid w:val="00F7095B"/>
    <w:rsid w:val="00F709BD"/>
    <w:rsid w:val="00F71174"/>
    <w:rsid w:val="00F711FF"/>
    <w:rsid w:val="00F719D4"/>
    <w:rsid w:val="00F72BF7"/>
    <w:rsid w:val="00F72DE1"/>
    <w:rsid w:val="00F744B4"/>
    <w:rsid w:val="00F74A08"/>
    <w:rsid w:val="00F74A33"/>
    <w:rsid w:val="00F74BCF"/>
    <w:rsid w:val="00F75204"/>
    <w:rsid w:val="00F75BD2"/>
    <w:rsid w:val="00F765BA"/>
    <w:rsid w:val="00F767EC"/>
    <w:rsid w:val="00F76B01"/>
    <w:rsid w:val="00F76CA8"/>
    <w:rsid w:val="00F8001F"/>
    <w:rsid w:val="00F80C6E"/>
    <w:rsid w:val="00F81127"/>
    <w:rsid w:val="00F81AAF"/>
    <w:rsid w:val="00F81E59"/>
    <w:rsid w:val="00F81EA1"/>
    <w:rsid w:val="00F825F0"/>
    <w:rsid w:val="00F82687"/>
    <w:rsid w:val="00F841D9"/>
    <w:rsid w:val="00F849DD"/>
    <w:rsid w:val="00F84BDD"/>
    <w:rsid w:val="00F84F68"/>
    <w:rsid w:val="00F867D0"/>
    <w:rsid w:val="00F8741F"/>
    <w:rsid w:val="00F874AA"/>
    <w:rsid w:val="00F875F4"/>
    <w:rsid w:val="00F878A9"/>
    <w:rsid w:val="00F87E74"/>
    <w:rsid w:val="00F9024E"/>
    <w:rsid w:val="00F9088C"/>
    <w:rsid w:val="00F90C05"/>
    <w:rsid w:val="00F911D7"/>
    <w:rsid w:val="00F911FB"/>
    <w:rsid w:val="00F932B1"/>
    <w:rsid w:val="00F93D6E"/>
    <w:rsid w:val="00F94709"/>
    <w:rsid w:val="00F97BCD"/>
    <w:rsid w:val="00F97E6F"/>
    <w:rsid w:val="00FA017D"/>
    <w:rsid w:val="00FA01F0"/>
    <w:rsid w:val="00FA0951"/>
    <w:rsid w:val="00FA18C6"/>
    <w:rsid w:val="00FA1B31"/>
    <w:rsid w:val="00FA233C"/>
    <w:rsid w:val="00FA24FA"/>
    <w:rsid w:val="00FA4901"/>
    <w:rsid w:val="00FA56D1"/>
    <w:rsid w:val="00FA6172"/>
    <w:rsid w:val="00FA6E64"/>
    <w:rsid w:val="00FA770C"/>
    <w:rsid w:val="00FA7A64"/>
    <w:rsid w:val="00FA7CB6"/>
    <w:rsid w:val="00FA7FF3"/>
    <w:rsid w:val="00FB02CE"/>
    <w:rsid w:val="00FB040E"/>
    <w:rsid w:val="00FB0B7F"/>
    <w:rsid w:val="00FB0E54"/>
    <w:rsid w:val="00FB129E"/>
    <w:rsid w:val="00FB1C00"/>
    <w:rsid w:val="00FB1E7B"/>
    <w:rsid w:val="00FB2093"/>
    <w:rsid w:val="00FB24D0"/>
    <w:rsid w:val="00FB28DA"/>
    <w:rsid w:val="00FB2B5A"/>
    <w:rsid w:val="00FB2D95"/>
    <w:rsid w:val="00FB2E74"/>
    <w:rsid w:val="00FB33C0"/>
    <w:rsid w:val="00FB34D2"/>
    <w:rsid w:val="00FB3FA2"/>
    <w:rsid w:val="00FB43C6"/>
    <w:rsid w:val="00FB4579"/>
    <w:rsid w:val="00FB4FFD"/>
    <w:rsid w:val="00FB5ECF"/>
    <w:rsid w:val="00FB5FF2"/>
    <w:rsid w:val="00FB644C"/>
    <w:rsid w:val="00FB668E"/>
    <w:rsid w:val="00FB6A63"/>
    <w:rsid w:val="00FB6B8F"/>
    <w:rsid w:val="00FB6C4F"/>
    <w:rsid w:val="00FB6F92"/>
    <w:rsid w:val="00FB74FC"/>
    <w:rsid w:val="00FB79E6"/>
    <w:rsid w:val="00FC00AF"/>
    <w:rsid w:val="00FC0127"/>
    <w:rsid w:val="00FC0817"/>
    <w:rsid w:val="00FC1040"/>
    <w:rsid w:val="00FC11C1"/>
    <w:rsid w:val="00FC121A"/>
    <w:rsid w:val="00FC1818"/>
    <w:rsid w:val="00FC18B0"/>
    <w:rsid w:val="00FC1FEC"/>
    <w:rsid w:val="00FC2C65"/>
    <w:rsid w:val="00FC2DA8"/>
    <w:rsid w:val="00FC3421"/>
    <w:rsid w:val="00FC35BE"/>
    <w:rsid w:val="00FC3A09"/>
    <w:rsid w:val="00FC488C"/>
    <w:rsid w:val="00FC511E"/>
    <w:rsid w:val="00FC5156"/>
    <w:rsid w:val="00FC5455"/>
    <w:rsid w:val="00FC640E"/>
    <w:rsid w:val="00FC677C"/>
    <w:rsid w:val="00FC6A39"/>
    <w:rsid w:val="00FC6F41"/>
    <w:rsid w:val="00FC7A3D"/>
    <w:rsid w:val="00FC7E98"/>
    <w:rsid w:val="00FD013A"/>
    <w:rsid w:val="00FD0169"/>
    <w:rsid w:val="00FD144E"/>
    <w:rsid w:val="00FD1700"/>
    <w:rsid w:val="00FD2160"/>
    <w:rsid w:val="00FD2DE9"/>
    <w:rsid w:val="00FD30F7"/>
    <w:rsid w:val="00FD3722"/>
    <w:rsid w:val="00FD3868"/>
    <w:rsid w:val="00FD3A82"/>
    <w:rsid w:val="00FD3F74"/>
    <w:rsid w:val="00FD4B43"/>
    <w:rsid w:val="00FD5384"/>
    <w:rsid w:val="00FD7411"/>
    <w:rsid w:val="00FD77D0"/>
    <w:rsid w:val="00FD7B3B"/>
    <w:rsid w:val="00FE05F6"/>
    <w:rsid w:val="00FE19ED"/>
    <w:rsid w:val="00FE1A45"/>
    <w:rsid w:val="00FE215F"/>
    <w:rsid w:val="00FE279E"/>
    <w:rsid w:val="00FE2DF2"/>
    <w:rsid w:val="00FE3879"/>
    <w:rsid w:val="00FE3B8B"/>
    <w:rsid w:val="00FE3C0A"/>
    <w:rsid w:val="00FE41A4"/>
    <w:rsid w:val="00FE4559"/>
    <w:rsid w:val="00FE49D4"/>
    <w:rsid w:val="00FE4DF8"/>
    <w:rsid w:val="00FE5BB6"/>
    <w:rsid w:val="00FE6606"/>
    <w:rsid w:val="00FE6A00"/>
    <w:rsid w:val="00FE79CB"/>
    <w:rsid w:val="00FF09EE"/>
    <w:rsid w:val="00FF0B90"/>
    <w:rsid w:val="00FF0C18"/>
    <w:rsid w:val="00FF0F62"/>
    <w:rsid w:val="00FF1519"/>
    <w:rsid w:val="00FF2045"/>
    <w:rsid w:val="00FF2C86"/>
    <w:rsid w:val="00FF2FB8"/>
    <w:rsid w:val="00FF2FF5"/>
    <w:rsid w:val="00FF3744"/>
    <w:rsid w:val="00FF4A80"/>
    <w:rsid w:val="00FF5149"/>
    <w:rsid w:val="00FF59B9"/>
    <w:rsid w:val="00FF5EBD"/>
    <w:rsid w:val="00FF61E3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ABF1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E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4B0"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74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74B0"/>
    <w:pPr>
      <w:keepNext/>
      <w:ind w:right="-180"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74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74B0"/>
    <w:pPr>
      <w:keepNext/>
      <w:jc w:val="center"/>
      <w:outlineLvl w:val="4"/>
    </w:pPr>
    <w:rPr>
      <w:rFonts w:ascii="Arial" w:hAnsi="Arial" w:cs="Arial"/>
      <w:b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41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41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41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41C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41CD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7B74B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B74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41C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B7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41C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B74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41CD"/>
    <w:rPr>
      <w:rFonts w:cs="Times New Roman"/>
      <w:sz w:val="24"/>
      <w:szCs w:val="24"/>
    </w:rPr>
  </w:style>
  <w:style w:type="paragraph" w:customStyle="1" w:styleId="DefaultText">
    <w:name w:val="Default Text"/>
    <w:basedOn w:val="Normal"/>
    <w:uiPriority w:val="99"/>
    <w:rsid w:val="007B74B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7B74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41CD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B74B0"/>
    <w:pPr>
      <w:jc w:val="center"/>
    </w:pPr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241CD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B7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1CD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7B74B0"/>
    <w:pPr>
      <w:ind w:firstLine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241CD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74B0"/>
    <w:rPr>
      <w:rFonts w:cs="Times New Roman"/>
      <w:i/>
    </w:rPr>
  </w:style>
  <w:style w:type="paragraph" w:customStyle="1" w:styleId="Style">
    <w:name w:val="Style"/>
    <w:basedOn w:val="Normal"/>
    <w:uiPriority w:val="99"/>
    <w:rsid w:val="007B74B0"/>
    <w:pPr>
      <w:spacing w:after="160" w:line="240" w:lineRule="exact"/>
    </w:pPr>
    <w:rPr>
      <w:rFonts w:ascii="Verdana" w:eastAsia="MS Mincho" w:hAnsi="Verdana" w:cs="Arial"/>
      <w:szCs w:val="20"/>
    </w:rPr>
  </w:style>
  <w:style w:type="paragraph" w:customStyle="1" w:styleId="CharChar1">
    <w:name w:val="Char Char1"/>
    <w:basedOn w:val="Normal"/>
    <w:uiPriority w:val="99"/>
    <w:rsid w:val="007B74B0"/>
    <w:pPr>
      <w:spacing w:after="160" w:line="240" w:lineRule="exact"/>
    </w:pPr>
    <w:rPr>
      <w:rFonts w:ascii="Verdana" w:eastAsia="MS Mincho" w:hAnsi="Verdana" w:cs="Arial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7B74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241CD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5C7CB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C7C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241C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7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241CD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297BF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69522D"/>
    <w:rPr>
      <w:rFonts w:cs="Times New Roman"/>
      <w:color w:val="800080"/>
      <w:u w:val="single"/>
    </w:rPr>
  </w:style>
  <w:style w:type="paragraph" w:styleId="Date">
    <w:name w:val="Date"/>
    <w:basedOn w:val="Normal"/>
    <w:next w:val="Normal"/>
    <w:link w:val="DateChar"/>
    <w:uiPriority w:val="99"/>
    <w:rsid w:val="006D242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241CD"/>
    <w:rPr>
      <w:rFonts w:cs="Times New Roman"/>
      <w:sz w:val="24"/>
      <w:szCs w:val="24"/>
    </w:rPr>
  </w:style>
  <w:style w:type="paragraph" w:styleId="Revision">
    <w:name w:val="Revision"/>
    <w:hidden/>
    <w:uiPriority w:val="99"/>
    <w:semiHidden/>
    <w:rsid w:val="009627F7"/>
    <w:rPr>
      <w:sz w:val="24"/>
      <w:szCs w:val="24"/>
    </w:rPr>
  </w:style>
  <w:style w:type="paragraph" w:styleId="ListParagraph">
    <w:name w:val="List Paragraph"/>
    <w:aliases w:val="Bullet List,FooterText,numbered,List Paragraph1,Paragraphe de liste1,Bulletr List Paragraph,列出段落,列出段落1,List Paragraph2,List Paragraph21,Listeafsnit1,Parágrafo da Lista1,Párrafo de lista1,リスト段落1,Bullet list,List Paragraph11"/>
    <w:basedOn w:val="Normal"/>
    <w:link w:val="ListParagraphChar"/>
    <w:uiPriority w:val="34"/>
    <w:qFormat/>
    <w:rsid w:val="001E2211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607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ID">
    <w:name w:val="DocID"/>
    <w:basedOn w:val="DefaultParagraphFont"/>
    <w:rsid w:val="00DD386B"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PlaceholderText">
    <w:name w:val="Placeholder Text"/>
    <w:basedOn w:val="DefaultParagraphFont"/>
    <w:uiPriority w:val="99"/>
    <w:semiHidden/>
    <w:rsid w:val="00DD386B"/>
    <w:rPr>
      <w:rFonts w:cs="Times New Roman"/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18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E18F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18FB"/>
    <w:rPr>
      <w:rFonts w:cs="Times New Roman"/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2AC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aliases w:val="Bullet List Char,FooterText Char,numbered Char,List Paragraph1 Char,Paragraphe de liste1 Char,Bulletr List Paragraph Char,列出段落 Char,列出段落1 Char,List Paragraph2 Char,List Paragraph21 Char,Listeafsnit1 Char,Parágrafo da Lista1 Char"/>
    <w:basedOn w:val="DefaultParagraphFont"/>
    <w:link w:val="ListParagraph"/>
    <w:uiPriority w:val="34"/>
    <w:locked/>
    <w:rsid w:val="00D75E53"/>
    <w:rPr>
      <w:rFonts w:cs="Times New Roman"/>
      <w:sz w:val="24"/>
      <w:szCs w:val="24"/>
    </w:rPr>
  </w:style>
  <w:style w:type="character" w:customStyle="1" w:styleId="st1">
    <w:name w:val="st1"/>
    <w:basedOn w:val="DefaultParagraphFont"/>
    <w:rsid w:val="00215BCB"/>
    <w:rPr>
      <w:rFonts w:cs="Times New Roman"/>
    </w:rPr>
  </w:style>
  <w:style w:type="paragraph" w:customStyle="1" w:styleId="QA1-Bullet-1st-Clear">
    <w:name w:val="Q&amp;A 1-Bullet-1st-Clear"/>
    <w:basedOn w:val="Normal"/>
    <w:qFormat/>
    <w:rsid w:val="00A24E76"/>
    <w:pPr>
      <w:widowControl w:val="0"/>
      <w:numPr>
        <w:numId w:val="5"/>
      </w:numPr>
      <w:shd w:val="clear" w:color="auto" w:fill="FFFFFF" w:themeFill="background1"/>
      <w:tabs>
        <w:tab w:val="clear" w:pos="360"/>
      </w:tabs>
      <w:autoSpaceDE w:val="0"/>
      <w:autoSpaceDN w:val="0"/>
      <w:adjustRightInd w:val="0"/>
      <w:ind w:left="166" w:hanging="166"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msonospacing0">
    <w:name w:val="msonospacing"/>
    <w:uiPriority w:val="99"/>
    <w:rsid w:val="00210DEC"/>
    <w:pPr>
      <w:suppressAutoHyphens/>
      <w:spacing w:line="100" w:lineRule="atLeast"/>
    </w:pPr>
    <w:rPr>
      <w:rFonts w:ascii="Calibri" w:hAnsi="Calibri" w:cs="Calibri"/>
      <w:kern w:val="2"/>
      <w:lang w:eastAsia="zh-CN"/>
    </w:rPr>
  </w:style>
  <w:style w:type="paragraph" w:customStyle="1" w:styleId="msolistparagraph0">
    <w:name w:val="msolistparagraph"/>
    <w:basedOn w:val="Normal"/>
    <w:uiPriority w:val="99"/>
    <w:rsid w:val="00B56895"/>
    <w:pPr>
      <w:ind w:left="720"/>
      <w:contextualSpacing/>
    </w:pPr>
  </w:style>
  <w:style w:type="character" w:customStyle="1" w:styleId="Internetovodkaz">
    <w:name w:val="Internetový odkaz"/>
    <w:basedOn w:val="DefaultParagraphFont"/>
    <w:uiPriority w:val="99"/>
    <w:rsid w:val="00FE215F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2439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2440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2441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2445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ongitudes.ups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essroom.ups.com/pressroom/Home.pag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bes.com/just-compan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UPS_News" TargetMode="External"/><Relationship Id="rId10" Type="http://schemas.openxmlformats.org/officeDocument/2006/relationships/hyperlink" Target="https://www.forbes.com/powerful-brands/lis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la.krejci@dbm.cz" TargetMode="External"/><Relationship Id="rId14" Type="http://schemas.openxmlformats.org/officeDocument/2006/relationships/hyperlink" Target="https://sustainability.ups.com/resources/sustainability-news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5DCB8-F087-469B-8700-CD7633C9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1588</Words>
  <Characters>9370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2019-04-25T11:20:00Z</dcterms:created>
  <dcterms:modified xsi:type="dcterms:W3CDTF">2019-04-26T08:48:00Z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-59960604</vt:i4>
  </property>
</Properties>
</file>