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9174A" w14:textId="47E5FF4B" w:rsidR="00297A70" w:rsidRDefault="00A824BA">
      <w:pPr>
        <w:spacing w:after="0"/>
        <w:ind w:left="72"/>
        <w:jc w:val="center"/>
        <w:textAlignment w:val="baseline"/>
      </w:pPr>
      <w:r>
        <w:rPr>
          <w:rFonts w:ascii="Arial" w:eastAsia="Arial" w:hAnsi="Arial" w:cs="Arial"/>
          <w:b/>
          <w:sz w:val="36"/>
          <w:szCs w:val="28"/>
          <w:lang w:val="cs-CZ"/>
        </w:rPr>
        <w:t xml:space="preserve">Společnost UPS </w:t>
      </w:r>
      <w:proofErr w:type="spellStart"/>
      <w:r w:rsidRPr="000F0E55">
        <w:rPr>
          <w:rFonts w:ascii="Arial" w:eastAsia="Arial" w:hAnsi="Arial" w:cs="Arial"/>
          <w:b/>
          <w:sz w:val="36"/>
          <w:szCs w:val="28"/>
          <w:lang w:val="cs-CZ"/>
        </w:rPr>
        <w:t>Healthcare</w:t>
      </w:r>
      <w:proofErr w:type="spellEnd"/>
      <w:r w:rsidRPr="000F0E55">
        <w:rPr>
          <w:rFonts w:ascii="Arial" w:eastAsia="Arial" w:hAnsi="Arial" w:cs="Arial"/>
          <w:b/>
          <w:sz w:val="36"/>
          <w:szCs w:val="28"/>
          <w:lang w:val="cs-CZ"/>
        </w:rPr>
        <w:t xml:space="preserve"> </w:t>
      </w:r>
      <w:r w:rsidRPr="000F0E55">
        <w:rPr>
          <w:rFonts w:ascii="Arial" w:eastAsia="Arial" w:hAnsi="Arial" w:cs="Arial"/>
          <w:b/>
          <w:sz w:val="36"/>
          <w:szCs w:val="28"/>
          <w:lang w:val="cs-CZ"/>
        </w:rPr>
        <w:t>posiluje</w:t>
      </w:r>
      <w:r w:rsidRPr="000F0E55">
        <w:rPr>
          <w:rFonts w:ascii="Arial" w:eastAsia="Arial" w:hAnsi="Arial" w:cs="Arial"/>
          <w:b/>
          <w:sz w:val="36"/>
          <w:szCs w:val="28"/>
          <w:lang w:val="cs-CZ"/>
        </w:rPr>
        <w:t xml:space="preserve"> přepravu</w:t>
      </w:r>
      <w:r>
        <w:rPr>
          <w:rFonts w:ascii="Arial" w:eastAsia="Arial" w:hAnsi="Arial" w:cs="Arial"/>
          <w:b/>
          <w:sz w:val="36"/>
          <w:szCs w:val="28"/>
          <w:lang w:val="cs-CZ"/>
        </w:rPr>
        <w:t xml:space="preserve"> v chladicím řetězci</w:t>
      </w:r>
    </w:p>
    <w:p w14:paraId="5C6ABB65" w14:textId="77777777" w:rsidR="00297A70" w:rsidRPr="00A824BA" w:rsidRDefault="00297A70">
      <w:pPr>
        <w:spacing w:after="0"/>
        <w:ind w:left="72"/>
        <w:jc w:val="center"/>
        <w:textAlignment w:val="baseline"/>
        <w:rPr>
          <w:rFonts w:ascii="Arial" w:eastAsia="Arial" w:hAnsi="Arial" w:cs="Arial"/>
          <w:sz w:val="32"/>
          <w:szCs w:val="24"/>
          <w:lang w:val="cs-CZ"/>
        </w:rPr>
      </w:pPr>
    </w:p>
    <w:p w14:paraId="05A3E9E3" w14:textId="6AD1C974" w:rsidR="00297A70" w:rsidRDefault="00A824BA">
      <w:pPr>
        <w:spacing w:after="0"/>
        <w:ind w:left="72"/>
        <w:jc w:val="center"/>
        <w:textAlignment w:val="baseline"/>
      </w:pPr>
      <w:r>
        <w:rPr>
          <w:rFonts w:ascii="Arial" w:eastAsia="Arial" w:hAnsi="Arial" w:cs="Arial"/>
          <w:bCs/>
          <w:i/>
          <w:iCs/>
          <w:sz w:val="24"/>
          <w:szCs w:val="24"/>
          <w:lang w:val="cs-CZ"/>
        </w:rPr>
        <w:t xml:space="preserve">Přepravní řešení UPS </w:t>
      </w:r>
      <w:proofErr w:type="spellStart"/>
      <w:r>
        <w:rPr>
          <w:rFonts w:ascii="Arial" w:eastAsia="Arial" w:hAnsi="Arial" w:cs="Arial"/>
          <w:bCs/>
          <w:i/>
          <w:iCs/>
          <w:sz w:val="24"/>
          <w:szCs w:val="24"/>
          <w:lang w:val="cs-CZ"/>
        </w:rPr>
        <w:t>Cold</w:t>
      </w:r>
      <w:proofErr w:type="spellEnd"/>
      <w:r>
        <w:rPr>
          <w:rFonts w:ascii="Arial" w:eastAsia="Arial" w:hAnsi="Arial" w:cs="Arial"/>
          <w:bCs/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rFonts w:ascii="Arial" w:eastAsia="Arial" w:hAnsi="Arial" w:cs="Arial"/>
          <w:bCs/>
          <w:i/>
          <w:iCs/>
          <w:sz w:val="24"/>
          <w:szCs w:val="24"/>
          <w:lang w:val="cs-CZ"/>
        </w:rPr>
        <w:t>Chain</w:t>
      </w:r>
      <w:proofErr w:type="spellEnd"/>
      <w:r>
        <w:rPr>
          <w:rFonts w:ascii="Arial" w:eastAsia="Arial" w:hAnsi="Arial" w:cs="Arial"/>
          <w:bCs/>
          <w:i/>
          <w:iCs/>
          <w:sz w:val="24"/>
          <w:szCs w:val="24"/>
          <w:lang w:val="cs-CZ"/>
        </w:rPr>
        <w:t xml:space="preserve"> </w:t>
      </w:r>
      <w:proofErr w:type="spellStart"/>
      <w:r>
        <w:rPr>
          <w:rFonts w:ascii="Arial" w:eastAsia="Arial" w:hAnsi="Arial" w:cs="Arial"/>
          <w:bCs/>
          <w:i/>
          <w:iCs/>
          <w:sz w:val="24"/>
          <w:szCs w:val="24"/>
          <w:lang w:val="cs-CZ"/>
        </w:rPr>
        <w:t>Solutions</w:t>
      </w:r>
      <w:proofErr w:type="spellEnd"/>
      <w:r>
        <w:rPr>
          <w:rFonts w:ascii="Arial" w:eastAsia="Arial" w:hAnsi="Arial" w:cs="Arial"/>
          <w:bCs/>
          <w:i/>
          <w:iCs/>
          <w:sz w:val="24"/>
          <w:szCs w:val="24"/>
          <w:lang w:val="cs-CZ"/>
        </w:rPr>
        <w:t xml:space="preserve"> přináší celou řadu </w:t>
      </w:r>
      <w:r w:rsidRPr="000F0E55">
        <w:rPr>
          <w:rFonts w:ascii="Arial" w:eastAsia="Arial" w:hAnsi="Arial" w:cs="Arial"/>
          <w:bCs/>
          <w:i/>
          <w:iCs/>
          <w:sz w:val="24"/>
          <w:szCs w:val="24"/>
          <w:lang w:val="cs-CZ"/>
        </w:rPr>
        <w:t>zlepšení</w:t>
      </w:r>
      <w:r>
        <w:rPr>
          <w:rFonts w:ascii="Arial" w:eastAsia="Arial" w:hAnsi="Arial" w:cs="Arial"/>
          <w:bCs/>
          <w:i/>
          <w:iCs/>
          <w:sz w:val="24"/>
          <w:szCs w:val="24"/>
          <w:lang w:val="cs-CZ"/>
        </w:rPr>
        <w:t xml:space="preserve"> v kompletním chladicím řetězc</w:t>
      </w:r>
      <w:r>
        <w:rPr>
          <w:rFonts w:ascii="Arial" w:eastAsia="Arial" w:hAnsi="Arial" w:cs="Arial"/>
          <w:bCs/>
          <w:i/>
          <w:iCs/>
          <w:sz w:val="24"/>
          <w:szCs w:val="24"/>
          <w:lang w:val="cs-CZ"/>
        </w:rPr>
        <w:t>i</w:t>
      </w:r>
      <w:r>
        <w:rPr>
          <w:rFonts w:ascii="Arial" w:eastAsia="Arial" w:hAnsi="Arial" w:cs="Arial"/>
          <w:bCs/>
          <w:i/>
          <w:iCs/>
          <w:sz w:val="24"/>
          <w:szCs w:val="24"/>
          <w:lang w:val="cs-CZ"/>
        </w:rPr>
        <w:t xml:space="preserve"> využívané</w:t>
      </w:r>
      <w:r>
        <w:rPr>
          <w:rFonts w:ascii="Arial" w:eastAsia="Arial" w:hAnsi="Arial" w:cs="Arial"/>
          <w:bCs/>
          <w:i/>
          <w:iCs/>
          <w:sz w:val="24"/>
          <w:szCs w:val="24"/>
          <w:lang w:val="cs-CZ"/>
        </w:rPr>
        <w:t>m</w:t>
      </w:r>
      <w:r>
        <w:rPr>
          <w:rFonts w:ascii="Arial" w:eastAsia="Arial" w:hAnsi="Arial" w:cs="Arial"/>
          <w:bCs/>
          <w:i/>
          <w:iCs/>
          <w:sz w:val="24"/>
          <w:szCs w:val="24"/>
          <w:lang w:val="cs-CZ"/>
        </w:rPr>
        <w:t xml:space="preserve"> zákazníky po celém světě</w:t>
      </w:r>
    </w:p>
    <w:p w14:paraId="3AEC30DF" w14:textId="77777777" w:rsidR="00297A70" w:rsidRDefault="00297A70">
      <w:pPr>
        <w:spacing w:after="0"/>
        <w:ind w:left="72"/>
        <w:jc w:val="center"/>
        <w:textAlignment w:val="baseline"/>
        <w:rPr>
          <w:rFonts w:ascii="Arial" w:eastAsia="Arial" w:hAnsi="Arial" w:cs="Arial"/>
          <w:sz w:val="32"/>
          <w:szCs w:val="24"/>
          <w:lang w:val="cs-CZ"/>
        </w:rPr>
      </w:pPr>
    </w:p>
    <w:p w14:paraId="121BAE7C" w14:textId="258A7B8D" w:rsidR="00297A70" w:rsidRPr="000F0E55" w:rsidRDefault="00A824BA" w:rsidP="006463B0">
      <w:pPr>
        <w:spacing w:after="0" w:line="240" w:lineRule="auto"/>
        <w:ind w:right="216"/>
        <w:textAlignment w:val="baseline"/>
        <w:rPr>
          <w:lang w:val="cs-CZ"/>
        </w:rPr>
      </w:pPr>
      <w:r>
        <w:rPr>
          <w:rStyle w:val="hotkey-layer"/>
          <w:rFonts w:ascii="Arial" w:hAnsi="Arial" w:cs="Arial"/>
          <w:b/>
          <w:bCs/>
          <w:sz w:val="24"/>
          <w:szCs w:val="24"/>
          <w:lang w:val="cs-CZ"/>
        </w:rPr>
        <w:t>ATLANTA, 24. května 2021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 – Společnost UPS (</w:t>
      </w:r>
      <w:proofErr w:type="spellStart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NYSE</w:t>
      </w:r>
      <w:proofErr w:type="spellEnd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: UPS) rozšiřuje svoji speci</w:t>
      </w:r>
      <w:r w:rsidR="00227058">
        <w:rPr>
          <w:rStyle w:val="hotkey-layer"/>
          <w:rFonts w:ascii="Arial" w:hAnsi="Arial" w:cs="Arial"/>
          <w:bCs/>
          <w:sz w:val="24"/>
          <w:szCs w:val="24"/>
          <w:lang w:val="cs-CZ"/>
        </w:rPr>
        <w:t>alizovanou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 farmaceutickou nabídku uvedením přepravní</w:t>
      </w:r>
      <w:r w:rsidR="006463B0">
        <w:rPr>
          <w:rStyle w:val="hotkey-layer"/>
          <w:rFonts w:ascii="Arial" w:hAnsi="Arial" w:cs="Arial"/>
          <w:bCs/>
          <w:sz w:val="24"/>
          <w:szCs w:val="24"/>
          <w:lang w:val="cs-CZ"/>
        </w:rPr>
        <w:t>ch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 ř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ešení </w:t>
      </w:r>
      <w:hyperlink r:id="rId8">
        <w:r w:rsidRPr="00227058">
          <w:rPr>
            <w:rStyle w:val="Internetovodkaz"/>
            <w:rFonts w:ascii="Arial" w:hAnsi="Arial" w:cs="Arial"/>
            <w:color w:val="4472C4" w:themeColor="accent5"/>
            <w:sz w:val="24"/>
            <w:szCs w:val="24"/>
            <w:lang w:val="cs-CZ"/>
          </w:rPr>
          <w:t xml:space="preserve">UPS </w:t>
        </w:r>
        <w:proofErr w:type="spellStart"/>
        <w:r w:rsidRPr="00227058">
          <w:rPr>
            <w:rStyle w:val="Internetovodkaz"/>
            <w:rFonts w:ascii="Arial" w:hAnsi="Arial" w:cs="Arial"/>
            <w:color w:val="4472C4" w:themeColor="accent5"/>
            <w:sz w:val="24"/>
            <w:szCs w:val="24"/>
            <w:lang w:val="cs-CZ"/>
          </w:rPr>
          <w:t>Cold</w:t>
        </w:r>
        <w:proofErr w:type="spellEnd"/>
        <w:r w:rsidRPr="00227058">
          <w:rPr>
            <w:rStyle w:val="Internetovodkaz"/>
            <w:rFonts w:ascii="Arial" w:hAnsi="Arial" w:cs="Arial"/>
            <w:color w:val="4472C4" w:themeColor="accent5"/>
            <w:sz w:val="24"/>
            <w:szCs w:val="24"/>
            <w:lang w:val="cs-CZ"/>
          </w:rPr>
          <w:t xml:space="preserve"> </w:t>
        </w:r>
        <w:proofErr w:type="spellStart"/>
        <w:r w:rsidRPr="00227058">
          <w:rPr>
            <w:rStyle w:val="Internetovodkaz"/>
            <w:rFonts w:ascii="Arial" w:hAnsi="Arial" w:cs="Arial"/>
            <w:color w:val="4472C4" w:themeColor="accent5"/>
            <w:sz w:val="24"/>
            <w:szCs w:val="24"/>
            <w:lang w:val="cs-CZ"/>
          </w:rPr>
          <w:t>Chain</w:t>
        </w:r>
        <w:proofErr w:type="spellEnd"/>
        <w:r w:rsidRPr="00227058">
          <w:rPr>
            <w:rStyle w:val="Internetovodkaz"/>
            <w:rFonts w:ascii="Arial" w:hAnsi="Arial" w:cs="Arial"/>
            <w:color w:val="4472C4" w:themeColor="accent5"/>
            <w:sz w:val="24"/>
            <w:szCs w:val="24"/>
            <w:lang w:val="cs-CZ"/>
          </w:rPr>
          <w:t xml:space="preserve"> </w:t>
        </w:r>
        <w:proofErr w:type="spellStart"/>
        <w:r w:rsidRPr="00227058">
          <w:rPr>
            <w:rStyle w:val="Internetovodkaz"/>
            <w:rFonts w:ascii="Arial" w:hAnsi="Arial" w:cs="Arial"/>
            <w:color w:val="4472C4" w:themeColor="accent5"/>
            <w:sz w:val="24"/>
            <w:szCs w:val="24"/>
            <w:lang w:val="cs-CZ"/>
          </w:rPr>
          <w:t>Solutions</w:t>
        </w:r>
        <w:proofErr w:type="spellEnd"/>
      </w:hyperlink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. Představuje komplexní sadu technologií chladicího řetězce, špičkových zlepšení a nových i rozšířených globálních logistických center 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poskytujících kompletní, teplotně řízenou logistiku v celém chladicím řetězci.</w:t>
      </w:r>
    </w:p>
    <w:p w14:paraId="4B018BDC" w14:textId="77777777" w:rsidR="00297A70" w:rsidRDefault="00297A70" w:rsidP="006463B0">
      <w:pPr>
        <w:spacing w:after="0" w:line="240" w:lineRule="auto"/>
        <w:ind w:right="216"/>
        <w:textAlignment w:val="baseline"/>
        <w:rPr>
          <w:rStyle w:val="hotkey-layer"/>
          <w:rFonts w:ascii="Arial" w:hAnsi="Arial" w:cs="Arial"/>
          <w:bCs/>
          <w:sz w:val="24"/>
          <w:szCs w:val="24"/>
          <w:lang w:val="cs-CZ"/>
        </w:rPr>
      </w:pPr>
    </w:p>
    <w:p w14:paraId="538F284F" w14:textId="0A53B52A" w:rsidR="00297A70" w:rsidRDefault="00A824BA" w:rsidP="006463B0">
      <w:pPr>
        <w:spacing w:after="0" w:line="240" w:lineRule="auto"/>
        <w:rPr>
          <w:rStyle w:val="hotkey-layer"/>
          <w:rFonts w:ascii="Arial" w:hAnsi="Arial" w:cs="Arial"/>
          <w:bCs/>
          <w:sz w:val="24"/>
          <w:szCs w:val="24"/>
          <w:lang w:val="cs-CZ"/>
        </w:rPr>
      </w:pP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„Naši zákazníci využívají výhod chladicího řetězce řadu let. Pandemie však přiměla UPS zajistit ještě rychlejší přepravu a vylep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šit integrovanou sadu řešení chladicího řetězce ve snaze podpořit budoucnost farmaceutického a zdravotnického průmyslu,“ uvedl </w:t>
      </w:r>
      <w:proofErr w:type="spellStart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Wes</w:t>
      </w:r>
      <w:proofErr w:type="spellEnd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 </w:t>
      </w:r>
      <w:proofErr w:type="spellStart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Wheeler</w:t>
      </w:r>
      <w:proofErr w:type="spellEnd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, prezident společnosti UPS </w:t>
      </w:r>
      <w:proofErr w:type="spellStart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Healthcare</w:t>
      </w:r>
      <w:proofErr w:type="spellEnd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. </w:t>
      </w:r>
      <w:r w:rsidRPr="006463B0">
        <w:rPr>
          <w:rStyle w:val="hotkey-layer"/>
          <w:rFonts w:ascii="Arial" w:hAnsi="Arial" w:cs="Arial"/>
          <w:bCs/>
          <w:sz w:val="24"/>
          <w:szCs w:val="24"/>
          <w:lang w:val="cs-CZ"/>
        </w:rPr>
        <w:t>„</w:t>
      </w:r>
      <w:r w:rsidRPr="006463B0">
        <w:rPr>
          <w:rStyle w:val="hotkey-layer"/>
          <w:rFonts w:ascii="Arial" w:hAnsi="Arial" w:cs="Arial"/>
          <w:bCs/>
          <w:sz w:val="24"/>
          <w:szCs w:val="24"/>
          <w:lang w:val="cs-CZ"/>
        </w:rPr>
        <w:t>V</w:t>
      </w:r>
      <w:r w:rsidRPr="006463B0">
        <w:rPr>
          <w:rStyle w:val="hotkey-layer"/>
          <w:rFonts w:ascii="Arial" w:hAnsi="Arial" w:cs="Arial"/>
          <w:bCs/>
          <w:sz w:val="24"/>
          <w:szCs w:val="24"/>
          <w:lang w:val="cs-CZ"/>
        </w:rPr>
        <w:t>časné</w:t>
      </w:r>
      <w:r w:rsidRPr="006463B0"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 a spolehlivé</w:t>
      </w:r>
      <w:r w:rsidRPr="006463B0"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 dodá</w:t>
      </w:r>
      <w:r w:rsidRPr="006463B0">
        <w:rPr>
          <w:rStyle w:val="hotkey-layer"/>
          <w:rFonts w:ascii="Arial" w:hAnsi="Arial" w:cs="Arial"/>
          <w:bCs/>
          <w:sz w:val="24"/>
          <w:szCs w:val="24"/>
          <w:lang w:val="cs-CZ"/>
        </w:rPr>
        <w:t>vky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 vakcín proti COVID-19 </w:t>
      </w:r>
      <w:r w:rsidR="006463B0"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zajišťované společností 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UPS j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sou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 důkazem toho, jak účelně a efektivně naše síť nakládá </w:t>
      </w:r>
      <w:r w:rsidRPr="00227058">
        <w:rPr>
          <w:rStyle w:val="hotkey-layer"/>
          <w:rFonts w:ascii="Arial" w:hAnsi="Arial" w:cs="Arial"/>
          <w:bCs/>
          <w:sz w:val="24"/>
          <w:szCs w:val="24"/>
          <w:lang w:val="cs-CZ"/>
        </w:rPr>
        <w:t>s </w:t>
      </w:r>
      <w:r w:rsidRPr="00227058">
        <w:rPr>
          <w:rStyle w:val="hotkey-layer"/>
          <w:rFonts w:ascii="Arial" w:hAnsi="Arial" w:cs="Arial"/>
          <w:bCs/>
          <w:sz w:val="24"/>
          <w:szCs w:val="24"/>
          <w:lang w:val="cs-CZ"/>
        </w:rPr>
        <w:t>biologickými lé</w:t>
      </w:r>
      <w:r w:rsidRPr="00227058">
        <w:rPr>
          <w:rStyle w:val="hotkey-layer"/>
          <w:rFonts w:ascii="Arial" w:hAnsi="Arial" w:cs="Arial"/>
          <w:bCs/>
          <w:sz w:val="24"/>
          <w:szCs w:val="24"/>
          <w:lang w:val="cs-CZ"/>
        </w:rPr>
        <w:t>čivy</w:t>
      </w:r>
      <w:r w:rsidRPr="00227058">
        <w:rPr>
          <w:rStyle w:val="hotkey-layer"/>
          <w:rFonts w:ascii="Arial" w:hAnsi="Arial" w:cs="Arial"/>
          <w:bCs/>
          <w:sz w:val="24"/>
          <w:szCs w:val="24"/>
          <w:lang w:val="cs-CZ"/>
        </w:rPr>
        <w:t>, a to i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 při extrémních teplotách.“</w:t>
      </w:r>
    </w:p>
    <w:p w14:paraId="4859BE3C" w14:textId="77777777" w:rsidR="006463B0" w:rsidRPr="00A824BA" w:rsidRDefault="006463B0" w:rsidP="00A824BA">
      <w:pPr>
        <w:spacing w:after="0" w:line="240" w:lineRule="auto"/>
        <w:ind w:right="216"/>
        <w:textAlignment w:val="baseline"/>
        <w:rPr>
          <w:rStyle w:val="hotkey-layer"/>
          <w:rFonts w:ascii="Arial" w:hAnsi="Arial" w:cs="Arial"/>
          <w:bCs/>
          <w:sz w:val="24"/>
          <w:szCs w:val="24"/>
        </w:rPr>
      </w:pPr>
    </w:p>
    <w:p w14:paraId="610124B5" w14:textId="029D9DAD" w:rsidR="00297A70" w:rsidRPr="000F0E55" w:rsidRDefault="00A824BA" w:rsidP="006463B0">
      <w:pPr>
        <w:tabs>
          <w:tab w:val="left" w:pos="4962"/>
        </w:tabs>
        <w:spacing w:after="0" w:line="240" w:lineRule="auto"/>
        <w:ind w:right="216"/>
        <w:textAlignment w:val="baseline"/>
        <w:rPr>
          <w:lang w:val="cs-CZ"/>
        </w:rPr>
      </w:pP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Chronické a život ohrožující stavy zahrnující rakovinová, respirační, autoimunitní 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a kardiovaskulární onemocnění jsou nejry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chleji rostoucími kategoriemi nemocí na světě a</w:t>
      </w:r>
      <w:r w:rsidR="006463B0">
        <w:rPr>
          <w:rStyle w:val="hotkey-layer"/>
          <w:rFonts w:ascii="Arial" w:hAnsi="Arial" w:cs="Arial"/>
          <w:bCs/>
          <w:sz w:val="24"/>
          <w:szCs w:val="24"/>
          <w:lang w:val="cs-CZ"/>
        </w:rPr>
        <w:t> 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ovlivňují mimořádně prudký vývoj biologických léčiv a terapií citlivých na výkyvy teploty. Podle publikace </w:t>
      </w:r>
      <w:hyperlink r:id="rId9">
        <w:proofErr w:type="spellStart"/>
        <w:r w:rsidR="000F0E55" w:rsidRPr="000F0E55">
          <w:rPr>
            <w:rStyle w:val="Internetovodkaz"/>
            <w:rFonts w:ascii="Arial" w:hAnsi="Arial" w:cs="Arial"/>
            <w:i/>
            <w:iCs/>
            <w:color w:val="4472C4" w:themeColor="accent5"/>
            <w:sz w:val="24"/>
            <w:szCs w:val="24"/>
            <w:lang w:val="cs-CZ"/>
          </w:rPr>
          <w:t>Biopharma</w:t>
        </w:r>
        <w:proofErr w:type="spellEnd"/>
        <w:r w:rsidR="000F0E55" w:rsidRPr="000F0E55">
          <w:rPr>
            <w:rStyle w:val="Internetovodkaz"/>
            <w:rFonts w:ascii="Arial" w:hAnsi="Arial" w:cs="Arial"/>
            <w:i/>
            <w:iCs/>
            <w:color w:val="4472C4" w:themeColor="accent5"/>
            <w:sz w:val="24"/>
            <w:szCs w:val="24"/>
            <w:lang w:val="cs-CZ"/>
          </w:rPr>
          <w:t xml:space="preserve"> </w:t>
        </w:r>
        <w:proofErr w:type="spellStart"/>
        <w:r w:rsidR="000F0E55" w:rsidRPr="000F0E55">
          <w:rPr>
            <w:rStyle w:val="Internetovodkaz"/>
            <w:rFonts w:ascii="Arial" w:hAnsi="Arial" w:cs="Arial"/>
            <w:i/>
            <w:iCs/>
            <w:color w:val="4472C4" w:themeColor="accent5"/>
            <w:sz w:val="24"/>
            <w:szCs w:val="24"/>
            <w:lang w:val="cs-CZ"/>
          </w:rPr>
          <w:t>Cold</w:t>
        </w:r>
        <w:proofErr w:type="spellEnd"/>
        <w:r w:rsidR="000F0E55" w:rsidRPr="000F0E55">
          <w:rPr>
            <w:rStyle w:val="Internetovodkaz"/>
            <w:rFonts w:ascii="Arial" w:hAnsi="Arial" w:cs="Arial"/>
            <w:i/>
            <w:iCs/>
            <w:color w:val="4472C4" w:themeColor="accent5"/>
            <w:sz w:val="24"/>
            <w:szCs w:val="24"/>
            <w:lang w:val="cs-CZ"/>
          </w:rPr>
          <w:t xml:space="preserve"> </w:t>
        </w:r>
        <w:proofErr w:type="spellStart"/>
        <w:r w:rsidR="000F0E55" w:rsidRPr="000F0E55">
          <w:rPr>
            <w:rStyle w:val="Internetovodkaz"/>
            <w:rFonts w:ascii="Arial" w:hAnsi="Arial" w:cs="Arial"/>
            <w:i/>
            <w:iCs/>
            <w:color w:val="4472C4" w:themeColor="accent5"/>
            <w:sz w:val="24"/>
            <w:szCs w:val="24"/>
            <w:lang w:val="cs-CZ"/>
          </w:rPr>
          <w:t>Chain</w:t>
        </w:r>
        <w:proofErr w:type="spellEnd"/>
        <w:r w:rsidR="000F0E55" w:rsidRPr="000F0E55">
          <w:rPr>
            <w:rStyle w:val="Internetovodkaz"/>
            <w:rFonts w:ascii="Arial" w:hAnsi="Arial" w:cs="Arial"/>
            <w:i/>
            <w:iCs/>
            <w:color w:val="4472C4" w:themeColor="accent5"/>
            <w:sz w:val="24"/>
            <w:szCs w:val="24"/>
            <w:lang w:val="cs-CZ"/>
          </w:rPr>
          <w:t xml:space="preserve"> </w:t>
        </w:r>
        <w:proofErr w:type="spellStart"/>
        <w:r w:rsidR="000F0E55" w:rsidRPr="000F0E55">
          <w:rPr>
            <w:rStyle w:val="Internetovodkaz"/>
            <w:rFonts w:ascii="Arial" w:hAnsi="Arial" w:cs="Arial"/>
            <w:i/>
            <w:iCs/>
            <w:color w:val="4472C4" w:themeColor="accent5"/>
            <w:sz w:val="24"/>
            <w:szCs w:val="24"/>
            <w:lang w:val="cs-CZ"/>
          </w:rPr>
          <w:t>Sourcebook</w:t>
        </w:r>
        <w:proofErr w:type="spellEnd"/>
      </w:hyperlink>
      <w:r w:rsidR="000F0E55" w:rsidRPr="000F0E55">
        <w:rPr>
          <w:rStyle w:val="Internetovodkaz"/>
          <w:rFonts w:ascii="Arial" w:hAnsi="Arial" w:cs="Arial"/>
          <w:i/>
          <w:iCs/>
          <w:color w:val="4472C4" w:themeColor="accent5"/>
          <w:sz w:val="24"/>
          <w:szCs w:val="24"/>
          <w:lang w:val="cs-CZ"/>
        </w:rPr>
        <w:t xml:space="preserve"> 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bude chladicí řetězec v letech 2018 až 2024 vykazovat trend 48procentní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ho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 růst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u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 u léků, které vyžadují skladování a přepravu v rozpětí minimálně 2 až 8 stupňů Celsia. Dále se také očekává, že celkový trh se službami chladicího řetězce (balení, přeprava a datové služby) v příštích třech letech výrazně zrychlí růst, a to o 24 procent d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o roku 2024, poté co v letech 2019 až 2020 vykazoval 10procentní nárůst.</w:t>
      </w:r>
    </w:p>
    <w:p w14:paraId="03EA2EB7" w14:textId="77777777" w:rsidR="00297A70" w:rsidRPr="00A824BA" w:rsidRDefault="00297A70" w:rsidP="00A824BA">
      <w:pPr>
        <w:spacing w:after="0" w:line="240" w:lineRule="auto"/>
        <w:ind w:right="216"/>
        <w:textAlignment w:val="baseline"/>
        <w:rPr>
          <w:rStyle w:val="hotkey-layer"/>
          <w:rFonts w:ascii="Arial" w:hAnsi="Arial" w:cs="Arial"/>
          <w:bCs/>
          <w:sz w:val="24"/>
          <w:szCs w:val="24"/>
        </w:rPr>
      </w:pPr>
    </w:p>
    <w:p w14:paraId="369D44E4" w14:textId="3EADA7CE" w:rsidR="00297A70" w:rsidRPr="000F0E55" w:rsidRDefault="00A824BA" w:rsidP="006463B0">
      <w:pPr>
        <w:spacing w:after="0" w:line="240" w:lineRule="auto"/>
        <w:ind w:right="216"/>
        <w:textAlignment w:val="baseline"/>
        <w:rPr>
          <w:lang w:val="cs-CZ"/>
        </w:rPr>
      </w:pP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„Budoucnost </w:t>
      </w:r>
      <w:r w:rsidRPr="000F0E55"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zdravotnického a </w:t>
      </w:r>
      <w:r w:rsidRPr="000F0E55">
        <w:rPr>
          <w:rStyle w:val="hotkey-layer"/>
          <w:rFonts w:ascii="Arial" w:hAnsi="Arial" w:cs="Arial"/>
          <w:bCs/>
          <w:sz w:val="24"/>
          <w:szCs w:val="24"/>
          <w:lang w:val="cs-CZ"/>
        </w:rPr>
        <w:t>specializovaného</w:t>
      </w:r>
      <w:r w:rsidRPr="000F0E55"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 farmaceutického průmyslu se bude stále více spoléhat na robustní sítě chladicího řetězce, které zákazníkům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 bezpečně dodávají léky a terap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eutické prostředky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 citlivé na výkyvy teploty,“ uvedla Kate </w:t>
      </w:r>
      <w:proofErr w:type="spellStart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Gutmann</w:t>
      </w:r>
      <w:proofErr w:type="spellEnd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, ředitelka resortu prodeje a přepravních řešení UPS a senior vice-president společnosti UPS </w:t>
      </w:r>
      <w:proofErr w:type="spellStart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Global</w:t>
      </w:r>
      <w:proofErr w:type="spellEnd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 </w:t>
      </w:r>
      <w:proofErr w:type="spellStart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Healthcare</w:t>
      </w:r>
      <w:proofErr w:type="spellEnd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. „Díky pokračujícímu rozšiřování naš</w:t>
      </w:r>
      <w:r w:rsidR="006463B0">
        <w:rPr>
          <w:rStyle w:val="hotkey-layer"/>
          <w:rFonts w:ascii="Arial" w:hAnsi="Arial" w:cs="Arial"/>
          <w:bCs/>
          <w:sz w:val="24"/>
          <w:szCs w:val="24"/>
          <w:lang w:val="cs-CZ"/>
        </w:rPr>
        <w:t>í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 nabídky v rámci chladicího řetězce je UPS připravena na bud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oucnost a může i nadále poskytovat dlouhodobou hodnotu našim zákazníkům ve zdravotnictví.“</w:t>
      </w:r>
    </w:p>
    <w:p w14:paraId="4A68B931" w14:textId="77777777" w:rsidR="00297A70" w:rsidRPr="00A824BA" w:rsidRDefault="00297A70" w:rsidP="006463B0">
      <w:pPr>
        <w:spacing w:after="0" w:line="240" w:lineRule="auto"/>
        <w:ind w:right="216"/>
        <w:textAlignment w:val="baseline"/>
        <w:rPr>
          <w:rStyle w:val="hotkey-layer"/>
          <w:rFonts w:ascii="Arial" w:hAnsi="Arial" w:cs="Arial"/>
          <w:bCs/>
          <w:sz w:val="24"/>
          <w:szCs w:val="24"/>
        </w:rPr>
      </w:pPr>
    </w:p>
    <w:p w14:paraId="6A85A05B" w14:textId="563DFD06" w:rsidR="00297A70" w:rsidRDefault="00A824BA" w:rsidP="006463B0">
      <w:pPr>
        <w:spacing w:after="0" w:line="240" w:lineRule="auto"/>
        <w:ind w:right="216"/>
        <w:textAlignment w:val="baseline"/>
        <w:rPr>
          <w:rStyle w:val="hotkey-layer"/>
          <w:rFonts w:ascii="Arial" w:hAnsi="Arial" w:cs="Arial"/>
          <w:b/>
          <w:bCs/>
          <w:sz w:val="24"/>
          <w:szCs w:val="24"/>
          <w:lang w:val="cs-CZ"/>
        </w:rPr>
      </w:pPr>
      <w:r>
        <w:rPr>
          <w:rStyle w:val="hotkey-layer"/>
          <w:rFonts w:ascii="Arial" w:hAnsi="Arial" w:cs="Arial"/>
          <w:b/>
          <w:bCs/>
          <w:sz w:val="24"/>
          <w:szCs w:val="24"/>
          <w:lang w:val="cs-CZ"/>
        </w:rPr>
        <w:t xml:space="preserve">Řízení teplotní odchylky v celém chladicím </w:t>
      </w:r>
      <w:r>
        <w:rPr>
          <w:rStyle w:val="hotkey-layer"/>
          <w:rFonts w:ascii="Arial" w:hAnsi="Arial" w:cs="Arial"/>
          <w:b/>
          <w:bCs/>
          <w:sz w:val="24"/>
          <w:szCs w:val="24"/>
          <w:lang w:val="cs-CZ"/>
        </w:rPr>
        <w:t>řetězci</w:t>
      </w:r>
    </w:p>
    <w:p w14:paraId="2365C2E3" w14:textId="078F6A61" w:rsidR="00297A70" w:rsidRDefault="00A824BA" w:rsidP="006463B0">
      <w:pPr>
        <w:spacing w:after="0" w:line="240" w:lineRule="auto"/>
        <w:ind w:right="216"/>
        <w:textAlignment w:val="baseline"/>
        <w:rPr>
          <w:rStyle w:val="hotkey-layer"/>
          <w:rFonts w:ascii="Arial" w:hAnsi="Arial" w:cs="Arial"/>
          <w:bCs/>
          <w:sz w:val="24"/>
          <w:szCs w:val="24"/>
          <w:lang w:val="cs-CZ"/>
        </w:rPr>
      </w:pP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lastRenderedPageBreak/>
        <w:t xml:space="preserve">Přepravní řešení UPS </w:t>
      </w:r>
      <w:proofErr w:type="spellStart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Cold</w:t>
      </w:r>
      <w:proofErr w:type="spellEnd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 </w:t>
      </w:r>
      <w:proofErr w:type="spellStart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Chain</w:t>
      </w:r>
      <w:proofErr w:type="spellEnd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 </w:t>
      </w:r>
      <w:proofErr w:type="spellStart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Solutions</w:t>
      </w:r>
      <w:proofErr w:type="spellEnd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 j</w:t>
      </w:r>
      <w:r w:rsidR="006463B0">
        <w:rPr>
          <w:rStyle w:val="hotkey-layer"/>
          <w:rFonts w:ascii="Arial" w:hAnsi="Arial" w:cs="Arial"/>
          <w:bCs/>
          <w:sz w:val="24"/>
          <w:szCs w:val="24"/>
          <w:lang w:val="cs-CZ"/>
        </w:rPr>
        <w:t>sou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 účelově navržen</w:t>
      </w:r>
      <w:r w:rsidR="006463B0">
        <w:rPr>
          <w:rStyle w:val="hotkey-layer"/>
          <w:rFonts w:ascii="Arial" w:hAnsi="Arial" w:cs="Arial"/>
          <w:bCs/>
          <w:sz w:val="24"/>
          <w:szCs w:val="24"/>
          <w:lang w:val="cs-CZ"/>
        </w:rPr>
        <w:t>a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 tak, aby poskytl</w:t>
      </w:r>
      <w:r w:rsidR="006463B0"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a 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farmaceutickým společnostem, poskytovatelům zdravotní péče a laboratořím kompletní nabídku </w:t>
      </w:r>
      <w:r w:rsidR="006463B0"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přepravních 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služeb v rámci celého chladicího řetězce, včetně skladování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 a</w:t>
      </w:r>
      <w:r w:rsidR="006463B0">
        <w:rPr>
          <w:rStyle w:val="hotkey-layer"/>
          <w:rFonts w:ascii="Arial" w:hAnsi="Arial" w:cs="Arial"/>
          <w:bCs/>
          <w:sz w:val="24"/>
          <w:szCs w:val="24"/>
          <w:lang w:val="cs-CZ"/>
        </w:rPr>
        <w:t> 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distribuce, přepravy, dohledatelnosti zásilek a zabezpečení kvality tak, aby byly splněny veškeré požadavky na přepravu kritických dodávek po celém světě.</w:t>
      </w:r>
    </w:p>
    <w:p w14:paraId="11F253A9" w14:textId="77777777" w:rsidR="00297A70" w:rsidRDefault="00297A70" w:rsidP="006463B0">
      <w:pPr>
        <w:spacing w:after="0" w:line="240" w:lineRule="auto"/>
        <w:ind w:right="216"/>
        <w:textAlignment w:val="baseline"/>
        <w:rPr>
          <w:rStyle w:val="hotkey-layer"/>
          <w:rFonts w:ascii="Arial" w:hAnsi="Arial" w:cs="Arial"/>
          <w:bCs/>
          <w:sz w:val="24"/>
          <w:szCs w:val="24"/>
          <w:lang w:val="cs-CZ"/>
        </w:rPr>
      </w:pPr>
    </w:p>
    <w:p w14:paraId="2E819F80" w14:textId="77777777" w:rsidR="00297A70" w:rsidRDefault="00A824BA" w:rsidP="006463B0">
      <w:pPr>
        <w:spacing w:after="0" w:line="240" w:lineRule="auto"/>
        <w:ind w:right="216"/>
        <w:textAlignment w:val="baseline"/>
        <w:rPr>
          <w:rStyle w:val="hotkey-layer"/>
          <w:rFonts w:ascii="Arial" w:hAnsi="Arial" w:cs="Arial"/>
          <w:bCs/>
          <w:sz w:val="24"/>
          <w:szCs w:val="24"/>
          <w:lang w:val="cs-CZ"/>
        </w:rPr>
      </w:pP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V rámci pokračující agresivní strategie budování sofistikovaných vylepšení v logistice chladicího řetězce společnost UPS </w:t>
      </w:r>
      <w:proofErr w:type="spellStart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Healthcare</w:t>
      </w:r>
      <w:proofErr w:type="spellEnd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 rozšiřuje a posiluje s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vé přepravní služby s řízenou teplotou, jež zahrnují:</w:t>
      </w:r>
    </w:p>
    <w:p w14:paraId="3DD0C904" w14:textId="77777777" w:rsidR="00297A70" w:rsidRDefault="00297A70" w:rsidP="006463B0">
      <w:pPr>
        <w:spacing w:after="0" w:line="240" w:lineRule="auto"/>
        <w:ind w:right="216"/>
        <w:textAlignment w:val="baseline"/>
        <w:rPr>
          <w:rStyle w:val="hotkey-layer"/>
          <w:rFonts w:ascii="Arial" w:hAnsi="Arial" w:cs="Arial"/>
          <w:bCs/>
          <w:sz w:val="24"/>
          <w:szCs w:val="24"/>
          <w:lang w:val="cs-CZ"/>
        </w:rPr>
      </w:pPr>
    </w:p>
    <w:p w14:paraId="70947603" w14:textId="77777777" w:rsidR="00297A70" w:rsidRDefault="00A824BA" w:rsidP="006463B0">
      <w:pPr>
        <w:pStyle w:val="ListParagraph"/>
        <w:numPr>
          <w:ilvl w:val="0"/>
          <w:numId w:val="2"/>
        </w:numPr>
        <w:ind w:right="216"/>
        <w:textAlignment w:val="baseline"/>
        <w:rPr>
          <w:rStyle w:val="hotkey-layer"/>
          <w:rFonts w:ascii="Arial" w:hAnsi="Arial" w:cs="Arial"/>
          <w:bCs/>
          <w:sz w:val="24"/>
          <w:szCs w:val="24"/>
          <w:lang w:val="cs-CZ"/>
        </w:rPr>
      </w:pP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Skladovací kapacity certifikované </w:t>
      </w:r>
      <w:proofErr w:type="spellStart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GMP</w:t>
      </w:r>
      <w:proofErr w:type="spellEnd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 (správné výrobní praxe) v rámci chladicího řetězce – více než 36 tisíc m</w:t>
      </w:r>
      <w:r>
        <w:rPr>
          <w:rStyle w:val="hotkey-layer"/>
          <w:rFonts w:ascii="Arial" w:hAnsi="Arial" w:cs="Arial"/>
          <w:bCs/>
          <w:sz w:val="24"/>
          <w:szCs w:val="24"/>
          <w:vertAlign w:val="superscript"/>
          <w:lang w:val="cs-CZ"/>
        </w:rPr>
        <w:t>2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 (390 tisíc ft</w:t>
      </w:r>
      <w:r>
        <w:rPr>
          <w:rStyle w:val="hotkey-layer"/>
          <w:rFonts w:ascii="Arial" w:hAnsi="Arial" w:cs="Arial"/>
          <w:bCs/>
          <w:sz w:val="24"/>
          <w:szCs w:val="24"/>
          <w:vertAlign w:val="superscript"/>
          <w:lang w:val="cs-CZ"/>
        </w:rPr>
        <w:t>2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) chladicích a mrazicích zařízení instalovaných v logistických centrech UPS na podporu skladování 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biologických látek při dodržení teploty v rozpětí mezi 2 až -80 stupni Celsia.</w:t>
      </w:r>
    </w:p>
    <w:p w14:paraId="74BBFE72" w14:textId="77777777" w:rsidR="00297A70" w:rsidRPr="00A824BA" w:rsidRDefault="00297A70" w:rsidP="00A824BA">
      <w:pPr>
        <w:spacing w:after="0" w:line="240" w:lineRule="auto"/>
        <w:ind w:right="216"/>
        <w:textAlignment w:val="baseline"/>
        <w:rPr>
          <w:rStyle w:val="hotkey-layer"/>
          <w:rFonts w:ascii="Arial" w:hAnsi="Arial" w:cs="Arial"/>
          <w:bCs/>
          <w:sz w:val="24"/>
          <w:szCs w:val="24"/>
        </w:rPr>
      </w:pPr>
    </w:p>
    <w:p w14:paraId="6B1D4EF4" w14:textId="3ACC8AC7" w:rsidR="00297A70" w:rsidRDefault="00A824BA" w:rsidP="006463B0">
      <w:pPr>
        <w:pStyle w:val="ListParagraph"/>
        <w:numPr>
          <w:ilvl w:val="0"/>
          <w:numId w:val="1"/>
        </w:numPr>
        <w:ind w:right="216"/>
        <w:textAlignment w:val="baseline"/>
      </w:pP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Přizpůsobení obalů – doporučení 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konkrétní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ch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 variant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 balení s kontrolovanou teplotou, tak aby byly minimalizovány celkové náklady a zároveň byla zajištěna 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bezpečná a efektivní přeprava produktů.</w:t>
      </w:r>
    </w:p>
    <w:p w14:paraId="40F0FA39" w14:textId="77777777" w:rsidR="00297A70" w:rsidRPr="00A824BA" w:rsidRDefault="00297A70" w:rsidP="00A824BA">
      <w:pPr>
        <w:spacing w:after="0" w:line="240" w:lineRule="auto"/>
        <w:ind w:right="216"/>
        <w:textAlignment w:val="baseline"/>
        <w:rPr>
          <w:rStyle w:val="hotkey-layer"/>
          <w:bCs/>
        </w:rPr>
      </w:pPr>
    </w:p>
    <w:p w14:paraId="77BC3711" w14:textId="77777777" w:rsidR="00297A70" w:rsidRDefault="00A824BA" w:rsidP="006463B0">
      <w:pPr>
        <w:pStyle w:val="ListParagraph"/>
        <w:numPr>
          <w:ilvl w:val="0"/>
          <w:numId w:val="1"/>
        </w:numPr>
        <w:ind w:right="216"/>
        <w:textAlignment w:val="baseline"/>
        <w:rPr>
          <w:rStyle w:val="hotkey-layer"/>
          <w:rFonts w:ascii="Arial" w:hAnsi="Arial" w:cs="Arial"/>
          <w:bCs/>
          <w:sz w:val="24"/>
          <w:szCs w:val="24"/>
          <w:lang w:val="cs-CZ"/>
        </w:rPr>
      </w:pP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Expanze evropské pozemní sítě chladicího řetězce UPS – rozšíření pozemních 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přepravních flotil, lepší spojení mezi branami a týmy odborníků za účelem vytvoření přizpůsobitelných přepravních řešení, která odpovídají potřebám našich zákazníků.</w:t>
      </w:r>
    </w:p>
    <w:p w14:paraId="3F41A21B" w14:textId="77777777" w:rsidR="00297A70" w:rsidRPr="00A824BA" w:rsidRDefault="00297A70" w:rsidP="00A824BA">
      <w:pPr>
        <w:spacing w:after="0" w:line="240" w:lineRule="auto"/>
        <w:ind w:right="216"/>
        <w:textAlignment w:val="baseline"/>
        <w:rPr>
          <w:rStyle w:val="hotkey-layer"/>
          <w:bCs/>
        </w:rPr>
      </w:pPr>
    </w:p>
    <w:p w14:paraId="53F4BDA0" w14:textId="77777777" w:rsidR="00297A70" w:rsidRDefault="00A824BA" w:rsidP="006463B0">
      <w:pPr>
        <w:pStyle w:val="ListParagraph"/>
        <w:numPr>
          <w:ilvl w:val="0"/>
          <w:numId w:val="1"/>
        </w:numPr>
        <w:ind w:right="216"/>
        <w:textAlignment w:val="baseline"/>
        <w:rPr>
          <w:rStyle w:val="hotkey-layer"/>
          <w:rFonts w:ascii="Arial" w:hAnsi="Arial" w:cs="Arial"/>
          <w:bCs/>
          <w:sz w:val="24"/>
          <w:szCs w:val="24"/>
          <w:lang w:val="cs-CZ"/>
        </w:rPr>
      </w:pP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Efektivita přepravy – čtyři flexibilní, teplotně regulované varianty přepravních služeb zajištěné pomocí letecké nebo námořní přeprav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y, které lze konfigurovat tak, aby vyhovovaly nárokům farmaceutických obalů a pomohly udržet nízké náklady zákazníků.</w:t>
      </w:r>
    </w:p>
    <w:p w14:paraId="0BE9692A" w14:textId="77777777" w:rsidR="00297A70" w:rsidRPr="00A824BA" w:rsidRDefault="00297A70" w:rsidP="00A824BA">
      <w:pPr>
        <w:spacing w:after="0" w:line="240" w:lineRule="auto"/>
        <w:ind w:right="216"/>
        <w:textAlignment w:val="baseline"/>
        <w:rPr>
          <w:rStyle w:val="hotkey-layer"/>
          <w:bCs/>
        </w:rPr>
      </w:pPr>
    </w:p>
    <w:p w14:paraId="14743485" w14:textId="14E6D9F5" w:rsidR="00297A70" w:rsidRDefault="00A824BA" w:rsidP="006463B0">
      <w:pPr>
        <w:pStyle w:val="ListParagraph"/>
        <w:numPr>
          <w:ilvl w:val="0"/>
          <w:numId w:val="1"/>
        </w:numPr>
        <w:ind w:right="216"/>
        <w:textAlignment w:val="baseline"/>
      </w:pP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Přesné monitorování zásilky pomocí technologie </w:t>
      </w:r>
      <w:hyperlink r:id="rId10">
        <w:r>
          <w:rPr>
            <w:rStyle w:val="Internetovodkaz"/>
            <w:rFonts w:ascii="Arial" w:hAnsi="Arial" w:cs="Arial"/>
            <w:color w:val="4472C4" w:themeColor="accent5"/>
            <w:sz w:val="24"/>
            <w:szCs w:val="24"/>
            <w:lang w:val="en-CA"/>
          </w:rPr>
          <w:t>UPS® Premier</w:t>
        </w:r>
      </w:hyperlink>
      <w:r>
        <w:rPr>
          <w:rFonts w:ascii="Arial" w:hAnsi="Arial" w:cs="Arial"/>
          <w:color w:val="4472C4" w:themeColor="accent5"/>
          <w:sz w:val="24"/>
          <w:szCs w:val="24"/>
          <w:lang w:val="en-CA"/>
        </w:rPr>
        <w:t xml:space="preserve"> 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– protokoly zajiš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ťující spolehlivou dohledatelnost krytých palet, přepravních boxů, přívěsů a</w:t>
      </w:r>
      <w:r w:rsidR="00FD66D7">
        <w:rPr>
          <w:rStyle w:val="hotkey-layer"/>
          <w:rFonts w:ascii="Arial" w:hAnsi="Arial" w:cs="Arial"/>
          <w:bCs/>
          <w:sz w:val="24"/>
          <w:szCs w:val="24"/>
          <w:lang w:val="cs-CZ"/>
        </w:rPr>
        <w:t> 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balíků s odchylkou 3 metrů (10 stop) od jejich aktuálního přepravního místa kdekoli v síti UPS.</w:t>
      </w:r>
    </w:p>
    <w:p w14:paraId="76470EFD" w14:textId="77777777" w:rsidR="00297A70" w:rsidRPr="00A824BA" w:rsidRDefault="00297A70" w:rsidP="00A824BA">
      <w:pPr>
        <w:spacing w:after="0" w:line="240" w:lineRule="auto"/>
        <w:ind w:right="216"/>
        <w:textAlignment w:val="baseline"/>
        <w:rPr>
          <w:rStyle w:val="hotkey-layer"/>
          <w:bCs/>
        </w:rPr>
      </w:pPr>
    </w:p>
    <w:p w14:paraId="1F16FBB2" w14:textId="2D99CB9D" w:rsidR="00297A70" w:rsidRPr="00A824BA" w:rsidRDefault="00A824BA" w:rsidP="006463B0">
      <w:pPr>
        <w:pStyle w:val="ListParagraph"/>
        <w:numPr>
          <w:ilvl w:val="0"/>
          <w:numId w:val="1"/>
        </w:numPr>
        <w:ind w:right="216"/>
        <w:textAlignment w:val="baseline"/>
        <w:rPr>
          <w:rStyle w:val="hotkey-layer"/>
          <w:bCs/>
          <w:lang w:val="cs-CZ"/>
        </w:rPr>
      </w:pP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Modernizace 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logistických center – výstavba dvou nových zdravotnických distribučních center v souladu s </w:t>
      </w:r>
      <w:proofErr w:type="spellStart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GDP</w:t>
      </w:r>
      <w:proofErr w:type="spellEnd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 (správná distribuční praxe) v Itálii a Austrálii, a expanze a modernizace 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chladicího řetězce v logistických centrech v Nizozemsku, České republice, Polsku, Maďar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sku a USA.</w:t>
      </w:r>
    </w:p>
    <w:p w14:paraId="7661A517" w14:textId="77777777" w:rsidR="00297A70" w:rsidRPr="00A824BA" w:rsidRDefault="00297A70" w:rsidP="00A824BA">
      <w:pPr>
        <w:spacing w:after="0" w:line="240" w:lineRule="auto"/>
        <w:ind w:right="216"/>
        <w:textAlignment w:val="baseline"/>
        <w:rPr>
          <w:rStyle w:val="hotkey-layer"/>
          <w:bCs/>
        </w:rPr>
      </w:pPr>
    </w:p>
    <w:p w14:paraId="1B076835" w14:textId="53F4C1D8" w:rsidR="00297A70" w:rsidRDefault="00A824BA" w:rsidP="006463B0">
      <w:pPr>
        <w:spacing w:after="0" w:line="240" w:lineRule="auto"/>
        <w:ind w:right="216"/>
        <w:textAlignment w:val="baseline"/>
        <w:rPr>
          <w:rStyle w:val="hotkey-layer"/>
          <w:rFonts w:ascii="Arial" w:hAnsi="Arial" w:cs="Arial"/>
          <w:b/>
          <w:bCs/>
          <w:sz w:val="24"/>
          <w:szCs w:val="24"/>
          <w:lang w:val="cs-CZ"/>
        </w:rPr>
      </w:pP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„Společnost UPS nastavuje vysokou laťku 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kvality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 u dodávek chladicího řetězce a logistiky. Současné i budoucí investice do inovativních řešení nám pomáhají zajistit, že můžeme posouvat laťku ještě výš,“ uvedl </w:t>
      </w:r>
      <w:proofErr w:type="spellStart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Wheeler</w:t>
      </w:r>
      <w:proofErr w:type="spellEnd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. „Pro naše zákazníky 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budeme i nadále cílit na plnění našeho závazku </w:t>
      </w:r>
      <w:r>
        <w:rPr>
          <w:rStyle w:val="hotkey-layer"/>
          <w:rFonts w:ascii="Arial" w:hAnsi="Arial" w:cs="Arial"/>
          <w:b/>
          <w:bCs/>
          <w:sz w:val="24"/>
          <w:szCs w:val="24"/>
          <w:lang w:val="cs-CZ"/>
        </w:rPr>
        <w:t>„Zaměřeno na kvalit</w:t>
      </w:r>
      <w:r>
        <w:rPr>
          <w:rStyle w:val="hotkey-layer"/>
          <w:rFonts w:ascii="Arial" w:hAnsi="Arial" w:cs="Arial"/>
          <w:b/>
          <w:bCs/>
          <w:sz w:val="24"/>
          <w:szCs w:val="24"/>
          <w:lang w:val="cs-CZ"/>
        </w:rPr>
        <w:t>u. Řízeno pacientem.“</w:t>
      </w:r>
    </w:p>
    <w:p w14:paraId="06356EAE" w14:textId="77777777" w:rsidR="00297A70" w:rsidRDefault="00297A70" w:rsidP="006463B0">
      <w:pPr>
        <w:spacing w:after="0" w:line="240" w:lineRule="auto"/>
        <w:ind w:right="216"/>
        <w:textAlignment w:val="baseline"/>
        <w:rPr>
          <w:rStyle w:val="hotkey-layer"/>
          <w:rFonts w:ascii="Arial" w:hAnsi="Arial" w:cs="Arial"/>
          <w:bCs/>
          <w:sz w:val="24"/>
          <w:szCs w:val="24"/>
          <w:lang w:val="cs-CZ"/>
        </w:rPr>
      </w:pPr>
    </w:p>
    <w:p w14:paraId="6A0B9886" w14:textId="77777777" w:rsidR="00297A70" w:rsidRDefault="00A824BA" w:rsidP="006463B0">
      <w:pPr>
        <w:spacing w:after="0" w:line="240" w:lineRule="auto"/>
        <w:ind w:right="216"/>
        <w:textAlignment w:val="baseline"/>
      </w:pP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Další informace o přepravních řešeních UPS </w:t>
      </w:r>
      <w:proofErr w:type="spellStart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Cold</w:t>
      </w:r>
      <w:proofErr w:type="spellEnd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 </w:t>
      </w:r>
      <w:proofErr w:type="spellStart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Chain</w:t>
      </w:r>
      <w:proofErr w:type="spellEnd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 </w:t>
      </w:r>
      <w:proofErr w:type="spellStart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Solutions</w:t>
      </w:r>
      <w:proofErr w:type="spellEnd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 a dalších iniciativách UPS </w:t>
      </w:r>
      <w:proofErr w:type="spellStart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Healthcare</w:t>
      </w:r>
      <w:proofErr w:type="spellEnd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 najdete na </w:t>
      </w:r>
      <w:hyperlink r:id="rId11">
        <w:r>
          <w:rPr>
            <w:rStyle w:val="Internetovodkaz"/>
            <w:rFonts w:ascii="Arial" w:hAnsi="Arial" w:cs="Arial"/>
            <w:bCs/>
            <w:sz w:val="24"/>
            <w:szCs w:val="24"/>
            <w:lang w:val="cs-CZ"/>
          </w:rPr>
          <w:t>www.ups.com/healthcare</w:t>
        </w:r>
      </w:hyperlink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.</w:t>
      </w:r>
    </w:p>
    <w:p w14:paraId="1527BDB2" w14:textId="77777777" w:rsidR="00297A70" w:rsidRPr="00A824BA" w:rsidRDefault="00297A70" w:rsidP="00A824BA">
      <w:pPr>
        <w:spacing w:after="0" w:line="240" w:lineRule="auto"/>
        <w:ind w:right="216"/>
        <w:textAlignment w:val="baseline"/>
        <w:rPr>
          <w:rStyle w:val="hotkey-layer"/>
        </w:rPr>
      </w:pPr>
    </w:p>
    <w:p w14:paraId="30A51A86" w14:textId="77777777" w:rsidR="00297A70" w:rsidRDefault="00A824BA" w:rsidP="006463B0">
      <w:pPr>
        <w:spacing w:after="0" w:line="240" w:lineRule="auto"/>
        <w:ind w:right="216"/>
        <w:textAlignment w:val="baseline"/>
        <w:rPr>
          <w:rStyle w:val="hotkey-layer"/>
          <w:rFonts w:ascii="Arial" w:hAnsi="Arial" w:cs="Arial"/>
          <w:b/>
          <w:bCs/>
          <w:sz w:val="24"/>
          <w:szCs w:val="24"/>
          <w:lang w:val="cs-CZ"/>
        </w:rPr>
      </w:pPr>
      <w:r>
        <w:rPr>
          <w:rStyle w:val="hotkey-layer"/>
          <w:rFonts w:ascii="Arial" w:hAnsi="Arial" w:cs="Arial"/>
          <w:b/>
          <w:bCs/>
          <w:sz w:val="24"/>
          <w:szCs w:val="24"/>
          <w:lang w:val="cs-CZ"/>
        </w:rPr>
        <w:t xml:space="preserve">UPS </w:t>
      </w:r>
      <w:proofErr w:type="spellStart"/>
      <w:r>
        <w:rPr>
          <w:rStyle w:val="hotkey-layer"/>
          <w:rFonts w:ascii="Arial" w:hAnsi="Arial" w:cs="Arial"/>
          <w:b/>
          <w:bCs/>
          <w:sz w:val="24"/>
          <w:szCs w:val="24"/>
          <w:lang w:val="cs-CZ"/>
        </w:rPr>
        <w:t>Healthcare</w:t>
      </w:r>
      <w:proofErr w:type="spellEnd"/>
      <w:r>
        <w:rPr>
          <w:rStyle w:val="hotkey-layer"/>
          <w:rFonts w:ascii="Arial" w:hAnsi="Arial" w:cs="Arial"/>
          <w:b/>
          <w:bCs/>
          <w:sz w:val="24"/>
          <w:szCs w:val="24"/>
          <w:lang w:val="cs-CZ"/>
        </w:rPr>
        <w:t xml:space="preserve"> </w:t>
      </w:r>
    </w:p>
    <w:p w14:paraId="48F75DBF" w14:textId="77777777" w:rsidR="00297A70" w:rsidRDefault="00A824BA" w:rsidP="006463B0">
      <w:pPr>
        <w:spacing w:after="0" w:line="240" w:lineRule="auto"/>
        <w:ind w:right="216"/>
        <w:textAlignment w:val="baseline"/>
        <w:rPr>
          <w:rStyle w:val="hotkey-layer"/>
          <w:rFonts w:ascii="Arial" w:hAnsi="Arial" w:cs="Arial"/>
          <w:bCs/>
          <w:sz w:val="24"/>
          <w:szCs w:val="24"/>
          <w:lang w:val="cs-CZ"/>
        </w:rPr>
      </w:pP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Společnost UPS </w:t>
      </w:r>
      <w:proofErr w:type="spellStart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Healthcare</w:t>
      </w:r>
      <w:proofErr w:type="spellEnd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 provozuje ve 32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 zemích 128 logistických center, které podléhají předpisům správné výrobní praxe (</w:t>
      </w:r>
      <w:proofErr w:type="spellStart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GMP</w:t>
      </w:r>
      <w:proofErr w:type="spellEnd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). Služby UPS </w:t>
      </w:r>
      <w:proofErr w:type="spellStart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Healthcare</w:t>
      </w:r>
      <w:proofErr w:type="spellEnd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 zahrnují správu zásob, balení a přepravu zásilek s kontrolovanou teplotou, skladování a zajišťování logistiky lékařských zařízení, laboratoří a kl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inická hodnocení. Globální infrastruktura společnosti UPS </w:t>
      </w:r>
      <w:proofErr w:type="spellStart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Healthcare</w:t>
      </w:r>
      <w:proofErr w:type="spellEnd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, její nejnovější služba UPS </w:t>
      </w:r>
      <w:proofErr w:type="spellStart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>Premier</w:t>
      </w:r>
      <w:proofErr w:type="spellEnd"/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 umožňující okamžitou dohledatelnost zásilky, její technologie na sledování a dohledávání zásilek a její globální systém kvality umožňují splnění dnešní</w:t>
      </w:r>
      <w:r>
        <w:rPr>
          <w:rStyle w:val="hotkey-layer"/>
          <w:rFonts w:ascii="Arial" w:hAnsi="Arial" w:cs="Arial"/>
          <w:bCs/>
          <w:sz w:val="24"/>
          <w:szCs w:val="24"/>
          <w:lang w:val="cs-CZ"/>
        </w:rPr>
        <w:t xml:space="preserve">ch vysoce náročných logistických požadavků farmaceutického, lékařského a laboratorně diagnostického průmyslu. </w:t>
      </w:r>
    </w:p>
    <w:p w14:paraId="54D444C6" w14:textId="77777777" w:rsidR="00297A70" w:rsidRPr="00A824BA" w:rsidRDefault="00297A70" w:rsidP="00A824BA">
      <w:pPr>
        <w:spacing w:after="0" w:line="240" w:lineRule="auto"/>
        <w:ind w:right="216"/>
        <w:textAlignment w:val="baseline"/>
        <w:rPr>
          <w:rStyle w:val="hotkey-layer"/>
        </w:rPr>
      </w:pPr>
    </w:p>
    <w:sectPr w:rsidR="00297A70" w:rsidRPr="00A824BA">
      <w:headerReference w:type="default" r:id="rId12"/>
      <w:footerReference w:type="default" r:id="rId13"/>
      <w:pgSz w:w="12240" w:h="15840"/>
      <w:pgMar w:top="1080" w:right="1224" w:bottom="777" w:left="1224" w:header="720" w:footer="72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230CA" w14:textId="77777777" w:rsidR="00000000" w:rsidRDefault="00A824BA">
      <w:pPr>
        <w:spacing w:after="0" w:line="240" w:lineRule="auto"/>
      </w:pPr>
      <w:r>
        <w:separator/>
      </w:r>
    </w:p>
  </w:endnote>
  <w:endnote w:type="continuationSeparator" w:id="0">
    <w:p w14:paraId="50A55384" w14:textId="77777777" w:rsidR="00000000" w:rsidRDefault="00A8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20BC5" w14:textId="77777777" w:rsidR="00297A70" w:rsidRDefault="00297A70">
    <w:pPr>
      <w:pStyle w:val="Footer"/>
      <w:ind w:left="72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07DB5" w14:textId="77777777" w:rsidR="00000000" w:rsidRDefault="00A824BA">
      <w:pPr>
        <w:spacing w:after="0" w:line="240" w:lineRule="auto"/>
      </w:pPr>
      <w:r>
        <w:separator/>
      </w:r>
    </w:p>
  </w:footnote>
  <w:footnote w:type="continuationSeparator" w:id="0">
    <w:p w14:paraId="0FC7296A" w14:textId="77777777" w:rsidR="00000000" w:rsidRDefault="00A82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3893A" w14:textId="77777777" w:rsidR="00297A70" w:rsidRDefault="00A824BA">
    <w:pPr>
      <w:pStyle w:val="Header"/>
      <w:jc w:val="right"/>
    </w:pPr>
    <w:r>
      <w:rPr>
        <w:noProof/>
      </w:rPr>
      <w:drawing>
        <wp:inline distT="0" distB="0" distL="0" distR="0" wp14:anchorId="76540985" wp14:editId="10FE2CC7">
          <wp:extent cx="1816735" cy="640080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16735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93D"/>
    <w:multiLevelType w:val="multilevel"/>
    <w:tmpl w:val="123CE7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B9D4E5F"/>
    <w:multiLevelType w:val="multilevel"/>
    <w:tmpl w:val="92EABB9E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9B4695B"/>
    <w:multiLevelType w:val="multilevel"/>
    <w:tmpl w:val="065407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70"/>
    <w:rsid w:val="000F0E55"/>
    <w:rsid w:val="00227058"/>
    <w:rsid w:val="00297A70"/>
    <w:rsid w:val="006463B0"/>
    <w:rsid w:val="00A824BA"/>
    <w:rsid w:val="00CF65AF"/>
    <w:rsid w:val="00F67E69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0D703"/>
  <w15:docId w15:val="{23232E1F-248C-4275-9B51-45FEB4D17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748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qFormat/>
    <w:rsid w:val="00781BEA"/>
    <w:pPr>
      <w:keepNext/>
      <w:spacing w:after="0" w:line="240" w:lineRule="auto"/>
      <w:ind w:left="360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75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qFormat/>
    <w:rsid w:val="00781BE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683C01"/>
  </w:style>
  <w:style w:type="character" w:customStyle="1" w:styleId="FooterChar">
    <w:name w:val="Footer Char"/>
    <w:basedOn w:val="DefaultParagraphFont"/>
    <w:link w:val="Footer"/>
    <w:uiPriority w:val="99"/>
    <w:qFormat/>
    <w:rsid w:val="00683C01"/>
  </w:style>
  <w:style w:type="character" w:styleId="CommentReference">
    <w:name w:val="annotation reference"/>
    <w:basedOn w:val="DefaultParagraphFont"/>
    <w:uiPriority w:val="99"/>
    <w:semiHidden/>
    <w:unhideWhenUsed/>
    <w:qFormat/>
    <w:rsid w:val="00683C01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683C0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83C01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83C01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basedOn w:val="DefaultParagraphFont"/>
    <w:uiPriority w:val="99"/>
    <w:unhideWhenUsed/>
    <w:rsid w:val="004A2210"/>
    <w:rPr>
      <w:color w:val="0563C1" w:themeColor="hyperlink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semiHidden/>
    <w:qFormat/>
    <w:rsid w:val="004875E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BodyTextChar">
    <w:name w:val="Body Text Char"/>
    <w:basedOn w:val="DefaultParagraphFont"/>
    <w:link w:val="BodyText"/>
    <w:qFormat/>
    <w:rsid w:val="004875E8"/>
    <w:rPr>
      <w:rFonts w:ascii="Arial" w:eastAsia="Times New Roman" w:hAnsi="Arial" w:cs="Times New Roman"/>
      <w:sz w:val="28"/>
      <w:szCs w:val="24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qFormat/>
    <w:rsid w:val="004875E8"/>
    <w:rPr>
      <w:rFonts w:ascii="Courier New" w:eastAsia="Times New Roman" w:hAnsi="Courier New" w:cs="Courier New"/>
      <w:sz w:val="20"/>
      <w:szCs w:val="20"/>
    </w:rPr>
  </w:style>
  <w:style w:type="character" w:customStyle="1" w:styleId="hotkey-layer">
    <w:name w:val="hotkey-layer"/>
    <w:basedOn w:val="DefaultParagraphFont"/>
    <w:qFormat/>
    <w:rsid w:val="004875E8"/>
  </w:style>
  <w:style w:type="character" w:styleId="FollowedHyperlink">
    <w:name w:val="FollowedHyperlink"/>
    <w:basedOn w:val="DefaultParagraphFont"/>
    <w:uiPriority w:val="99"/>
    <w:semiHidden/>
    <w:unhideWhenUsed/>
    <w:qFormat/>
    <w:rsid w:val="002434E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E53AE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1D5560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sid w:val="0024589B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qFormat/>
    <w:rsid w:val="00E876E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Symbol"/>
      <w:strike w:val="0"/>
      <w:dstrike w:val="0"/>
      <w:color w:val="000000"/>
      <w:spacing w:val="0"/>
      <w:w w:val="100"/>
      <w:position w:val="0"/>
      <w:sz w:val="24"/>
      <w:vertAlign w:val="baseline"/>
      <w:lang w:val="en-US"/>
    </w:rPr>
  </w:style>
  <w:style w:type="character" w:customStyle="1" w:styleId="ListLabel2">
    <w:name w:val="ListLabel 2"/>
    <w:qFormat/>
    <w:rPr>
      <w:rFonts w:eastAsia="Courier New"/>
      <w:strike w:val="0"/>
      <w:dstrike w:val="0"/>
      <w:color w:val="000000"/>
      <w:spacing w:val="0"/>
      <w:w w:val="100"/>
      <w:position w:val="0"/>
      <w:sz w:val="24"/>
      <w:vertAlign w:val="baseline"/>
      <w:lang w:val="en-US"/>
    </w:rPr>
  </w:style>
  <w:style w:type="character" w:customStyle="1" w:styleId="ListLabel3">
    <w:name w:val="ListLabel 3"/>
    <w:qFormat/>
    <w:rPr>
      <w:strike w:val="0"/>
      <w:dstrike w:val="0"/>
      <w:color w:val="000000"/>
      <w:spacing w:val="0"/>
      <w:w w:val="100"/>
      <w:position w:val="0"/>
      <w:sz w:val="24"/>
      <w:vertAlign w:val="baseline"/>
      <w:lang w:val="en-US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b w:val="0"/>
    </w:rPr>
  </w:style>
  <w:style w:type="character" w:customStyle="1" w:styleId="ListLabel60">
    <w:name w:val="ListLabel 60"/>
    <w:qFormat/>
    <w:rPr>
      <w:rFonts w:eastAsia="Symbol"/>
      <w:strike w:val="0"/>
      <w:dstrike w:val="0"/>
      <w:color w:val="000000"/>
      <w:spacing w:val="0"/>
      <w:w w:val="100"/>
      <w:position w:val="0"/>
      <w:sz w:val="24"/>
      <w:vertAlign w:val="baseline"/>
      <w:lang w:val="en-US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ascii="Arial" w:eastAsia="Calibri" w:hAnsi="Arial" w:cs="Arial"/>
      <w:b/>
      <w:sz w:val="24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ascii="Arial" w:hAnsi="Arial" w:cs="Arial"/>
      <w:color w:val="4472C4" w:themeColor="accent5"/>
      <w:sz w:val="24"/>
      <w:szCs w:val="24"/>
    </w:rPr>
  </w:style>
  <w:style w:type="character" w:customStyle="1" w:styleId="ListLabel127">
    <w:name w:val="ListLabel 127"/>
    <w:qFormat/>
    <w:rPr>
      <w:rFonts w:ascii="Arial" w:hAnsi="Arial" w:cs="Arial"/>
      <w:i/>
      <w:iCs/>
      <w:color w:val="4472C4" w:themeColor="accent5"/>
      <w:sz w:val="24"/>
      <w:szCs w:val="24"/>
      <w:lang w:val="cs-CZ"/>
    </w:rPr>
  </w:style>
  <w:style w:type="character" w:customStyle="1" w:styleId="ListLabel128">
    <w:name w:val="ListLabel 128"/>
    <w:qFormat/>
    <w:rPr>
      <w:rFonts w:ascii="Arial" w:hAnsi="Arial" w:cs="Arial"/>
      <w:i/>
      <w:iCs/>
      <w:color w:val="4472C4" w:themeColor="accent5"/>
      <w:sz w:val="24"/>
      <w:szCs w:val="24"/>
    </w:rPr>
  </w:style>
  <w:style w:type="character" w:customStyle="1" w:styleId="ListLabel129">
    <w:name w:val="ListLabel 129"/>
    <w:qFormat/>
    <w:rPr>
      <w:rFonts w:ascii="Arial" w:hAnsi="Arial" w:cs="Arial"/>
      <w:color w:val="4472C4" w:themeColor="accent5"/>
      <w:sz w:val="24"/>
      <w:szCs w:val="24"/>
      <w:lang w:val="en-CA"/>
    </w:rPr>
  </w:style>
  <w:style w:type="character" w:customStyle="1" w:styleId="ListLabel130">
    <w:name w:val="ListLabel 130"/>
    <w:qFormat/>
    <w:rPr>
      <w:rFonts w:ascii="Arial" w:hAnsi="Arial" w:cs="Arial"/>
      <w:bCs/>
      <w:sz w:val="24"/>
      <w:szCs w:val="24"/>
      <w:lang w:val="cs-CZ"/>
    </w:rPr>
  </w:style>
  <w:style w:type="character" w:customStyle="1" w:styleId="ListLabel131">
    <w:name w:val="ListLabel 131"/>
    <w:qFormat/>
    <w:rPr>
      <w:rFonts w:ascii="Arial" w:hAnsi="Arial" w:cs="Arial"/>
      <w:color w:val="4472C4" w:themeColor="accent5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;Arial" w:eastAsia="Noto Sans CJK SC Regular" w:hAnsi="Liberation Sans;Arial" w:cs="FreeSans"/>
      <w:sz w:val="28"/>
      <w:szCs w:val="28"/>
    </w:rPr>
  </w:style>
  <w:style w:type="paragraph" w:styleId="BodyText">
    <w:name w:val="Body Text"/>
    <w:basedOn w:val="Normal"/>
    <w:link w:val="BodyTextChar"/>
    <w:rsid w:val="004875E8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fr-FR"/>
    </w:rPr>
  </w:style>
  <w:style w:type="paragraph" w:styleId="List">
    <w:name w:val="List"/>
    <w:basedOn w:val="BodyText"/>
    <w:rPr>
      <w:rFonts w:ascii="Liberation Serif;Times New Roma" w:hAnsi="Liberation Serif;Times New Roma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erif;Times New Roma" w:hAnsi="Liberation Serif;Times New Roma" w:cs="FreeSans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ascii="Liberation Serif;Times New Roma" w:hAnsi="Liberation Serif;Times New Roma" w:cs="FreeSans"/>
    </w:rPr>
  </w:style>
  <w:style w:type="paragraph" w:styleId="ListParagraph">
    <w:name w:val="List Paragraph"/>
    <w:basedOn w:val="Normal"/>
    <w:uiPriority w:val="34"/>
    <w:qFormat/>
    <w:rsid w:val="00781BEA"/>
    <w:pPr>
      <w:spacing w:after="0" w:line="240" w:lineRule="auto"/>
      <w:ind w:left="720"/>
      <w:contextualSpacing/>
    </w:pPr>
    <w:rPr>
      <w:rFonts w:ascii="Times New Roman" w:eastAsia="PMingLiU" w:hAnsi="Times New Roman" w:cs="Times New Roman"/>
    </w:rPr>
  </w:style>
  <w:style w:type="paragraph" w:styleId="NoSpacing">
    <w:name w:val="No Spacing"/>
    <w:uiPriority w:val="1"/>
    <w:qFormat/>
    <w:rsid w:val="00781BEA"/>
  </w:style>
  <w:style w:type="paragraph" w:styleId="ListBullet">
    <w:name w:val="List Bullet"/>
    <w:basedOn w:val="Normal"/>
    <w:uiPriority w:val="99"/>
    <w:unhideWhenUsed/>
    <w:qFormat/>
    <w:rsid w:val="00781BEA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C01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683C01"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83C01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683C0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83C0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4E5A77"/>
  </w:style>
  <w:style w:type="paragraph" w:styleId="NormalWeb">
    <w:name w:val="Normal (Web)"/>
    <w:basedOn w:val="Normal"/>
    <w:uiPriority w:val="99"/>
    <w:qFormat/>
    <w:rsid w:val="004875E8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CA" w:eastAsia="en-CA"/>
    </w:rPr>
  </w:style>
  <w:style w:type="paragraph" w:styleId="HTMLPreformatted">
    <w:name w:val="HTML Preformatted"/>
    <w:basedOn w:val="Normal"/>
    <w:link w:val="HTMLPreformattedChar"/>
    <w:qFormat/>
    <w:rsid w:val="004875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683C0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s.com/us/en/healthcare/solutions/coldchainsolutions.page?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ps.com/healthcar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ps.com/assets/resources/healthcare/media/UPS_Premier_Sales_Shee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ldefense.com/v3/__https:/www.pharmaceuticalcommerce.com/view/2020-biopharma-cold-chain-sourcebook-forecasts-a-17-2-billion-logistics-market__;!!AQegZw!Ohxi1_DYlc1cSh7WytXIs-Sm4iJ0OI2yUYYKqyh0YNyVkY9Kf_MX4YRXCzeI$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B081F-B8B2-481F-A0C6-C067D8F4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5271</Characters>
  <Application>Microsoft Office Word</Application>
  <DocSecurity>0</DocSecurity>
  <Lines>43</Lines>
  <Paragraphs>12</Paragraphs>
  <ScaleCrop>false</ScaleCrop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Bittner Rick (SXT0ZGM)</dc:creator>
  <dc:description/>
  <cp:lastModifiedBy>Michal Donath</cp:lastModifiedBy>
  <cp:revision>8</cp:revision>
  <cp:lastPrinted>2021-05-19T19:57:00Z</cp:lastPrinted>
  <dcterms:created xsi:type="dcterms:W3CDTF">2021-05-21T08:56:00Z</dcterms:created>
  <dcterms:modified xsi:type="dcterms:W3CDTF">2021-05-21T09:15:00Z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