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55" w:rsidRDefault="00577A33">
      <w:pPr>
        <w:rPr>
          <w:rFonts w:ascii="Arial" w:hAnsi="Arial" w:cs="Arial"/>
          <w:sz w:val="20"/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-207433</wp:posOffset>
            </wp:positionV>
            <wp:extent cx="795655" cy="895985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val="cs-CZ"/>
        </w:rPr>
        <w:t>Kontakty:</w:t>
      </w:r>
      <w:r>
        <w:rPr>
          <w:rFonts w:ascii="Arial" w:hAnsi="Arial" w:cs="Arial"/>
          <w:sz w:val="20"/>
          <w:szCs w:val="20"/>
          <w:lang w:val="cs-CZ"/>
        </w:rPr>
        <w:tab/>
      </w:r>
      <w:proofErr w:type="spellStart"/>
      <w:r>
        <w:rPr>
          <w:rFonts w:ascii="Arial" w:hAnsi="Arial" w:cs="Arial"/>
          <w:sz w:val="20"/>
          <w:szCs w:val="20"/>
          <w:lang w:val="cs-CZ"/>
        </w:rPr>
        <w:t>Kristen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Petrella</w:t>
      </w:r>
      <w:proofErr w:type="spellEnd"/>
    </w:p>
    <w:p w:rsidR="00FE6955" w:rsidRDefault="00577A3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+1 404-828-4182</w:t>
      </w:r>
    </w:p>
    <w:p w:rsidR="00FE6955" w:rsidRDefault="00577A3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hyperlink r:id="rId9">
        <w:r>
          <w:rPr>
            <w:rStyle w:val="Internetovodkaz"/>
            <w:rFonts w:ascii="Arial" w:hAnsi="Arial" w:cs="Arial"/>
            <w:sz w:val="20"/>
            <w:szCs w:val="20"/>
            <w:lang w:val="cs-CZ"/>
          </w:rPr>
          <w:t>kpetrella@ups.com</w:t>
        </w:r>
      </w:hyperlink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FE6955" w:rsidRDefault="00FE6955">
      <w:pPr>
        <w:rPr>
          <w:rFonts w:ascii="Arial" w:hAnsi="Arial" w:cs="Arial"/>
          <w:sz w:val="20"/>
          <w:szCs w:val="20"/>
          <w:lang w:val="cs-CZ"/>
        </w:rPr>
      </w:pPr>
    </w:p>
    <w:p w:rsidR="00FE6955" w:rsidRDefault="00577A33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Karla Krejčí, Donath Business &amp; Media</w:t>
      </w:r>
    </w:p>
    <w:p w:rsidR="00FE6955" w:rsidRDefault="00577A33">
      <w:pPr>
        <w:pStyle w:val="Nadpis4"/>
        <w:spacing w:before="0" w:after="0"/>
        <w:ind w:left="1440" w:firstLine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:rsidR="00FE6955" w:rsidRDefault="001C6664">
      <w:pPr>
        <w:ind w:left="589" w:firstLine="851"/>
        <w:rPr>
          <w:rFonts w:ascii="Arial" w:hAnsi="Arial" w:cs="Arial"/>
          <w:sz w:val="20"/>
          <w:szCs w:val="20"/>
          <w:lang w:val="cs-CZ"/>
        </w:rPr>
      </w:pPr>
      <w:hyperlink r:id="rId10">
        <w:r w:rsidR="00577A33">
          <w:rPr>
            <w:rStyle w:val="WW-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FE6955" w:rsidRDefault="00FE6955">
      <w:pPr>
        <w:rPr>
          <w:rFonts w:ascii="Arial" w:hAnsi="Arial" w:cs="Arial"/>
          <w:sz w:val="20"/>
          <w:szCs w:val="20"/>
          <w:lang w:val="cs-CZ"/>
        </w:rPr>
      </w:pPr>
    </w:p>
    <w:p w:rsidR="00FE6955" w:rsidRDefault="00FE6955">
      <w:pPr>
        <w:rPr>
          <w:rFonts w:ascii="Arial" w:hAnsi="Arial" w:cs="Arial"/>
          <w:sz w:val="16"/>
          <w:szCs w:val="16"/>
        </w:rPr>
      </w:pPr>
    </w:p>
    <w:p w:rsidR="00FE6955" w:rsidRDefault="00FE6955">
      <w:pPr>
        <w:pStyle w:val="Normlnweb"/>
        <w:spacing w:before="0" w:after="0"/>
        <w:ind w:right="-360"/>
        <w:jc w:val="center"/>
        <w:rPr>
          <w:rFonts w:ascii="Arial" w:hAnsi="Arial" w:cs="Arial"/>
          <w:b/>
          <w:sz w:val="40"/>
          <w:szCs w:val="40"/>
        </w:rPr>
      </w:pPr>
    </w:p>
    <w:p w:rsidR="00FE6955" w:rsidRPr="003D5913" w:rsidRDefault="00577A33">
      <w:pPr>
        <w:pStyle w:val="Normlnweb"/>
        <w:spacing w:before="0" w:after="0"/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3D5913">
        <w:rPr>
          <w:rFonts w:ascii="Arial" w:hAnsi="Arial" w:cs="Arial"/>
          <w:b/>
          <w:sz w:val="36"/>
          <w:szCs w:val="36"/>
          <w:lang w:val="cs-CZ"/>
        </w:rPr>
        <w:t xml:space="preserve">UPS SE ZAVÁZALA DO ROKU 2025 </w:t>
      </w:r>
    </w:p>
    <w:p w:rsidR="00FE6955" w:rsidRPr="003D5913" w:rsidRDefault="00577A33">
      <w:pPr>
        <w:pStyle w:val="Normlnweb"/>
        <w:spacing w:before="0" w:after="0"/>
        <w:jc w:val="center"/>
      </w:pPr>
      <w:r w:rsidRPr="003D5913">
        <w:rPr>
          <w:rFonts w:ascii="Arial" w:hAnsi="Arial" w:cs="Arial"/>
          <w:b/>
          <w:sz w:val="36"/>
          <w:szCs w:val="36"/>
          <w:lang w:val="cs-CZ"/>
        </w:rPr>
        <w:t xml:space="preserve">ZVÝŠIT POČET VOZIDEL </w:t>
      </w:r>
    </w:p>
    <w:p w:rsidR="00FE6955" w:rsidRPr="003D5913" w:rsidRDefault="00577A33">
      <w:pPr>
        <w:pStyle w:val="Normlnweb"/>
        <w:spacing w:before="0" w:after="0"/>
        <w:jc w:val="center"/>
      </w:pPr>
      <w:r w:rsidRPr="003D5913">
        <w:rPr>
          <w:rFonts w:ascii="Arial" w:hAnsi="Arial" w:cs="Arial"/>
          <w:b/>
          <w:sz w:val="36"/>
          <w:szCs w:val="36"/>
          <w:lang w:val="cs-CZ"/>
        </w:rPr>
        <w:t xml:space="preserve">S ALTERNATIVNÍM POHONEM A PALIVEM </w:t>
      </w:r>
    </w:p>
    <w:p w:rsidR="00FE6955" w:rsidRDefault="00577A33">
      <w:pPr>
        <w:pStyle w:val="Normlnweb"/>
        <w:spacing w:before="0" w:after="0"/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3D5913">
        <w:rPr>
          <w:rFonts w:ascii="Arial" w:hAnsi="Arial" w:cs="Arial"/>
          <w:b/>
          <w:sz w:val="36"/>
          <w:szCs w:val="36"/>
          <w:lang w:val="cs-CZ"/>
        </w:rPr>
        <w:t>A POSÍLIT OBNOVITELNÉ ZDROJE ENERGIE</w:t>
      </w:r>
    </w:p>
    <w:p w:rsidR="00FE6955" w:rsidRDefault="00FE6955">
      <w:pPr>
        <w:pStyle w:val="Normlnweb"/>
        <w:spacing w:before="0" w:after="0"/>
        <w:jc w:val="center"/>
        <w:rPr>
          <w:rFonts w:ascii="Arial" w:hAnsi="Arial" w:cs="Arial"/>
          <w:b/>
          <w:i/>
          <w:sz w:val="36"/>
          <w:szCs w:val="36"/>
          <w:lang w:val="cs-CZ"/>
        </w:rPr>
      </w:pPr>
    </w:p>
    <w:p w:rsidR="00FE6955" w:rsidRDefault="00577A33">
      <w:pPr>
        <w:pStyle w:val="Normlnweb"/>
        <w:spacing w:before="0" w:after="0"/>
        <w:jc w:val="center"/>
        <w:rPr>
          <w:rFonts w:ascii="Arial" w:hAnsi="Arial" w:cs="Arial"/>
          <w:bCs/>
          <w:i/>
          <w:lang w:val="cs-CZ"/>
        </w:rPr>
      </w:pPr>
      <w:r>
        <w:rPr>
          <w:rFonts w:ascii="Arial" w:hAnsi="Arial" w:cs="Arial"/>
          <w:bCs/>
          <w:i/>
          <w:lang w:val="cs-CZ"/>
        </w:rPr>
        <w:t xml:space="preserve">Firma </w:t>
      </w:r>
      <w:r w:rsidR="003D5913">
        <w:rPr>
          <w:rFonts w:ascii="Arial" w:hAnsi="Arial" w:cs="Arial"/>
          <w:bCs/>
          <w:i/>
          <w:lang w:val="cs-CZ"/>
        </w:rPr>
        <w:t>stanovila</w:t>
      </w:r>
      <w:r>
        <w:rPr>
          <w:rFonts w:ascii="Arial" w:hAnsi="Arial" w:cs="Arial"/>
          <w:bCs/>
          <w:i/>
          <w:lang w:val="cs-CZ"/>
        </w:rPr>
        <w:t xml:space="preserve"> cíl založený na vědeckých poznatcích</w:t>
      </w:r>
    </w:p>
    <w:p w:rsidR="00FE6955" w:rsidRDefault="00577A33">
      <w:pPr>
        <w:pStyle w:val="Normlnweb"/>
        <w:spacing w:before="0" w:after="0"/>
        <w:jc w:val="center"/>
        <w:rPr>
          <w:rFonts w:ascii="Arial" w:hAnsi="Arial" w:cs="Arial"/>
          <w:bCs/>
          <w:i/>
          <w:lang w:val="cs-CZ"/>
        </w:rPr>
      </w:pPr>
      <w:r>
        <w:rPr>
          <w:rFonts w:ascii="Arial" w:hAnsi="Arial" w:cs="Arial"/>
          <w:bCs/>
          <w:i/>
          <w:lang w:val="cs-CZ"/>
        </w:rPr>
        <w:t>a vydala výroční Zprávu o udržitelnosti</w:t>
      </w:r>
    </w:p>
    <w:p w:rsidR="00FE6955" w:rsidRDefault="00FE6955">
      <w:pPr>
        <w:pStyle w:val="Normlnweb"/>
        <w:spacing w:before="0" w:after="0"/>
        <w:rPr>
          <w:rFonts w:ascii="Arial" w:hAnsi="Arial" w:cs="Arial"/>
          <w:bCs/>
          <w:i/>
          <w:lang w:val="cs-CZ"/>
        </w:rPr>
      </w:pPr>
    </w:p>
    <w:p w:rsidR="00FE6955" w:rsidRDefault="00577A33">
      <w:pPr>
        <w:autoSpaceDE w:val="0"/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ATLANTA, 27. června 2017 –</w:t>
      </w:r>
      <w:r>
        <w:rPr>
          <w:rFonts w:ascii="Arial" w:hAnsi="Arial" w:cs="Arial"/>
          <w:lang w:val="cs-CZ"/>
        </w:rPr>
        <w:t xml:space="preserve"> Společnost </w:t>
      </w:r>
      <w:hyperlink r:id="rId11">
        <w:r w:rsidRPr="003D5913">
          <w:rPr>
            <w:rStyle w:val="Internetovodkaz"/>
            <w:rFonts w:ascii="Arial" w:hAnsi="Arial" w:cs="Arial"/>
            <w:lang w:val="cs-CZ"/>
          </w:rPr>
          <w:t>UPS</w:t>
        </w:r>
      </w:hyperlink>
      <w:r w:rsidRPr="003D5913">
        <w:rPr>
          <w:rFonts w:ascii="Arial" w:hAnsi="Arial" w:cs="Arial"/>
          <w:lang w:val="cs-CZ"/>
        </w:rPr>
        <w:t xml:space="preserve"> (NYSE: UPS) </w:t>
      </w:r>
      <w:r>
        <w:rPr>
          <w:rFonts w:ascii="Arial" w:hAnsi="Arial" w:cs="Arial"/>
          <w:lang w:val="cs-CZ"/>
        </w:rPr>
        <w:t xml:space="preserve">dnes zveřejnila nové, směle nastavené cíle udržitelnosti – navýšit počet vozidel s alternativním pohonem a vyspělými technologiemi ve flotile a zároveň posilovat důvěru v obnovitelné zdroje energie. Tyto cíle, zahrnuté ve firemní </w:t>
      </w:r>
      <w:hyperlink r:id="rId12">
        <w:r w:rsidR="003D5913">
          <w:rPr>
            <w:rStyle w:val="Internetovodkaz"/>
            <w:rFonts w:ascii="Arial" w:hAnsi="Arial" w:cs="Arial"/>
            <w:lang w:val="cs-CZ"/>
          </w:rPr>
          <w:t>Zprávě o </w:t>
        </w:r>
        <w:r>
          <w:rPr>
            <w:rStyle w:val="Internetovodkaz"/>
            <w:rFonts w:ascii="Arial" w:hAnsi="Arial" w:cs="Arial"/>
            <w:lang w:val="cs-CZ"/>
          </w:rPr>
          <w:t>udržitelnosti 2016</w:t>
        </w:r>
      </w:hyperlink>
      <w:r>
        <w:rPr>
          <w:rFonts w:ascii="Arial" w:hAnsi="Arial" w:cs="Arial"/>
          <w:lang w:val="cs-CZ"/>
        </w:rPr>
        <w:t>, podpoří závazek UPS do roku 2025 snížit absolutní množství emisí skleníkových plynů u celosvě</w:t>
      </w:r>
      <w:r w:rsidR="003D5913">
        <w:rPr>
          <w:rFonts w:ascii="Arial" w:hAnsi="Arial" w:cs="Arial"/>
          <w:lang w:val="cs-CZ"/>
        </w:rPr>
        <w:t>tového pozemního provozu o 12 </w:t>
      </w:r>
      <w:r>
        <w:rPr>
          <w:rFonts w:ascii="Arial" w:hAnsi="Arial" w:cs="Arial"/>
          <w:lang w:val="cs-CZ"/>
        </w:rPr>
        <w:t xml:space="preserve">procent, což je cíl stanovený pomocí metodologie schválené iniciativou Science </w:t>
      </w:r>
      <w:proofErr w:type="spellStart"/>
      <w:r>
        <w:rPr>
          <w:rFonts w:ascii="Arial" w:hAnsi="Arial" w:cs="Arial"/>
          <w:lang w:val="cs-CZ"/>
        </w:rPr>
        <w:t>Based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Targets</w:t>
      </w:r>
      <w:proofErr w:type="spellEnd"/>
      <w:r>
        <w:rPr>
          <w:rFonts w:ascii="Arial" w:hAnsi="Arial" w:cs="Arial"/>
          <w:lang w:val="cs-CZ"/>
        </w:rPr>
        <w:t xml:space="preserve">. </w:t>
      </w:r>
    </w:p>
    <w:p w:rsidR="00FE6955" w:rsidRDefault="00FE6955">
      <w:pPr>
        <w:autoSpaceDE w:val="0"/>
        <w:ind w:firstLine="720"/>
        <w:rPr>
          <w:rFonts w:ascii="Arial" w:hAnsi="Arial" w:cs="Arial"/>
          <w:lang w:val="cs-CZ"/>
        </w:rPr>
      </w:pPr>
    </w:p>
    <w:p w:rsidR="00FE6955" w:rsidRPr="003D5913" w:rsidRDefault="00577A33">
      <w:pPr>
        <w:autoSpaceDE w:val="0"/>
        <w:ind w:firstLine="720"/>
        <w:rPr>
          <w:lang w:val="cs-CZ"/>
        </w:rPr>
      </w:pPr>
      <w:r>
        <w:rPr>
          <w:rFonts w:ascii="Arial" w:eastAsia="Arial" w:hAnsi="Arial" w:cs="Arial"/>
          <w:lang w:val="cs-CZ"/>
        </w:rPr>
        <w:t>„</w:t>
      </w:r>
      <w:r>
        <w:rPr>
          <w:rFonts w:ascii="Arial" w:hAnsi="Arial" w:cs="Arial"/>
          <w:lang w:val="cs-CZ"/>
        </w:rPr>
        <w:t xml:space="preserve">Vzhledem k naší velikosti a rozsahu aktivit víme, že naše závazky ovlivňují podobu trhů, rozvoj technologií a jsou katalyzátorem infrastrukturních investic,“ uvedl David </w:t>
      </w:r>
      <w:proofErr w:type="spellStart"/>
      <w:r>
        <w:rPr>
          <w:rFonts w:ascii="Arial" w:hAnsi="Arial" w:cs="Arial"/>
          <w:lang w:val="cs-CZ"/>
        </w:rPr>
        <w:t>Abney</w:t>
      </w:r>
      <w:proofErr w:type="spellEnd"/>
      <w:r>
        <w:rPr>
          <w:rFonts w:ascii="Arial" w:hAnsi="Arial" w:cs="Arial"/>
          <w:lang w:val="cs-CZ"/>
        </w:rPr>
        <w:t>, generální ředitel UPS. „Spoléháme na vynalézavost našich zaměstnanců, dodavatelů a technologických partnerů, že nám pomohou dosáhnout cílů, které přetvoří odvětví přepravy zásilek a urychlí inovaci.“</w:t>
      </w:r>
    </w:p>
    <w:p w:rsidR="00FE6955" w:rsidRDefault="00FE6955">
      <w:pPr>
        <w:autoSpaceDE w:val="0"/>
        <w:ind w:firstLine="720"/>
        <w:rPr>
          <w:rFonts w:ascii="Arial" w:hAnsi="Arial" w:cs="Arial"/>
          <w:lang w:val="cs-CZ"/>
        </w:rPr>
      </w:pPr>
    </w:p>
    <w:p w:rsidR="00FE6955" w:rsidRPr="003D5913" w:rsidRDefault="00577A33">
      <w:pPr>
        <w:autoSpaceDE w:val="0"/>
        <w:ind w:firstLine="720"/>
        <w:rPr>
          <w:lang w:val="cs-CZ"/>
        </w:rPr>
      </w:pPr>
      <w:r>
        <w:rPr>
          <w:rFonts w:ascii="Arial" w:hAnsi="Arial" w:cs="Arial"/>
          <w:lang w:val="cs-CZ"/>
        </w:rPr>
        <w:t xml:space="preserve">Cílem UPS je, aby do roku 2025 </w:t>
      </w:r>
      <w:r w:rsidR="001C3238">
        <w:rPr>
          <w:rFonts w:ascii="Arial" w:hAnsi="Arial" w:cs="Arial"/>
          <w:lang w:val="cs-CZ"/>
        </w:rPr>
        <w:t xml:space="preserve">bylo </w:t>
      </w:r>
      <w:r>
        <w:rPr>
          <w:rFonts w:ascii="Arial" w:hAnsi="Arial" w:cs="Arial"/>
          <w:lang w:val="cs-CZ"/>
        </w:rPr>
        <w:t>celkem 25 procent spotřebované elektřiny vyrobeno z obnovitelných zdrojů energie, což představuje dramatický nárůst oproti 0,2 procentům v roce 2016. Podle plánů UPS má být do roku 2020 také jedno ze čtyř každoročně nově pořízených vozidel vybavené alternativním pohonem a vyspělými technologiemi, což představuje nárůst oproti 16 procentům v roce 2016. Firma do roku 2025 vytyčila nový cíl – 40 procent paliva u pozemní přepravy bude pocházet z jiných než běžných zdrojů, tedy benzínu a nafty, což představuje nárůst oproti 19,6 procentům v roce 2016.</w:t>
      </w:r>
    </w:p>
    <w:p w:rsidR="00FE6955" w:rsidRDefault="00FE6955">
      <w:pPr>
        <w:autoSpaceDE w:val="0"/>
        <w:ind w:firstLine="720"/>
        <w:rPr>
          <w:rFonts w:ascii="Arial" w:hAnsi="Arial" w:cs="Arial"/>
          <w:lang w:val="cs-CZ"/>
        </w:rPr>
      </w:pPr>
    </w:p>
    <w:p w:rsidR="00FE6955" w:rsidRDefault="00577A33">
      <w:pPr>
        <w:autoSpaceDE w:val="0"/>
        <w:ind w:firstLine="720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UPS celosvětově provozuje více než 8300 vozidel vybavených alternativním pohonem a vyspělými technologiemi. Firemní flotila zahrnuje vozidla elektrická, hybridní elektrická, hydraulická hybridní, </w:t>
      </w:r>
      <w:r w:rsidR="001C3238">
        <w:rPr>
          <w:rFonts w:ascii="Arial" w:hAnsi="Arial" w:cs="Arial"/>
          <w:lang w:val="cs-CZ"/>
        </w:rPr>
        <w:t>vozidla na propan-butan</w:t>
      </w:r>
      <w:r>
        <w:rPr>
          <w:rFonts w:ascii="Arial" w:hAnsi="Arial" w:cs="Arial"/>
          <w:lang w:val="cs-CZ"/>
        </w:rPr>
        <w:t xml:space="preserve">, stlačený zemní plyn (CNG) a zkapalněný zemní plyn (LNG) a vozidla </w:t>
      </w:r>
      <w:r>
        <w:rPr>
          <w:rFonts w:ascii="Arial" w:hAnsi="Arial" w:cs="Arial"/>
          <w:lang w:val="cs-CZ"/>
        </w:rPr>
        <w:lastRenderedPageBreak/>
        <w:t xml:space="preserve">s lehkou kompozitní konstrukcí, které šetří palivo. Kromě vozidel na alternativní pohon </w:t>
      </w:r>
      <w:r w:rsidRPr="00577A33">
        <w:rPr>
          <w:rFonts w:ascii="Arial" w:hAnsi="Arial" w:cs="Arial"/>
          <w:lang w:val="cs-CZ"/>
        </w:rPr>
        <w:t>využívá společnost UPS v rámci své flotily každoročně miliony galonů bionafty a bioplynu (RNG) s nižší uhlíkovou stopou.</w:t>
      </w:r>
    </w:p>
    <w:p w:rsidR="00FE6955" w:rsidRDefault="00FE6955">
      <w:pPr>
        <w:autoSpaceDE w:val="0"/>
        <w:ind w:firstLine="720"/>
        <w:rPr>
          <w:rFonts w:ascii="Arial" w:hAnsi="Arial" w:cs="Arial"/>
          <w:b/>
          <w:lang w:val="cs-CZ"/>
        </w:rPr>
      </w:pPr>
    </w:p>
    <w:p w:rsidR="00FE6955" w:rsidRPr="003D5913" w:rsidRDefault="00577A33">
      <w:pPr>
        <w:autoSpaceDE w:val="0"/>
        <w:ind w:firstLine="720"/>
        <w:rPr>
          <w:lang w:val="cs-CZ"/>
        </w:rPr>
      </w:pPr>
      <w:r>
        <w:rPr>
          <w:rFonts w:ascii="Arial" w:hAnsi="Arial" w:cs="Arial"/>
          <w:lang w:val="cs-CZ"/>
        </w:rPr>
        <w:t>Tyto kroky posilují odhodlání společnosti UPS snižovat dopad své činnosti na životní prostředí i přes nárůst objemu dodávek v rámci e-</w:t>
      </w:r>
      <w:proofErr w:type="spellStart"/>
      <w:r>
        <w:rPr>
          <w:rFonts w:ascii="Arial" w:hAnsi="Arial" w:cs="Arial"/>
          <w:lang w:val="cs-CZ"/>
        </w:rPr>
        <w:t>commerce</w:t>
      </w:r>
      <w:proofErr w:type="spellEnd"/>
      <w:r>
        <w:rPr>
          <w:rFonts w:ascii="Arial" w:hAnsi="Arial" w:cs="Arial"/>
          <w:lang w:val="cs-CZ"/>
        </w:rPr>
        <w:t xml:space="preserve">. Tento nárůst s sebou nese zvýšené </w:t>
      </w:r>
      <w:r w:rsidR="001C3238">
        <w:rPr>
          <w:rFonts w:ascii="Arial" w:hAnsi="Arial" w:cs="Arial"/>
          <w:lang w:val="cs-CZ"/>
        </w:rPr>
        <w:t xml:space="preserve">energetické </w:t>
      </w:r>
      <w:r>
        <w:rPr>
          <w:rFonts w:ascii="Arial" w:hAnsi="Arial" w:cs="Arial"/>
          <w:lang w:val="cs-CZ"/>
        </w:rPr>
        <w:t>nároky na provoz budov a palivo přepravní flotily.</w:t>
      </w:r>
      <w:bookmarkStart w:id="0" w:name="_GoBack"/>
      <w:bookmarkEnd w:id="0"/>
    </w:p>
    <w:p w:rsidR="00FE6955" w:rsidRDefault="00FE6955">
      <w:pPr>
        <w:autoSpaceDE w:val="0"/>
        <w:rPr>
          <w:rFonts w:ascii="Arial" w:hAnsi="Arial" w:cs="Arial"/>
          <w:lang w:val="cs-CZ"/>
        </w:rPr>
      </w:pPr>
    </w:p>
    <w:p w:rsidR="00FE6955" w:rsidRPr="003D5913" w:rsidRDefault="00577A33">
      <w:pPr>
        <w:autoSpaceDE w:val="0"/>
        <w:ind w:firstLine="720"/>
        <w:rPr>
          <w:lang w:val="cs-CZ"/>
        </w:rPr>
      </w:pPr>
      <w:r>
        <w:rPr>
          <w:rFonts w:ascii="Arial" w:hAnsi="Arial" w:cs="Arial"/>
          <w:lang w:val="cs-CZ"/>
        </w:rPr>
        <w:t xml:space="preserve">Vize budoucnosti je v pojetí UPS spojená s budoucí chytrou logistickou sítí s technicky pokročilými vozidly, poháněnými různorodými udržitelnými zdroji energie. Ty zahrnují lokální solární zdroje, vzdálené větrné zdroje, obnovitelné zdroje s využitím bioplynu, vodíku, či bionafty, dodávající energii prostřednictvím pokročilé přenosové soustavy. Řadu těchto technologií již společnost UPS ve své pozemní flotile a ve svých objektech využívá, plánuje ale významný nárůst </w:t>
      </w:r>
    </w:p>
    <w:p w:rsidR="00FE6955" w:rsidRPr="003D5913" w:rsidRDefault="00577A33">
      <w:pPr>
        <w:autoSpaceDE w:val="0"/>
        <w:rPr>
          <w:lang w:val="cs-CZ"/>
        </w:rPr>
      </w:pPr>
      <w:r>
        <w:rPr>
          <w:rFonts w:ascii="Arial" w:hAnsi="Arial" w:cs="Arial"/>
          <w:lang w:val="cs-CZ"/>
        </w:rPr>
        <w:t>jejich využití ve své flotile na celém světě.</w:t>
      </w:r>
    </w:p>
    <w:p w:rsidR="00FE6955" w:rsidRDefault="00FE6955">
      <w:pPr>
        <w:autoSpaceDE w:val="0"/>
        <w:rPr>
          <w:rFonts w:ascii="Arial" w:hAnsi="Arial" w:cs="Arial"/>
          <w:lang w:val="cs-CZ"/>
        </w:rPr>
      </w:pPr>
    </w:p>
    <w:p w:rsidR="00FE6955" w:rsidRPr="003D5913" w:rsidRDefault="00577A33">
      <w:pPr>
        <w:autoSpaceDE w:val="0"/>
        <w:ind w:firstLine="720"/>
        <w:rPr>
          <w:lang w:val="cs-CZ"/>
        </w:rPr>
      </w:pPr>
      <w:r>
        <w:rPr>
          <w:rFonts w:ascii="Arial" w:hAnsi="Arial" w:cs="Arial"/>
          <w:lang w:val="cs-CZ"/>
        </w:rPr>
        <w:t>Od roku 2009 investovala společnost UPS na celém světě do vozidel s alternativním pohonem a vyspělými technologiemi a čerpacích stanic více než 750 mil. USD. V roce 2016 spotřebovala společnost v rámci své pozemní flotily více než</w:t>
      </w:r>
      <w:r w:rsidR="001C3238">
        <w:rPr>
          <w:rFonts w:ascii="Arial" w:hAnsi="Arial" w:cs="Arial"/>
          <w:lang w:val="cs-CZ"/>
        </w:rPr>
        <w:t xml:space="preserve"> 97 milionů galonů (cca 367 milionů litrů) alternativního a </w:t>
      </w:r>
      <w:r>
        <w:rPr>
          <w:rFonts w:ascii="Arial" w:hAnsi="Arial" w:cs="Arial"/>
          <w:lang w:val="cs-CZ"/>
        </w:rPr>
        <w:t>nízkouhlíkového paliva, nedávno investovala 18 mil. USD do vybavení osmi zařízení solárními panely. UPS používá systém „mobilní laboratoře“ (</w:t>
      </w:r>
      <w:proofErr w:type="spellStart"/>
      <w:r>
        <w:rPr>
          <w:rFonts w:ascii="Arial" w:hAnsi="Arial" w:cs="Arial"/>
          <w:lang w:val="cs-CZ"/>
        </w:rPr>
        <w:t>Rolling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Laboratory</w:t>
      </w:r>
      <w:proofErr w:type="spellEnd"/>
      <w:r>
        <w:rPr>
          <w:rFonts w:ascii="Arial" w:hAnsi="Arial" w:cs="Arial"/>
          <w:lang w:val="cs-CZ"/>
        </w:rPr>
        <w:t xml:space="preserve">) k určení, která alternativní paliva a jaké technologie fungují v dané situaci nejlépe. </w:t>
      </w:r>
      <w:r w:rsidR="00C6321A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>d klasického jí</w:t>
      </w:r>
      <w:r w:rsidR="001C3238">
        <w:rPr>
          <w:rFonts w:ascii="Arial" w:hAnsi="Arial" w:cs="Arial"/>
          <w:lang w:val="cs-CZ"/>
        </w:rPr>
        <w:t>zdního kola poháněného pedály a </w:t>
      </w:r>
      <w:r>
        <w:rPr>
          <w:rFonts w:ascii="Arial" w:hAnsi="Arial" w:cs="Arial"/>
          <w:lang w:val="cs-CZ"/>
        </w:rPr>
        <w:t xml:space="preserve">kola s elektromotorem, přes elektrické a hybridní pohony, </w:t>
      </w:r>
      <w:r w:rsidRPr="00577A33">
        <w:rPr>
          <w:rFonts w:ascii="Arial" w:hAnsi="Arial" w:cs="Arial"/>
          <w:lang w:val="cs-CZ"/>
        </w:rPr>
        <w:t>až po zemní plyn, bioplyn, propan a bionaftu,</w:t>
      </w:r>
      <w:r w:rsidR="00D027DA">
        <w:rPr>
          <w:rFonts w:ascii="Arial" w:hAnsi="Arial" w:cs="Arial"/>
          <w:lang w:val="cs-CZ"/>
        </w:rPr>
        <w:t xml:space="preserve"> UPS s</w:t>
      </w:r>
      <w:r w:rsidR="00C6321A">
        <w:rPr>
          <w:rFonts w:ascii="Arial" w:hAnsi="Arial" w:cs="Arial"/>
          <w:lang w:val="cs-CZ"/>
        </w:rPr>
        <w:t xml:space="preserve">pouští </w:t>
      </w:r>
      <w:r w:rsidR="00D027DA">
        <w:rPr>
          <w:rFonts w:ascii="Arial" w:hAnsi="Arial" w:cs="Arial"/>
          <w:lang w:val="cs-CZ"/>
        </w:rPr>
        <w:t>na celém světě inovace</w:t>
      </w:r>
      <w:r w:rsidR="00C6321A">
        <w:rPr>
          <w:rFonts w:ascii="Arial" w:hAnsi="Arial" w:cs="Arial"/>
          <w:lang w:val="cs-CZ"/>
        </w:rPr>
        <w:t>, které vedou k</w:t>
      </w:r>
      <w:r w:rsidR="00D027DA">
        <w:rPr>
          <w:rFonts w:ascii="Arial" w:hAnsi="Arial" w:cs="Arial"/>
          <w:lang w:val="cs-CZ"/>
        </w:rPr>
        <w:t> </w:t>
      </w:r>
      <w:r w:rsidR="00C6321A">
        <w:rPr>
          <w:rFonts w:ascii="Arial" w:hAnsi="Arial" w:cs="Arial"/>
          <w:lang w:val="cs-CZ"/>
        </w:rPr>
        <w:t>udržitelnosti</w:t>
      </w:r>
      <w:r w:rsidR="00D027DA">
        <w:rPr>
          <w:rFonts w:ascii="Arial" w:hAnsi="Arial" w:cs="Arial"/>
          <w:lang w:val="cs-CZ"/>
        </w:rPr>
        <w:t>.</w:t>
      </w:r>
    </w:p>
    <w:p w:rsidR="00FE6955" w:rsidRDefault="00FE6955">
      <w:pPr>
        <w:autoSpaceDE w:val="0"/>
        <w:rPr>
          <w:rFonts w:ascii="Arial" w:hAnsi="Arial" w:cs="Arial"/>
          <w:lang w:val="cs-CZ"/>
        </w:rPr>
      </w:pPr>
    </w:p>
    <w:p w:rsidR="00FE6955" w:rsidRDefault="00577A33">
      <w:pPr>
        <w:autoSpaceDE w:val="0"/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Kromě kroků v oblasti životního prostředí zahrnula společnost UPS do své Zprávy o udržitelnosti i cíle zaměřené na zaměstnance a komunity. Zavázala se do konce roku 2020 věnovat 20 milionů hodin na dobrovolnické aktivity a přispět na charitu v roce 2020 částkou 127 mil. USD. Tento závazek zahrnuje i humanitární pomoc a výpomoc v komunitách prostřednictvím Nadace UPS. Programy zahrnují podporu komunitám po celém světě, včetně spolupráce UPS s partnery </w:t>
      </w:r>
      <w:r w:rsidR="00D027DA">
        <w:rPr>
          <w:rFonts w:ascii="Arial" w:hAnsi="Arial" w:cs="Arial"/>
          <w:lang w:val="cs-CZ"/>
        </w:rPr>
        <w:t>na</w:t>
      </w:r>
      <w:r>
        <w:rPr>
          <w:rFonts w:ascii="Arial" w:hAnsi="Arial" w:cs="Arial"/>
          <w:lang w:val="cs-CZ"/>
        </w:rPr>
        <w:t xml:space="preserve"> zajištění dodávek krve, léků a vakcín do vzdálených komunit a podpora humanitárních organizací.</w:t>
      </w:r>
    </w:p>
    <w:p w:rsidR="00FE6955" w:rsidRDefault="00FE6955">
      <w:pPr>
        <w:autoSpaceDE w:val="0"/>
        <w:ind w:firstLine="720"/>
        <w:rPr>
          <w:rFonts w:ascii="Arial" w:hAnsi="Arial" w:cs="Arial"/>
          <w:lang w:val="cs-CZ"/>
        </w:rPr>
      </w:pPr>
    </w:p>
    <w:p w:rsidR="00FE6955" w:rsidRPr="003D5913" w:rsidRDefault="00577A33">
      <w:pPr>
        <w:autoSpaceDE w:val="0"/>
        <w:ind w:firstLine="720"/>
        <w:rPr>
          <w:lang w:val="cs-CZ"/>
        </w:rPr>
      </w:pPr>
      <w:r>
        <w:rPr>
          <w:rFonts w:ascii="Arial" w:hAnsi="Arial" w:cs="Arial"/>
          <w:lang w:val="cs-CZ"/>
        </w:rPr>
        <w:t xml:space="preserve">Více informací o iniciativách UPS cílených na udržitelnost najdete na </w:t>
      </w:r>
      <w:hyperlink r:id="rId13" w:tgtFrame="_blank">
        <w:r>
          <w:rPr>
            <w:rStyle w:val="Internetovodkaz"/>
            <w:rFonts w:ascii="Arial" w:hAnsi="Arial" w:cs="Arial"/>
          </w:rPr>
          <w:t>ups.com/sustainability</w:t>
        </w:r>
      </w:hyperlink>
      <w:r>
        <w:rPr>
          <w:rFonts w:ascii="Arial" w:hAnsi="Arial" w:cs="Arial"/>
          <w:lang w:val="cs-CZ"/>
        </w:rPr>
        <w:t xml:space="preserve">. Související tiskové materiály (fotografie, video, </w:t>
      </w:r>
      <w:proofErr w:type="spellStart"/>
      <w:r>
        <w:rPr>
          <w:rFonts w:ascii="Arial" w:hAnsi="Arial" w:cs="Arial"/>
          <w:lang w:val="cs-CZ"/>
        </w:rPr>
        <w:t>infografik</w:t>
      </w:r>
      <w:r w:rsidR="00D027DA">
        <w:rPr>
          <w:rFonts w:ascii="Arial" w:hAnsi="Arial" w:cs="Arial"/>
          <w:lang w:val="cs-CZ"/>
        </w:rPr>
        <w:t>a</w:t>
      </w:r>
      <w:proofErr w:type="spellEnd"/>
      <w:r>
        <w:rPr>
          <w:rFonts w:ascii="Arial" w:hAnsi="Arial" w:cs="Arial"/>
          <w:lang w:val="cs-CZ"/>
        </w:rPr>
        <w:t xml:space="preserve"> apod.) jsou k dispozici na </w:t>
      </w:r>
      <w:hyperlink r:id="rId14">
        <w:r w:rsidRPr="003D5913">
          <w:rPr>
            <w:rStyle w:val="Internetovodkaz"/>
            <w:rFonts w:ascii="Arial" w:hAnsi="Arial" w:cs="Arial"/>
            <w:lang w:val="cs-CZ"/>
          </w:rPr>
          <w:t>pressroom.ups.com</w:t>
        </w:r>
      </w:hyperlink>
      <w:r>
        <w:rPr>
          <w:rFonts w:ascii="Arial" w:hAnsi="Arial" w:cs="Arial"/>
          <w:lang w:val="cs-CZ"/>
        </w:rPr>
        <w:t>.</w:t>
      </w:r>
    </w:p>
    <w:p w:rsidR="00FE6955" w:rsidRDefault="00FE6955">
      <w:pPr>
        <w:autoSpaceDE w:val="0"/>
        <w:ind w:firstLine="720"/>
        <w:rPr>
          <w:rFonts w:ascii="Arial" w:hAnsi="Arial" w:cs="Arial"/>
          <w:lang w:val="cs-CZ"/>
        </w:rPr>
      </w:pPr>
    </w:p>
    <w:p w:rsidR="00FE6955" w:rsidRPr="003D5913" w:rsidRDefault="00577A33">
      <w:pPr>
        <w:pStyle w:val="msolistparagraph0"/>
        <w:ind w:left="0"/>
        <w:rPr>
          <w:lang w:val="cs-CZ"/>
        </w:rPr>
      </w:pPr>
      <w:r w:rsidRPr="00577A33">
        <w:rPr>
          <w:rFonts w:ascii="Arial" w:hAnsi="Arial" w:cs="Arial"/>
          <w:b/>
          <w:lang w:val="cs-CZ"/>
        </w:rPr>
        <w:t>Společnost UPS</w:t>
      </w:r>
      <w:r w:rsidRPr="00577A33">
        <w:rPr>
          <w:rFonts w:ascii="Arial" w:hAnsi="Arial" w:cs="Arial"/>
          <w:b/>
          <w:lang w:val="cs-CZ"/>
        </w:rPr>
        <w:br/>
      </w:r>
      <w:r w:rsidRPr="00577A33">
        <w:rPr>
          <w:rFonts w:ascii="Arial" w:hAnsi="Arial" w:cs="Arial"/>
          <w:lang w:val="cs-CZ"/>
        </w:rPr>
        <w:br/>
      </w:r>
      <w:proofErr w:type="spellStart"/>
      <w:r w:rsidRPr="00D027DA">
        <w:rPr>
          <w:rFonts w:ascii="Arial" w:hAnsi="Arial" w:cs="Arial"/>
          <w:sz w:val="22"/>
          <w:szCs w:val="22"/>
          <w:lang w:val="cs-CZ"/>
        </w:rPr>
        <w:t>UPS</w:t>
      </w:r>
      <w:proofErr w:type="spellEnd"/>
      <w:r w:rsidRPr="00D027DA">
        <w:rPr>
          <w:rFonts w:ascii="Arial" w:hAnsi="Arial" w:cs="Arial"/>
          <w:sz w:val="22"/>
          <w:szCs w:val="22"/>
          <w:lang w:val="cs-CZ"/>
        </w:rPr>
        <w:t xml:space="preserve"> (NYSE:UPS) je světový lídr v oblasti logistiky a nabízí širokou škálu řešení včetně přepravy balíků a nákladní přepravy, usnadnění mezinárodního obchodu a rozvoje pokročilých technologií, díky kterým lze efektivněji řídit dění v obchodním světě. UPS se zavázala k větší udržitelnosti –</w:t>
      </w:r>
      <w:r w:rsidR="00D027DA" w:rsidRPr="00D027DA">
        <w:rPr>
          <w:rFonts w:ascii="Arial" w:hAnsi="Arial" w:cs="Arial"/>
          <w:sz w:val="22"/>
          <w:szCs w:val="22"/>
          <w:lang w:val="cs-CZ"/>
        </w:rPr>
        <w:t xml:space="preserve"> vůči </w:t>
      </w:r>
      <w:r w:rsidRPr="00D027DA">
        <w:rPr>
          <w:rFonts w:ascii="Arial" w:hAnsi="Arial" w:cs="Arial"/>
          <w:sz w:val="22"/>
          <w:szCs w:val="22"/>
          <w:lang w:val="cs-CZ"/>
        </w:rPr>
        <w:t>zákazníkům</w:t>
      </w:r>
      <w:r w:rsidR="00D027DA" w:rsidRPr="00D027DA">
        <w:rPr>
          <w:rFonts w:ascii="Arial" w:hAnsi="Arial" w:cs="Arial"/>
          <w:sz w:val="22"/>
          <w:szCs w:val="22"/>
          <w:lang w:val="cs-CZ"/>
        </w:rPr>
        <w:t>,</w:t>
      </w:r>
      <w:r w:rsidRPr="00D027DA">
        <w:rPr>
          <w:rFonts w:ascii="Arial" w:hAnsi="Arial" w:cs="Arial"/>
          <w:sz w:val="22"/>
          <w:szCs w:val="22"/>
          <w:lang w:val="cs-CZ"/>
        </w:rPr>
        <w:t xml:space="preserve"> kterým poskytujeme služby na celém </w:t>
      </w:r>
      <w:r w:rsidRPr="00D027DA">
        <w:rPr>
          <w:rFonts w:ascii="Arial" w:hAnsi="Arial" w:cs="Arial"/>
          <w:sz w:val="22"/>
          <w:szCs w:val="22"/>
          <w:lang w:val="cs-CZ"/>
        </w:rPr>
        <w:lastRenderedPageBreak/>
        <w:t>světě</w:t>
      </w:r>
      <w:r w:rsidR="00D027DA" w:rsidRPr="00D027DA">
        <w:rPr>
          <w:rFonts w:ascii="Arial" w:hAnsi="Arial" w:cs="Arial"/>
          <w:sz w:val="22"/>
          <w:szCs w:val="22"/>
          <w:lang w:val="cs-CZ"/>
        </w:rPr>
        <w:t xml:space="preserve">, a </w:t>
      </w:r>
      <w:r w:rsidR="00D027DA" w:rsidRPr="00D027DA">
        <w:rPr>
          <w:rFonts w:ascii="Arial" w:hAnsi="Arial" w:cs="Arial"/>
          <w:sz w:val="22"/>
          <w:szCs w:val="22"/>
          <w:lang w:val="cs-CZ"/>
        </w:rPr>
        <w:t>vůči životnímu prost</w:t>
      </w:r>
      <w:r w:rsidR="00D027DA" w:rsidRPr="00D027DA">
        <w:rPr>
          <w:rFonts w:ascii="Arial" w:hAnsi="Arial" w:cs="Arial"/>
          <w:sz w:val="22"/>
          <w:szCs w:val="22"/>
          <w:lang w:val="cs-CZ"/>
        </w:rPr>
        <w:t>ředí a komunitám</w:t>
      </w:r>
      <w:r w:rsidRPr="00D027DA">
        <w:rPr>
          <w:rFonts w:ascii="Arial" w:hAnsi="Arial" w:cs="Arial"/>
          <w:sz w:val="22"/>
          <w:szCs w:val="22"/>
          <w:lang w:val="cs-CZ"/>
        </w:rPr>
        <w:t xml:space="preserve">. Více informací o aktivitách UPS naleznete na </w:t>
      </w:r>
      <w:hyperlink r:id="rId15">
        <w:r w:rsidRPr="00D027DA"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ups.com/</w:t>
        </w:r>
        <w:proofErr w:type="spellStart"/>
        <w:r w:rsidRPr="00D027DA"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sustainability</w:t>
        </w:r>
        <w:proofErr w:type="spellEnd"/>
      </w:hyperlink>
      <w:r w:rsidRPr="00D027DA">
        <w:rPr>
          <w:rFonts w:ascii="Arial" w:hAnsi="Arial" w:cs="Arial"/>
          <w:sz w:val="22"/>
          <w:szCs w:val="22"/>
          <w:lang w:val="cs-CZ"/>
        </w:rPr>
        <w:t xml:space="preserve">. Hlavní sídlo společnosti je v Atlantě, USA. UPS své služby poskytuje ve více než 220 zemích a teritoriích světa. Adresa internetových stránek </w:t>
      </w:r>
      <w:r w:rsidR="00D027DA">
        <w:rPr>
          <w:rFonts w:ascii="Arial" w:hAnsi="Arial" w:cs="Arial"/>
          <w:sz w:val="22"/>
          <w:szCs w:val="22"/>
          <w:lang w:val="cs-CZ"/>
        </w:rPr>
        <w:t>společnosti</w:t>
      </w:r>
      <w:r w:rsidRPr="00D027DA">
        <w:rPr>
          <w:rFonts w:ascii="Arial" w:hAnsi="Arial" w:cs="Arial"/>
          <w:sz w:val="22"/>
          <w:szCs w:val="22"/>
          <w:lang w:val="cs-CZ"/>
        </w:rPr>
        <w:t xml:space="preserve"> je </w:t>
      </w:r>
      <w:hyperlink r:id="rId16" w:tgtFrame="_blank" w:history="1">
        <w:r w:rsidR="00D027DA" w:rsidRPr="00D027DA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ups.com</w:t>
        </w:r>
      </w:hyperlink>
      <w:r w:rsidRPr="00D027DA">
        <w:rPr>
          <w:rFonts w:ascii="Arial" w:hAnsi="Arial" w:cs="Arial"/>
          <w:sz w:val="22"/>
          <w:szCs w:val="22"/>
          <w:lang w:val="cs-CZ"/>
        </w:rPr>
        <w:t xml:space="preserve">, korporátní blog naleznete na </w:t>
      </w:r>
      <w:hyperlink r:id="rId17" w:history="1">
        <w:r w:rsidR="00D027DA" w:rsidRPr="00D027DA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longitudes.ups.com</w:t>
        </w:r>
      </w:hyperlink>
      <w:r w:rsidRPr="00D027DA">
        <w:rPr>
          <w:rFonts w:ascii="Arial" w:hAnsi="Arial" w:cs="Arial"/>
          <w:sz w:val="22"/>
          <w:szCs w:val="22"/>
          <w:lang w:val="cs-CZ"/>
        </w:rPr>
        <w:t xml:space="preserve">. Novinky a zprávy UPS jsou k dispozici </w:t>
      </w:r>
      <w:r w:rsidR="00D027DA">
        <w:rPr>
          <w:rFonts w:ascii="Arial" w:hAnsi="Arial" w:cs="Arial"/>
          <w:sz w:val="22"/>
          <w:szCs w:val="22"/>
          <w:lang w:val="cs-CZ"/>
        </w:rPr>
        <w:t>prostřednictvím</w:t>
      </w:r>
      <w:r w:rsidRPr="00D027D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D027DA">
        <w:rPr>
          <w:rFonts w:ascii="Arial" w:hAnsi="Arial" w:cs="Arial"/>
          <w:sz w:val="22"/>
          <w:szCs w:val="22"/>
          <w:lang w:val="cs-CZ"/>
        </w:rPr>
        <w:t>Twitteru</w:t>
      </w:r>
      <w:proofErr w:type="spellEnd"/>
      <w:r w:rsidR="00D027DA">
        <w:rPr>
          <w:rFonts w:ascii="Arial" w:hAnsi="Arial" w:cs="Arial"/>
          <w:sz w:val="22"/>
          <w:szCs w:val="22"/>
          <w:lang w:val="cs-CZ"/>
        </w:rPr>
        <w:t xml:space="preserve"> na </w:t>
      </w:r>
      <w:hyperlink r:id="rId18" w:history="1">
        <w:r w:rsidR="00D027DA" w:rsidRPr="00D027DA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@</w:t>
        </w:r>
        <w:proofErr w:type="spellStart"/>
        <w:r w:rsidR="00D027DA" w:rsidRPr="00D027DA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UPS_News</w:t>
        </w:r>
        <w:proofErr w:type="spellEnd"/>
      </w:hyperlink>
      <w:r w:rsidRPr="00D027DA">
        <w:rPr>
          <w:rFonts w:ascii="Arial" w:hAnsi="Arial" w:cs="Arial"/>
          <w:sz w:val="22"/>
          <w:szCs w:val="22"/>
          <w:lang w:val="cs-CZ"/>
        </w:rPr>
        <w:t>.</w:t>
      </w:r>
    </w:p>
    <w:sectPr w:rsidR="00FE6955" w:rsidRPr="003D5913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728" w:bottom="776" w:left="1872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64" w:rsidRDefault="001C6664">
      <w:r>
        <w:separator/>
      </w:r>
    </w:p>
  </w:endnote>
  <w:endnote w:type="continuationSeparator" w:id="0">
    <w:p w:rsidR="001C6664" w:rsidRDefault="001C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55" w:rsidRDefault="00577A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3" behindDoc="0" locked="0" layoutInCell="1" allowOverlap="1" wp14:anchorId="319E993E" wp14:editId="2C699CA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60655"/>
              <wp:effectExtent l="0" t="0" r="0" b="0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E6955" w:rsidRDefault="00577A33">
                          <w:pPr>
                            <w:pStyle w:val="Zpat"/>
                            <w:rPr>
                              <w:rStyle w:val="slostrnky1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lostrnky1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30B2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6.15pt;height:12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" stroked="f">
              <v:fill opacity="0"/>
              <v:textbox>
                <w:txbxContent>
                  <w:p w:rsidR="00FE6955" w:rsidRDefault="00577A33">
                    <w:pPr>
                      <w:pStyle w:val="Zpat"/>
                      <w:rPr>
                        <w:rStyle w:val="slostrnky1"/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lostrnky1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30B2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55" w:rsidRDefault="00FE69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64" w:rsidRDefault="001C6664">
      <w:r>
        <w:separator/>
      </w:r>
    </w:p>
  </w:footnote>
  <w:footnote w:type="continuationSeparator" w:id="0">
    <w:p w:rsidR="001C6664" w:rsidRDefault="001C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55" w:rsidRDefault="00FE69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55" w:rsidRDefault="00FE6955">
    <w:pPr>
      <w:pStyle w:val="Zhlav"/>
      <w:rPr>
        <w:rFonts w:ascii="Arial" w:hAnsi="Arial" w:cs="Arial"/>
        <w:b/>
      </w:rPr>
    </w:pPr>
  </w:p>
  <w:p w:rsidR="00FE6955" w:rsidRDefault="00FE6955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EF2"/>
    <w:multiLevelType w:val="multilevel"/>
    <w:tmpl w:val="A6D48B0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55"/>
    <w:rsid w:val="001C3238"/>
    <w:rsid w:val="001C6664"/>
    <w:rsid w:val="003D5913"/>
    <w:rsid w:val="00577A33"/>
    <w:rsid w:val="00905298"/>
    <w:rsid w:val="00C15DBE"/>
    <w:rsid w:val="00C6321A"/>
    <w:rsid w:val="00D027DA"/>
    <w:rsid w:val="00D30B24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eastAsia="MS Mincho;ＭＳ 明朝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Arial" w:eastAsia="Times New Roman" w:hAnsi="Arial" w:cs="Aria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eastAsia="French Script MT" w:hAnsi="Symbol" w:cs="Courier New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nbd1ksp">
    <w:name w:val="nbd1ksp"/>
    <w:qFormat/>
    <w:rPr>
      <w:rFonts w:ascii="Arial" w:hAnsi="Arial" w:cs="Arial"/>
      <w:color w:val="000080"/>
      <w:sz w:val="20"/>
      <w:szCs w:val="20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character" w:styleId="Odkaznakoment">
    <w:name w:val="annotation reference"/>
    <w:qFormat/>
    <w:rPr>
      <w:sz w:val="18"/>
      <w:szCs w:val="18"/>
    </w:rPr>
  </w:style>
  <w:style w:type="character" w:customStyle="1" w:styleId="CharChar2">
    <w:name w:val="Char Char2"/>
    <w:qFormat/>
    <w:rPr>
      <w:sz w:val="24"/>
      <w:szCs w:val="24"/>
    </w:rPr>
  </w:style>
  <w:style w:type="character" w:customStyle="1" w:styleId="CharChar1">
    <w:name w:val="Char Char1"/>
    <w:qFormat/>
    <w:rPr>
      <w:b/>
      <w:bCs/>
      <w:sz w:val="24"/>
      <w:szCs w:val="24"/>
    </w:rPr>
  </w:style>
  <w:style w:type="character" w:customStyle="1" w:styleId="CharChar">
    <w:name w:val="Char Char"/>
    <w:qFormat/>
    <w:rPr>
      <w:sz w:val="24"/>
      <w:szCs w:val="24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OdstavecseseznamemChar">
    <w:name w:val="Odstavec se seznamem Char"/>
    <w:qFormat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Heading4Char">
    <w:name w:val="Heading 4 Char"/>
    <w:basedOn w:val="Standardnpsmoodstavce"/>
    <w:qFormat/>
    <w:rPr>
      <w:b/>
      <w:bCs/>
      <w:sz w:val="28"/>
      <w:szCs w:val="28"/>
      <w:lang w:val="en-US" w:bidi="ar-SA"/>
    </w:rPr>
  </w:style>
  <w:style w:type="character" w:customStyle="1" w:styleId="WW-Internetovodkaz">
    <w:name w:val="WW-Internetový odkaz"/>
    <w:basedOn w:val="Standardnpsmoodstavce"/>
    <w:qFormat/>
    <w:rPr>
      <w:rFonts w:ascii="Times New Roman" w:hAnsi="Times New Roman" w:cs="Times New Roman"/>
      <w:color w:val="0000FF"/>
      <w:u w:val="single"/>
    </w:rPr>
  </w:style>
  <w:style w:type="character" w:customStyle="1" w:styleId="slostrnky1">
    <w:name w:val="Číslo stránky1"/>
    <w:basedOn w:val="Standardnpsmoodstavc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DefaultText">
    <w:name w:val="Default Text"/>
    <w:basedOn w:val="Normln"/>
    <w:qFormat/>
    <w:pPr>
      <w:overflowPunct w:val="0"/>
      <w:autoSpaceDE w:val="0"/>
      <w:textAlignment w:val="baseline"/>
    </w:pPr>
    <w:rPr>
      <w:szCs w:val="20"/>
    </w:rPr>
  </w:style>
  <w:style w:type="paragraph" w:styleId="Zkladntext3">
    <w:name w:val="Body Text 3"/>
    <w:basedOn w:val="Normln"/>
    <w:qFormat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360"/>
    </w:pPr>
  </w:style>
  <w:style w:type="paragraph" w:styleId="Normlnweb">
    <w:name w:val="Normal (Web)"/>
    <w:basedOn w:val="Normln"/>
    <w:uiPriority w:val="99"/>
    <w:qFormat/>
    <w:pPr>
      <w:spacing w:before="100" w:after="100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qFormat/>
  </w:style>
  <w:style w:type="paragraph" w:styleId="Pedmtkomente">
    <w:name w:val="annotation subject"/>
    <w:basedOn w:val="Textkomente"/>
    <w:next w:val="Textkomente"/>
    <w:qFormat/>
    <w:rPr>
      <w:b/>
      <w:bCs/>
      <w:sz w:val="20"/>
      <w:szCs w:val="20"/>
    </w:rPr>
  </w:style>
  <w:style w:type="paragraph" w:customStyle="1" w:styleId="Stednmka1zvraznn21">
    <w:name w:val="Střední mřížka 1 – zvýraznění 21"/>
    <w:basedOn w:val="Normln"/>
    <w:qFormat/>
    <w:pPr>
      <w:ind w:left="720"/>
      <w:contextualSpacing/>
    </w:pPr>
    <w:rPr>
      <w:rFonts w:ascii="Cambria" w:eastAsia="MS Mincho;ＭＳ 明朝" w:hAnsi="Cambria"/>
    </w:rPr>
  </w:style>
  <w:style w:type="paragraph" w:styleId="Textpoznpodarou">
    <w:name w:val="footnote text"/>
    <w:basedOn w:val="Normln"/>
  </w:style>
  <w:style w:type="paragraph" w:customStyle="1" w:styleId="Revize1">
    <w:name w:val="Revize1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msonospacing0">
    <w:name w:val="msonospacing"/>
    <w:qFormat/>
    <w:pPr>
      <w:suppressAutoHyphens/>
      <w:spacing w:line="100" w:lineRule="atLeast"/>
    </w:pPr>
    <w:rPr>
      <w:rFonts w:ascii="Calibri" w:eastAsia="Times New Roman" w:hAnsi="Calibri" w:cs="Calibri"/>
      <w:sz w:val="24"/>
      <w:szCs w:val="22"/>
      <w:lang w:val="en-US" w:bidi="ar-SA"/>
    </w:rPr>
  </w:style>
  <w:style w:type="paragraph" w:customStyle="1" w:styleId="msolistparagraph0">
    <w:name w:val="msolistparagraph"/>
    <w:basedOn w:val="Normln"/>
    <w:qFormat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character" w:styleId="Hypertextovodkaz">
    <w:name w:val="Hyperlink"/>
    <w:rsid w:val="00D02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eastAsia="MS Mincho;ＭＳ 明朝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Arial" w:eastAsia="Times New Roman" w:hAnsi="Arial" w:cs="Aria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eastAsia="French Script MT" w:hAnsi="Symbol" w:cs="Courier New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nbd1ksp">
    <w:name w:val="nbd1ksp"/>
    <w:qFormat/>
    <w:rPr>
      <w:rFonts w:ascii="Arial" w:hAnsi="Arial" w:cs="Arial"/>
      <w:color w:val="000080"/>
      <w:sz w:val="20"/>
      <w:szCs w:val="20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character" w:styleId="Odkaznakoment">
    <w:name w:val="annotation reference"/>
    <w:qFormat/>
    <w:rPr>
      <w:sz w:val="18"/>
      <w:szCs w:val="18"/>
    </w:rPr>
  </w:style>
  <w:style w:type="character" w:customStyle="1" w:styleId="CharChar2">
    <w:name w:val="Char Char2"/>
    <w:qFormat/>
    <w:rPr>
      <w:sz w:val="24"/>
      <w:szCs w:val="24"/>
    </w:rPr>
  </w:style>
  <w:style w:type="character" w:customStyle="1" w:styleId="CharChar1">
    <w:name w:val="Char Char1"/>
    <w:qFormat/>
    <w:rPr>
      <w:b/>
      <w:bCs/>
      <w:sz w:val="24"/>
      <w:szCs w:val="24"/>
    </w:rPr>
  </w:style>
  <w:style w:type="character" w:customStyle="1" w:styleId="CharChar">
    <w:name w:val="Char Char"/>
    <w:qFormat/>
    <w:rPr>
      <w:sz w:val="24"/>
      <w:szCs w:val="24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OdstavecseseznamemChar">
    <w:name w:val="Odstavec se seznamem Char"/>
    <w:qFormat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Heading4Char">
    <w:name w:val="Heading 4 Char"/>
    <w:basedOn w:val="Standardnpsmoodstavce"/>
    <w:qFormat/>
    <w:rPr>
      <w:b/>
      <w:bCs/>
      <w:sz w:val="28"/>
      <w:szCs w:val="28"/>
      <w:lang w:val="en-US" w:bidi="ar-SA"/>
    </w:rPr>
  </w:style>
  <w:style w:type="character" w:customStyle="1" w:styleId="WW-Internetovodkaz">
    <w:name w:val="WW-Internetový odkaz"/>
    <w:basedOn w:val="Standardnpsmoodstavce"/>
    <w:qFormat/>
    <w:rPr>
      <w:rFonts w:ascii="Times New Roman" w:hAnsi="Times New Roman" w:cs="Times New Roman"/>
      <w:color w:val="0000FF"/>
      <w:u w:val="single"/>
    </w:rPr>
  </w:style>
  <w:style w:type="character" w:customStyle="1" w:styleId="slostrnky1">
    <w:name w:val="Číslo stránky1"/>
    <w:basedOn w:val="Standardnpsmoodstavc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DefaultText">
    <w:name w:val="Default Text"/>
    <w:basedOn w:val="Normln"/>
    <w:qFormat/>
    <w:pPr>
      <w:overflowPunct w:val="0"/>
      <w:autoSpaceDE w:val="0"/>
      <w:textAlignment w:val="baseline"/>
    </w:pPr>
    <w:rPr>
      <w:szCs w:val="20"/>
    </w:rPr>
  </w:style>
  <w:style w:type="paragraph" w:styleId="Zkladntext3">
    <w:name w:val="Body Text 3"/>
    <w:basedOn w:val="Normln"/>
    <w:qFormat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360"/>
    </w:pPr>
  </w:style>
  <w:style w:type="paragraph" w:styleId="Normlnweb">
    <w:name w:val="Normal (Web)"/>
    <w:basedOn w:val="Normln"/>
    <w:uiPriority w:val="99"/>
    <w:qFormat/>
    <w:pPr>
      <w:spacing w:before="100" w:after="100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qFormat/>
  </w:style>
  <w:style w:type="paragraph" w:styleId="Pedmtkomente">
    <w:name w:val="annotation subject"/>
    <w:basedOn w:val="Textkomente"/>
    <w:next w:val="Textkomente"/>
    <w:qFormat/>
    <w:rPr>
      <w:b/>
      <w:bCs/>
      <w:sz w:val="20"/>
      <w:szCs w:val="20"/>
    </w:rPr>
  </w:style>
  <w:style w:type="paragraph" w:customStyle="1" w:styleId="Stednmka1zvraznn21">
    <w:name w:val="Střední mřížka 1 – zvýraznění 21"/>
    <w:basedOn w:val="Normln"/>
    <w:qFormat/>
    <w:pPr>
      <w:ind w:left="720"/>
      <w:contextualSpacing/>
    </w:pPr>
    <w:rPr>
      <w:rFonts w:ascii="Cambria" w:eastAsia="MS Mincho;ＭＳ 明朝" w:hAnsi="Cambria"/>
    </w:rPr>
  </w:style>
  <w:style w:type="paragraph" w:styleId="Textpoznpodarou">
    <w:name w:val="footnote text"/>
    <w:basedOn w:val="Normln"/>
  </w:style>
  <w:style w:type="paragraph" w:customStyle="1" w:styleId="Revize1">
    <w:name w:val="Revize1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msonospacing0">
    <w:name w:val="msonospacing"/>
    <w:qFormat/>
    <w:pPr>
      <w:suppressAutoHyphens/>
      <w:spacing w:line="100" w:lineRule="atLeast"/>
    </w:pPr>
    <w:rPr>
      <w:rFonts w:ascii="Calibri" w:eastAsia="Times New Roman" w:hAnsi="Calibri" w:cs="Calibri"/>
      <w:sz w:val="24"/>
      <w:szCs w:val="22"/>
      <w:lang w:val="en-US" w:bidi="ar-SA"/>
    </w:rPr>
  </w:style>
  <w:style w:type="paragraph" w:customStyle="1" w:styleId="msolistparagraph0">
    <w:name w:val="msolistparagraph"/>
    <w:basedOn w:val="Normln"/>
    <w:qFormat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character" w:styleId="Hypertextovodkaz">
    <w:name w:val="Hyperlink"/>
    <w:rsid w:val="00D0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stainability.ups.com/?WT.mc_id=VAN701023" TargetMode="External"/><Relationship Id="rId18" Type="http://schemas.openxmlformats.org/officeDocument/2006/relationships/hyperlink" Target="http://www.twitter.com/ups_news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ustainability.ups.com/sustainability-reporting/" TargetMode="External"/><Relationship Id="rId17" Type="http://schemas.openxmlformats.org/officeDocument/2006/relationships/hyperlink" Target="http://longitudes.up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s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ps.com/us/en/Home.page?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ps.com/sustainabilit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rla.krejci@dbm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etrella@ups.com" TargetMode="External"/><Relationship Id="rId14" Type="http://schemas.openxmlformats.org/officeDocument/2006/relationships/hyperlink" Target="https://www.pressroom.ups.com/pressroom/Home.pag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UPS today unveiled a “new look” that includes the first redesign in more than 40 years of the company’s famous “shield” logo</vt:lpstr>
      <vt:lpstr>UPS today unveiled a “new look” that includes the first redesign in more than 40 years of the company’s famous “shield” logo</vt:lpstr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 today unveiled a “new look” that includes the first redesign in more than 40 years of the company’s famous “shield” logo</dc:title>
  <dc:subject/>
  <dc:creator>POOLE</dc:creator>
  <dc:description/>
  <cp:lastModifiedBy>Karla</cp:lastModifiedBy>
  <cp:revision>5</cp:revision>
  <cp:lastPrinted>2017-06-21T12:14:00Z</cp:lastPrinted>
  <dcterms:created xsi:type="dcterms:W3CDTF">2017-06-21T14:34:00Z</dcterms:created>
  <dcterms:modified xsi:type="dcterms:W3CDTF">2017-06-22T11:24:00Z</dcterms:modified>
  <dc:language>cs-CZ</dc:language>
</cp:coreProperties>
</file>