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90" w:rsidRDefault="00DC5A90">
      <w:pPr>
        <w:rPr>
          <w:rFonts w:ascii="Arial" w:hAnsi="Arial" w:cs="Arial"/>
          <w:sz w:val="20"/>
          <w:szCs w:val="20"/>
        </w:rPr>
      </w:pPr>
    </w:p>
    <w:p w:rsidR="00DC5A90" w:rsidRDefault="00DC5A90">
      <w:pPr>
        <w:rPr>
          <w:rFonts w:ascii="Arial" w:hAnsi="Arial" w:cs="Arial"/>
          <w:sz w:val="20"/>
          <w:szCs w:val="20"/>
        </w:rPr>
      </w:pPr>
    </w:p>
    <w:p w:rsidR="00DC5A90" w:rsidRDefault="00DC5A90">
      <w:pPr>
        <w:rPr>
          <w:rFonts w:ascii="Arial" w:hAnsi="Arial" w:cs="Arial"/>
          <w:sz w:val="20"/>
          <w:szCs w:val="20"/>
        </w:rPr>
      </w:pPr>
    </w:p>
    <w:p w:rsidR="00DC5A90" w:rsidRDefault="00DC5A90">
      <w:pPr>
        <w:rPr>
          <w:rFonts w:ascii="Arial" w:hAnsi="Arial" w:cs="Arial"/>
          <w:sz w:val="20"/>
          <w:szCs w:val="20"/>
        </w:rPr>
      </w:pPr>
    </w:p>
    <w:p w:rsidR="00DC5A90" w:rsidRDefault="00DC5A90">
      <w:pPr>
        <w:rPr>
          <w:rFonts w:ascii="Arial" w:hAnsi="Arial" w:cs="Arial"/>
          <w:sz w:val="20"/>
          <w:szCs w:val="20"/>
        </w:rPr>
      </w:pPr>
    </w:p>
    <w:p w:rsidR="00DC5A90" w:rsidRPr="00B85CCD" w:rsidRDefault="00DC5A90">
      <w:pPr>
        <w:rPr>
          <w:rFonts w:ascii="Arial" w:hAnsi="Arial" w:cs="Arial"/>
          <w:b/>
        </w:rPr>
      </w:pPr>
      <w:r>
        <w:rPr>
          <w:rFonts w:ascii="Arial" w:hAnsi="Arial" w:cs="Arial"/>
          <w:sz w:val="20"/>
          <w:szCs w:val="20"/>
        </w:rPr>
        <w:t>Contacts</w:t>
      </w:r>
      <w:r w:rsidRPr="00B85CCD">
        <w:rPr>
          <w:rFonts w:ascii="Arial" w:hAnsi="Arial" w:cs="Arial"/>
          <w:sz w:val="20"/>
          <w:szCs w:val="20"/>
        </w:rPr>
        <w:t>:</w:t>
      </w:r>
      <w:r w:rsidRPr="00B85CCD">
        <w:rPr>
          <w:rFonts w:ascii="Arial" w:hAnsi="Arial" w:cs="Arial"/>
          <w:sz w:val="16"/>
        </w:rPr>
        <w:tab/>
      </w:r>
      <w:r>
        <w:rPr>
          <w:rFonts w:ascii="Arial" w:hAnsi="Arial" w:cs="Arial"/>
          <w:sz w:val="20"/>
          <w:szCs w:val="20"/>
        </w:rPr>
        <w:t>Mark Dickens</w:t>
      </w:r>
      <w:r w:rsidRPr="00B85CCD">
        <w:rPr>
          <w:rFonts w:ascii="Arial" w:hAnsi="Arial" w:cs="Arial"/>
          <w:sz w:val="20"/>
          <w:szCs w:val="20"/>
        </w:rPr>
        <w:t xml:space="preserve">, </w:t>
      </w:r>
      <w:smartTag w:uri="urn:schemas-microsoft-com:office:smarttags" w:element="PersonName">
        <w:r w:rsidRPr="00B85CCD">
          <w:rPr>
            <w:rFonts w:ascii="Arial" w:hAnsi="Arial" w:cs="Arial"/>
            <w:sz w:val="20"/>
            <w:szCs w:val="20"/>
          </w:rPr>
          <w:t>Public Relations</w:t>
        </w:r>
      </w:smartTag>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DC5A90" w:rsidRPr="00B85CCD" w:rsidRDefault="00DC5A90">
      <w:pPr>
        <w:rPr>
          <w:rFonts w:ascii="Arial" w:hAnsi="Arial" w:cs="Arial"/>
          <w:b/>
        </w:rPr>
      </w:pPr>
      <w:r w:rsidRPr="00B85CCD">
        <w:rPr>
          <w:rFonts w:ascii="Arial" w:hAnsi="Arial" w:cs="Arial"/>
          <w:sz w:val="20"/>
          <w:szCs w:val="20"/>
        </w:rPr>
        <w:tab/>
      </w:r>
      <w:r w:rsidRPr="00B85CCD">
        <w:rPr>
          <w:rFonts w:ascii="Arial" w:hAnsi="Arial" w:cs="Arial"/>
          <w:sz w:val="20"/>
          <w:szCs w:val="20"/>
        </w:rPr>
        <w:tab/>
      </w:r>
      <w:r w:rsidR="00E27235">
        <w:rPr>
          <w:rFonts w:ascii="Arial" w:hAnsi="Arial" w:cs="Arial"/>
          <w:sz w:val="20"/>
          <w:szCs w:val="20"/>
        </w:rPr>
        <w:t xml:space="preserve">+1 </w:t>
      </w:r>
      <w:r w:rsidRPr="00B85CCD">
        <w:rPr>
          <w:rFonts w:ascii="Arial" w:hAnsi="Arial" w:cs="Arial"/>
          <w:sz w:val="20"/>
          <w:szCs w:val="20"/>
        </w:rPr>
        <w:t>404-828-</w:t>
      </w:r>
      <w:r>
        <w:rPr>
          <w:rFonts w:ascii="Arial" w:hAnsi="Arial" w:cs="Arial"/>
          <w:sz w:val="20"/>
          <w:szCs w:val="20"/>
        </w:rPr>
        <w:t>8428</w:t>
      </w:r>
    </w:p>
    <w:p w:rsidR="00DC5A90" w:rsidRPr="00B85CCD" w:rsidRDefault="00DC5A90">
      <w:pPr>
        <w:pStyle w:val="Heading4"/>
        <w:spacing w:before="0" w:after="0"/>
        <w:ind w:left="720" w:firstLine="720"/>
        <w:rPr>
          <w:rFonts w:ascii="Arial" w:hAnsi="Arial" w:cs="Arial"/>
          <w:b w:val="0"/>
          <w:sz w:val="20"/>
          <w:szCs w:val="20"/>
        </w:rPr>
      </w:pPr>
      <w:r w:rsidRPr="00B85CCD">
        <w:rPr>
          <w:rFonts w:ascii="Arial" w:hAnsi="Arial" w:cs="Arial"/>
          <w:b w:val="0"/>
          <w:sz w:val="20"/>
          <w:szCs w:val="20"/>
        </w:rPr>
        <w:t xml:space="preserve">Andy </w:t>
      </w:r>
      <w:proofErr w:type="spellStart"/>
      <w:r w:rsidRPr="00B85CCD">
        <w:rPr>
          <w:rFonts w:ascii="Arial" w:hAnsi="Arial" w:cs="Arial"/>
          <w:b w:val="0"/>
          <w:sz w:val="20"/>
          <w:szCs w:val="20"/>
        </w:rPr>
        <w:t>Dolny</w:t>
      </w:r>
      <w:proofErr w:type="spellEnd"/>
      <w:r w:rsidRPr="00B85CCD">
        <w:rPr>
          <w:rFonts w:ascii="Arial" w:hAnsi="Arial" w:cs="Arial"/>
          <w:b w:val="0"/>
          <w:sz w:val="20"/>
          <w:szCs w:val="20"/>
        </w:rPr>
        <w:t>, Investor Relations</w:t>
      </w:r>
    </w:p>
    <w:p w:rsidR="00DC5A90" w:rsidRPr="00B85CCD" w:rsidRDefault="00DC5A90">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r>
      <w:r w:rsidR="00E27235">
        <w:rPr>
          <w:rFonts w:ascii="Arial" w:hAnsi="Arial" w:cs="Arial"/>
          <w:sz w:val="20"/>
          <w:szCs w:val="20"/>
        </w:rPr>
        <w:t xml:space="preserve">+1 </w:t>
      </w:r>
      <w:r w:rsidRPr="00B85CCD">
        <w:rPr>
          <w:rFonts w:ascii="Arial" w:hAnsi="Arial" w:cs="Arial"/>
          <w:sz w:val="20"/>
          <w:szCs w:val="20"/>
        </w:rPr>
        <w:t>404-828-8901</w:t>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DC5A90" w:rsidRPr="00EF7421" w:rsidRDefault="00DC5A90">
      <w:pPr>
        <w:rPr>
          <w:rFonts w:ascii="Arial" w:hAnsi="Arial" w:cs="Arial"/>
          <w:szCs w:val="20"/>
        </w:rPr>
      </w:pPr>
      <w:r w:rsidRPr="00B85CCD">
        <w:rPr>
          <w:rFonts w:ascii="Arial" w:hAnsi="Arial" w:cs="Arial"/>
          <w:sz w:val="20"/>
          <w:szCs w:val="20"/>
        </w:rPr>
        <w:tab/>
      </w:r>
    </w:p>
    <w:p w:rsidR="00DC5A90" w:rsidRPr="00EF7421" w:rsidRDefault="00DC5A90" w:rsidP="00EB0AC0">
      <w:pPr>
        <w:jc w:val="right"/>
        <w:rPr>
          <w:rFonts w:ascii="Arial" w:hAnsi="Arial" w:cs="Arial"/>
          <w:sz w:val="28"/>
          <w:szCs w:val="22"/>
        </w:rPr>
      </w:pPr>
    </w:p>
    <w:p w:rsidR="00DC5A90" w:rsidRPr="00822684" w:rsidRDefault="00DC5A90" w:rsidP="00210D12">
      <w:pPr>
        <w:jc w:val="center"/>
        <w:rPr>
          <w:rFonts w:ascii="Arial" w:hAnsi="Arial" w:cs="Arial"/>
          <w:b/>
          <w:sz w:val="40"/>
          <w:szCs w:val="44"/>
        </w:rPr>
      </w:pPr>
      <w:r w:rsidRPr="00822684">
        <w:rPr>
          <w:rFonts w:ascii="Arial" w:hAnsi="Arial" w:cs="Arial"/>
          <w:b/>
          <w:sz w:val="40"/>
          <w:szCs w:val="44"/>
        </w:rPr>
        <w:t>UPS INTERNATIONAL PROFIT REBOUNDS</w:t>
      </w:r>
    </w:p>
    <w:p w:rsidR="00DC5A90" w:rsidRPr="007F516D" w:rsidRDefault="00DC5A90" w:rsidP="009D3F11">
      <w:pPr>
        <w:jc w:val="center"/>
        <w:rPr>
          <w:rFonts w:ascii="Arial" w:hAnsi="Arial" w:cs="Arial"/>
          <w:b/>
          <w:i/>
          <w:sz w:val="36"/>
          <w:szCs w:val="32"/>
        </w:rPr>
      </w:pPr>
    </w:p>
    <w:p w:rsidR="00DC5A90" w:rsidRPr="00E77079" w:rsidRDefault="00DC5A90" w:rsidP="009D3F11">
      <w:pPr>
        <w:jc w:val="center"/>
        <w:rPr>
          <w:rFonts w:ascii="Arial" w:hAnsi="Arial" w:cs="Arial"/>
          <w:b/>
          <w:i/>
          <w:sz w:val="32"/>
          <w:szCs w:val="32"/>
        </w:rPr>
      </w:pPr>
      <w:r>
        <w:rPr>
          <w:rFonts w:ascii="Arial" w:hAnsi="Arial" w:cs="Arial"/>
          <w:b/>
          <w:i/>
          <w:sz w:val="32"/>
          <w:szCs w:val="32"/>
        </w:rPr>
        <w:t xml:space="preserve">Updates </w:t>
      </w:r>
      <w:r w:rsidRPr="00E77079">
        <w:rPr>
          <w:rFonts w:ascii="Arial" w:hAnsi="Arial" w:cs="Arial"/>
          <w:b/>
          <w:i/>
          <w:sz w:val="32"/>
          <w:szCs w:val="32"/>
        </w:rPr>
        <w:t xml:space="preserve">2012 EPS Guidance; Expects $4.55 to $4.65 </w:t>
      </w:r>
    </w:p>
    <w:p w:rsidR="00DC5A90" w:rsidRPr="00EF7421" w:rsidRDefault="00DC5A90" w:rsidP="00051155">
      <w:pPr>
        <w:jc w:val="center"/>
        <w:rPr>
          <w:rFonts w:ascii="Arial" w:hAnsi="Arial" w:cs="Arial"/>
        </w:rPr>
      </w:pPr>
    </w:p>
    <w:p w:rsidR="00DC5A90" w:rsidRPr="00841B13" w:rsidRDefault="00DC5A90" w:rsidP="009F1551">
      <w:pPr>
        <w:rPr>
          <w:rFonts w:ascii="Arial" w:hAnsi="Arial" w:cs="Arial"/>
        </w:rPr>
      </w:pPr>
      <w:r w:rsidRPr="00B85CCD">
        <w:rPr>
          <w:rFonts w:ascii="Arial" w:hAnsi="Arial" w:cs="Arial"/>
        </w:rPr>
        <w:t xml:space="preserve">       </w:t>
      </w:r>
      <w:r w:rsidRPr="00B85CCD">
        <w:rPr>
          <w:rFonts w:ascii="Arial" w:hAnsi="Arial" w:cs="Arial"/>
        </w:rPr>
        <w:tab/>
      </w:r>
      <w:r w:rsidRPr="00841B13">
        <w:rPr>
          <w:rFonts w:ascii="Arial" w:hAnsi="Arial" w:cs="Arial"/>
        </w:rPr>
        <w:t>ATLANTA,</w:t>
      </w:r>
      <w:r w:rsidR="00E27235">
        <w:rPr>
          <w:rFonts w:ascii="Arial" w:hAnsi="Arial" w:cs="Arial"/>
        </w:rPr>
        <w:t xml:space="preserve"> USA,</w:t>
      </w:r>
      <w:r w:rsidRPr="00841B13">
        <w:rPr>
          <w:rFonts w:ascii="Arial" w:hAnsi="Arial" w:cs="Arial"/>
        </w:rPr>
        <w:t xml:space="preserve"> Oct. 23, 2012 – UPS (NYSE:UPS) today announced third quarter 2012 adjusted diluted earnings per share of $1.06.  The International segment led the way with its highest third quarter in history generating $449 million in operating profit, up 7.7% over the prior-year period. </w:t>
      </w:r>
      <w:r>
        <w:rPr>
          <w:rFonts w:ascii="Arial" w:hAnsi="Arial" w:cs="Arial"/>
        </w:rPr>
        <w:t xml:space="preserve"> </w:t>
      </w:r>
      <w:r w:rsidRPr="00841B13">
        <w:rPr>
          <w:rFonts w:ascii="Arial" w:hAnsi="Arial" w:cs="Arial"/>
        </w:rPr>
        <w:t xml:space="preserve">UPS </w:t>
      </w:r>
      <w:r>
        <w:rPr>
          <w:rFonts w:ascii="Arial" w:hAnsi="Arial" w:cs="Arial"/>
        </w:rPr>
        <w:t>updated</w:t>
      </w:r>
      <w:r w:rsidRPr="00841B13">
        <w:rPr>
          <w:rFonts w:ascii="Arial" w:hAnsi="Arial" w:cs="Arial"/>
        </w:rPr>
        <w:t xml:space="preserve"> its full-year 2012 guidance for adjusted diluted earnings per share </w:t>
      </w:r>
      <w:r>
        <w:rPr>
          <w:rFonts w:ascii="Arial" w:hAnsi="Arial" w:cs="Arial"/>
        </w:rPr>
        <w:t>to a range of</w:t>
      </w:r>
      <w:r w:rsidRPr="00841B13">
        <w:rPr>
          <w:rFonts w:ascii="Arial" w:hAnsi="Arial" w:cs="Arial"/>
        </w:rPr>
        <w:t xml:space="preserve"> $4.5</w:t>
      </w:r>
      <w:r>
        <w:rPr>
          <w:rFonts w:ascii="Arial" w:hAnsi="Arial" w:cs="Arial"/>
        </w:rPr>
        <w:t>5</w:t>
      </w:r>
      <w:r w:rsidRPr="00841B13">
        <w:rPr>
          <w:rFonts w:ascii="Arial" w:hAnsi="Arial" w:cs="Arial"/>
        </w:rPr>
        <w:t xml:space="preserve"> to $4.</w:t>
      </w:r>
      <w:r>
        <w:rPr>
          <w:rFonts w:ascii="Arial" w:hAnsi="Arial" w:cs="Arial"/>
        </w:rPr>
        <w:t>65, reflecting greater confidence in fourth quarter execution</w:t>
      </w:r>
      <w:r w:rsidRPr="00841B13">
        <w:rPr>
          <w:rFonts w:ascii="Arial" w:hAnsi="Arial" w:cs="Arial"/>
        </w:rPr>
        <w:t xml:space="preserve">. </w:t>
      </w:r>
    </w:p>
    <w:p w:rsidR="00DC5A90" w:rsidRPr="00841B13" w:rsidRDefault="00DC5A90" w:rsidP="009F1551">
      <w:pPr>
        <w:rPr>
          <w:rFonts w:ascii="Arial" w:hAnsi="Arial" w:cs="Arial"/>
        </w:rPr>
      </w:pPr>
    </w:p>
    <w:p w:rsidR="00DC5A90" w:rsidRPr="00841B13" w:rsidRDefault="00DC5A90" w:rsidP="009F1551">
      <w:pPr>
        <w:rPr>
          <w:rFonts w:ascii="Arial" w:hAnsi="Arial" w:cs="Arial"/>
        </w:rPr>
      </w:pPr>
      <w:r w:rsidRPr="00841B13">
        <w:rPr>
          <w:rFonts w:ascii="Arial" w:hAnsi="Arial" w:cs="Arial"/>
        </w:rPr>
        <w:tab/>
        <w:t>On a reported basis, third quarter 2012 earnings per share were $0.48.  In August, the company announced a decision to restructure pension liabilities for certain employees.  As a result, UPS recorded an after-tax, non-cash charge of $559 million during the quarter.</w:t>
      </w:r>
    </w:p>
    <w:p w:rsidR="00DC5A90" w:rsidRPr="00841B13" w:rsidRDefault="00DC5A90" w:rsidP="009F1551">
      <w:pPr>
        <w:rPr>
          <w:rFonts w:ascii="Arial" w:hAnsi="Arial" w:cs="Arial"/>
        </w:rPr>
      </w:pPr>
    </w:p>
    <w:p w:rsidR="00DC5A90" w:rsidRPr="00841B13" w:rsidRDefault="00DC5A90" w:rsidP="002F1507">
      <w:pPr>
        <w:ind w:firstLine="720"/>
        <w:rPr>
          <w:rFonts w:ascii="Arial" w:hAnsi="Arial" w:cs="Arial"/>
        </w:rPr>
      </w:pPr>
      <w:r w:rsidRPr="00841B13">
        <w:rPr>
          <w:rFonts w:ascii="Arial" w:hAnsi="Arial" w:cs="Arial"/>
        </w:rPr>
        <w:t>“Our results were achieved in an environment of slowing global trade and changing market dynamics,” said Scott Davis, UPS chairman and CEO.  “This not only highlights the flexibility of our business model</w:t>
      </w:r>
      <w:r>
        <w:rPr>
          <w:rFonts w:ascii="Arial" w:hAnsi="Arial" w:cs="Arial"/>
        </w:rPr>
        <w:t>;</w:t>
      </w:r>
      <w:r w:rsidRPr="00841B13">
        <w:rPr>
          <w:rFonts w:ascii="Arial" w:hAnsi="Arial" w:cs="Arial"/>
        </w:rPr>
        <w:t xml:space="preserve"> it illustrates the breadth of the UPS product portfolio in meeting the needs of customers.”</w:t>
      </w:r>
    </w:p>
    <w:p w:rsidR="00DC5A90" w:rsidRPr="00841B13" w:rsidRDefault="00DC5A90" w:rsidP="002F1507">
      <w:pPr>
        <w:ind w:firstLine="720"/>
        <w:rPr>
          <w:rFonts w:ascii="Arial" w:hAnsi="Arial" w:cs="Arial"/>
        </w:rPr>
      </w:pPr>
    </w:p>
    <w:p w:rsidR="00DC5A90" w:rsidRPr="00841B13" w:rsidRDefault="00DC5A90" w:rsidP="00A37FB6">
      <w:pPr>
        <w:rPr>
          <w:rFonts w:ascii="Arial" w:hAnsi="Arial" w:cs="Arial"/>
          <w:b/>
        </w:rPr>
      </w:pPr>
      <w:r w:rsidRPr="00841B13">
        <w:rPr>
          <w:rFonts w:ascii="Arial" w:hAnsi="Arial" w:cs="Arial"/>
          <w:b/>
        </w:rPr>
        <w:t xml:space="preserve"> </w:t>
      </w:r>
      <w:r w:rsidRPr="00841B13">
        <w:rPr>
          <w:rFonts w:ascii="Arial" w:hAnsi="Arial" w:cs="Arial"/>
          <w:b/>
        </w:rPr>
        <w:tab/>
      </w:r>
      <w:r w:rsidRPr="00841B13">
        <w:rPr>
          <w:rFonts w:ascii="Arial" w:hAnsi="Arial" w:cs="Arial"/>
          <w:b/>
        </w:rPr>
        <w:tab/>
      </w:r>
      <w:r w:rsidRPr="00841B13">
        <w:rPr>
          <w:rFonts w:ascii="Arial" w:hAnsi="Arial" w:cs="Arial"/>
          <w:b/>
        </w:rPr>
        <w:tab/>
      </w:r>
      <w:r w:rsidRPr="00841B13">
        <w:rPr>
          <w:rFonts w:ascii="Arial" w:hAnsi="Arial" w:cs="Arial"/>
          <w:b/>
        </w:rPr>
        <w:tab/>
      </w:r>
      <w:r w:rsidRPr="00841B13">
        <w:rPr>
          <w:rFonts w:ascii="Arial" w:hAnsi="Arial" w:cs="Arial"/>
          <w:b/>
        </w:rPr>
        <w:tab/>
      </w:r>
      <w:r w:rsidRPr="00841B13">
        <w:rPr>
          <w:rFonts w:ascii="Arial" w:hAnsi="Arial" w:cs="Arial"/>
          <w:b/>
        </w:rPr>
        <w:tab/>
      </w:r>
      <w:r w:rsidRPr="00841B13">
        <w:rPr>
          <w:rFonts w:ascii="Arial" w:hAnsi="Arial" w:cs="Arial"/>
          <w:b/>
        </w:rPr>
        <w:tab/>
      </w:r>
      <w:r w:rsidRPr="00841B13">
        <w:rPr>
          <w:rFonts w:ascii="Arial" w:hAnsi="Arial" w:cs="Arial"/>
          <w:b/>
        </w:rPr>
        <w:tab/>
        <w:t xml:space="preserve"> Adjusted</w:t>
      </w:r>
    </w:p>
    <w:p w:rsidR="00DC5A90" w:rsidRPr="00841B13" w:rsidRDefault="00DC5A90" w:rsidP="002A2042">
      <w:pPr>
        <w:rPr>
          <w:rFonts w:ascii="Arial" w:hAnsi="Arial" w:cs="Arial"/>
          <w:b/>
          <w:u w:val="single"/>
        </w:rPr>
      </w:pPr>
      <w:r w:rsidRPr="00841B13">
        <w:rPr>
          <w:rFonts w:ascii="Arial" w:hAnsi="Arial" w:cs="Arial"/>
          <w:b/>
          <w:u w:val="single"/>
        </w:rPr>
        <w:t>Consolidated Results</w:t>
      </w:r>
      <w:r w:rsidRPr="00841B13">
        <w:rPr>
          <w:rFonts w:ascii="Arial" w:hAnsi="Arial" w:cs="Arial"/>
          <w:b/>
        </w:rPr>
        <w:t xml:space="preserve">      </w:t>
      </w:r>
      <w:r w:rsidRPr="00841B13">
        <w:rPr>
          <w:rFonts w:ascii="Arial" w:hAnsi="Arial" w:cs="Arial"/>
          <w:b/>
        </w:rPr>
        <w:tab/>
      </w:r>
      <w:r w:rsidRPr="00841B13">
        <w:rPr>
          <w:rFonts w:ascii="Arial" w:hAnsi="Arial" w:cs="Arial"/>
          <w:b/>
        </w:rPr>
        <w:tab/>
        <w:t xml:space="preserve"> </w:t>
      </w:r>
      <w:r w:rsidRPr="00841B13">
        <w:rPr>
          <w:rFonts w:ascii="Arial" w:hAnsi="Arial" w:cs="Arial"/>
          <w:b/>
        </w:rPr>
        <w:tab/>
      </w:r>
      <w:r w:rsidRPr="00841B13">
        <w:rPr>
          <w:rFonts w:ascii="Arial" w:hAnsi="Arial" w:cs="Arial"/>
          <w:b/>
          <w:u w:val="single"/>
        </w:rPr>
        <w:t>3Q 2012</w:t>
      </w:r>
      <w:r w:rsidRPr="00841B13">
        <w:rPr>
          <w:rFonts w:ascii="Arial" w:hAnsi="Arial" w:cs="Arial"/>
          <w:b/>
        </w:rPr>
        <w:tab/>
        <w:t xml:space="preserve">  </w:t>
      </w:r>
      <w:r w:rsidRPr="00841B13">
        <w:rPr>
          <w:rFonts w:ascii="Arial" w:hAnsi="Arial" w:cs="Arial"/>
          <w:b/>
          <w:u w:val="single"/>
        </w:rPr>
        <w:t>3Q 2012</w:t>
      </w:r>
      <w:r w:rsidRPr="00841B13">
        <w:rPr>
          <w:rFonts w:ascii="Arial" w:hAnsi="Arial" w:cs="Arial"/>
          <w:b/>
        </w:rPr>
        <w:tab/>
        <w:t xml:space="preserve">  </w:t>
      </w:r>
      <w:r w:rsidRPr="00841B13">
        <w:rPr>
          <w:rFonts w:ascii="Arial" w:hAnsi="Arial" w:cs="Arial"/>
          <w:b/>
          <w:u w:val="single"/>
        </w:rPr>
        <w:t>3Q 2011</w:t>
      </w:r>
      <w:r w:rsidRPr="00841B13">
        <w:rPr>
          <w:rFonts w:ascii="Arial" w:hAnsi="Arial" w:cs="Arial"/>
          <w:b/>
        </w:rPr>
        <w:t xml:space="preserve">          </w:t>
      </w:r>
    </w:p>
    <w:p w:rsidR="00DC5A90" w:rsidRPr="00841B13" w:rsidRDefault="00DC5A90" w:rsidP="002A2042">
      <w:pPr>
        <w:ind w:firstLine="720"/>
        <w:rPr>
          <w:rFonts w:ascii="Arial" w:hAnsi="Arial" w:cs="Arial"/>
        </w:rPr>
      </w:pPr>
      <w:r w:rsidRPr="00841B13">
        <w:rPr>
          <w:rFonts w:ascii="Arial" w:hAnsi="Arial" w:cs="Arial"/>
        </w:rPr>
        <w:t>Revenue</w:t>
      </w:r>
      <w:r w:rsidRPr="00841B13">
        <w:rPr>
          <w:rFonts w:ascii="Arial" w:hAnsi="Arial" w:cs="Arial"/>
        </w:rPr>
        <w:tab/>
      </w:r>
      <w:r w:rsidRPr="00841B13">
        <w:rPr>
          <w:rFonts w:ascii="Arial" w:hAnsi="Arial" w:cs="Arial"/>
        </w:rPr>
        <w:tab/>
      </w:r>
      <w:r w:rsidRPr="00841B13">
        <w:rPr>
          <w:rFonts w:ascii="Arial" w:hAnsi="Arial" w:cs="Arial"/>
        </w:rPr>
        <w:tab/>
        <w:t xml:space="preserve">  </w:t>
      </w:r>
      <w:r w:rsidRPr="00841B13">
        <w:rPr>
          <w:rFonts w:ascii="Arial" w:hAnsi="Arial" w:cs="Arial"/>
        </w:rPr>
        <w:tab/>
        <w:t>$13.07 B</w:t>
      </w:r>
      <w:r w:rsidRPr="00841B13">
        <w:rPr>
          <w:rFonts w:ascii="Arial" w:hAnsi="Arial" w:cs="Arial"/>
        </w:rPr>
        <w:tab/>
        <w:t xml:space="preserve">  </w:t>
      </w:r>
      <w:r w:rsidRPr="00841B13">
        <w:rPr>
          <w:rFonts w:ascii="Arial" w:hAnsi="Arial" w:cs="Arial"/>
        </w:rPr>
        <w:tab/>
      </w:r>
      <w:r w:rsidRPr="00841B13">
        <w:rPr>
          <w:rFonts w:ascii="Arial" w:hAnsi="Arial" w:cs="Arial"/>
        </w:rPr>
        <w:tab/>
        <w:t xml:space="preserve"> $13.17 B     </w:t>
      </w:r>
      <w:r w:rsidRPr="00841B13">
        <w:rPr>
          <w:rFonts w:ascii="Arial" w:hAnsi="Arial" w:cs="Arial"/>
        </w:rPr>
        <w:tab/>
        <w:t xml:space="preserve">                  </w:t>
      </w:r>
    </w:p>
    <w:p w:rsidR="00DC5A90" w:rsidRPr="00841B13" w:rsidRDefault="00DC5A90" w:rsidP="002A2042">
      <w:pPr>
        <w:ind w:firstLine="720"/>
        <w:rPr>
          <w:rFonts w:ascii="Arial" w:hAnsi="Arial" w:cs="Arial"/>
        </w:rPr>
      </w:pPr>
      <w:r w:rsidRPr="00841B13">
        <w:rPr>
          <w:rFonts w:ascii="Arial" w:hAnsi="Arial" w:cs="Arial"/>
        </w:rPr>
        <w:t>Operating profit</w:t>
      </w:r>
      <w:r w:rsidRPr="00841B13">
        <w:rPr>
          <w:rFonts w:ascii="Arial" w:hAnsi="Arial" w:cs="Arial"/>
        </w:rPr>
        <w:tab/>
      </w:r>
      <w:r w:rsidRPr="00841B13">
        <w:rPr>
          <w:rFonts w:ascii="Arial" w:hAnsi="Arial" w:cs="Arial"/>
        </w:rPr>
        <w:tab/>
        <w:t xml:space="preserve">    </w:t>
      </w:r>
      <w:r w:rsidRPr="00841B13">
        <w:rPr>
          <w:rFonts w:ascii="Arial" w:hAnsi="Arial" w:cs="Arial"/>
        </w:rPr>
        <w:tab/>
        <w:t xml:space="preserve">  $0.77 B </w:t>
      </w:r>
      <w:r w:rsidRPr="00841B13">
        <w:rPr>
          <w:rFonts w:ascii="Arial" w:hAnsi="Arial" w:cs="Arial"/>
        </w:rPr>
        <w:tab/>
        <w:t xml:space="preserve">    $1.66 B</w:t>
      </w:r>
      <w:r w:rsidRPr="00841B13">
        <w:rPr>
          <w:rFonts w:ascii="Arial" w:hAnsi="Arial" w:cs="Arial"/>
        </w:rPr>
        <w:tab/>
        <w:t xml:space="preserve">   $1.67 B          </w:t>
      </w:r>
    </w:p>
    <w:p w:rsidR="00DC5A90" w:rsidRPr="00841B13" w:rsidRDefault="00DC5A90" w:rsidP="002A2042">
      <w:pPr>
        <w:ind w:firstLine="720"/>
        <w:rPr>
          <w:rFonts w:ascii="Arial" w:hAnsi="Arial" w:cs="Arial"/>
          <w:b/>
          <w:u w:val="single"/>
        </w:rPr>
      </w:pPr>
      <w:r w:rsidRPr="00841B13">
        <w:rPr>
          <w:rFonts w:ascii="Arial" w:hAnsi="Arial" w:cs="Arial"/>
        </w:rPr>
        <w:t>Operating margin</w:t>
      </w:r>
      <w:r w:rsidRPr="00841B13">
        <w:rPr>
          <w:rFonts w:ascii="Arial" w:hAnsi="Arial" w:cs="Arial"/>
        </w:rPr>
        <w:tab/>
      </w:r>
      <w:r w:rsidRPr="00841B13">
        <w:rPr>
          <w:rFonts w:ascii="Arial" w:hAnsi="Arial" w:cs="Arial"/>
        </w:rPr>
        <w:tab/>
        <w:t xml:space="preserve">   </w:t>
      </w:r>
      <w:r w:rsidRPr="00841B13">
        <w:rPr>
          <w:rFonts w:ascii="Arial" w:hAnsi="Arial" w:cs="Arial"/>
        </w:rPr>
        <w:tab/>
        <w:t xml:space="preserve">      5.9 %</w:t>
      </w:r>
      <w:r w:rsidRPr="00841B13">
        <w:rPr>
          <w:rFonts w:ascii="Arial" w:hAnsi="Arial" w:cs="Arial"/>
        </w:rPr>
        <w:tab/>
        <w:t xml:space="preserve">      12.7 %         12.7 %</w:t>
      </w:r>
    </w:p>
    <w:p w:rsidR="00DC5A90" w:rsidRPr="00841B13" w:rsidRDefault="00DC5A90" w:rsidP="002A2042">
      <w:pPr>
        <w:ind w:firstLine="720"/>
        <w:rPr>
          <w:rFonts w:ascii="Arial" w:hAnsi="Arial" w:cs="Arial"/>
        </w:rPr>
      </w:pPr>
      <w:r w:rsidRPr="00841B13">
        <w:rPr>
          <w:rFonts w:ascii="Arial" w:hAnsi="Arial" w:cs="Arial"/>
        </w:rPr>
        <w:t>Average volume per day</w:t>
      </w:r>
      <w:r w:rsidRPr="00841B13">
        <w:rPr>
          <w:rFonts w:ascii="Arial" w:hAnsi="Arial" w:cs="Arial"/>
        </w:rPr>
        <w:tab/>
        <w:t xml:space="preserve">    </w:t>
      </w:r>
      <w:r w:rsidRPr="00841B13">
        <w:rPr>
          <w:rFonts w:ascii="Arial" w:hAnsi="Arial" w:cs="Arial"/>
        </w:rPr>
        <w:tab/>
        <w:t xml:space="preserve">    15.5 M</w:t>
      </w:r>
      <w:r w:rsidRPr="00841B13">
        <w:rPr>
          <w:rFonts w:ascii="Arial" w:hAnsi="Arial" w:cs="Arial"/>
        </w:rPr>
        <w:tab/>
        <w:t xml:space="preserve">      </w:t>
      </w:r>
      <w:r w:rsidRPr="00841B13">
        <w:rPr>
          <w:rFonts w:ascii="Arial" w:hAnsi="Arial" w:cs="Arial"/>
        </w:rPr>
        <w:tab/>
      </w:r>
      <w:r w:rsidRPr="00841B13">
        <w:rPr>
          <w:rFonts w:ascii="Arial" w:hAnsi="Arial" w:cs="Arial"/>
        </w:rPr>
        <w:tab/>
        <w:t xml:space="preserve">     15.1 M</w:t>
      </w:r>
      <w:r w:rsidRPr="00841B13">
        <w:rPr>
          <w:rFonts w:ascii="Arial" w:hAnsi="Arial" w:cs="Arial"/>
        </w:rPr>
        <w:tab/>
        <w:t xml:space="preserve">          </w:t>
      </w:r>
    </w:p>
    <w:p w:rsidR="00DC5A90" w:rsidRPr="00841B13" w:rsidRDefault="00DC5A90" w:rsidP="002A2042">
      <w:pPr>
        <w:ind w:firstLine="720"/>
        <w:rPr>
          <w:rFonts w:ascii="Arial" w:hAnsi="Arial" w:cs="Arial"/>
        </w:rPr>
      </w:pPr>
      <w:r w:rsidRPr="00841B13">
        <w:rPr>
          <w:rFonts w:ascii="Arial" w:hAnsi="Arial" w:cs="Arial"/>
        </w:rPr>
        <w:t xml:space="preserve">Diluted earnings per share   </w:t>
      </w:r>
      <w:r w:rsidRPr="00841B13">
        <w:rPr>
          <w:rFonts w:ascii="Arial" w:hAnsi="Arial" w:cs="Arial"/>
        </w:rPr>
        <w:tab/>
        <w:t xml:space="preserve">    $0.48</w:t>
      </w:r>
      <w:r w:rsidRPr="00841B13">
        <w:rPr>
          <w:rFonts w:ascii="Arial" w:hAnsi="Arial" w:cs="Arial"/>
        </w:rPr>
        <w:tab/>
        <w:t xml:space="preserve">      $1.06</w:t>
      </w:r>
      <w:r w:rsidRPr="00841B13">
        <w:rPr>
          <w:rFonts w:ascii="Arial" w:hAnsi="Arial" w:cs="Arial"/>
        </w:rPr>
        <w:tab/>
        <w:t xml:space="preserve">     $1.09      </w:t>
      </w:r>
    </w:p>
    <w:p w:rsidR="00DC5A90" w:rsidRPr="00841B13" w:rsidRDefault="00DC5A90" w:rsidP="001E2211">
      <w:pPr>
        <w:rPr>
          <w:rFonts w:ascii="Arial" w:hAnsi="Arial" w:cs="Arial"/>
        </w:rPr>
      </w:pPr>
    </w:p>
    <w:p w:rsidR="00DC5A90" w:rsidRPr="00841B13" w:rsidRDefault="00DC5A90" w:rsidP="001E2211">
      <w:pPr>
        <w:rPr>
          <w:rFonts w:ascii="Arial" w:hAnsi="Arial" w:cs="Arial"/>
        </w:rPr>
      </w:pPr>
      <w:r w:rsidRPr="00841B13">
        <w:rPr>
          <w:rFonts w:ascii="Arial" w:hAnsi="Arial" w:cs="Arial"/>
        </w:rPr>
        <w:tab/>
        <w:t>During the quarter, UPS delivered 15.5 million packages per day, a 2.9% increase over the prior-year period.</w:t>
      </w:r>
    </w:p>
    <w:p w:rsidR="00DC5A90" w:rsidRPr="00841B13" w:rsidRDefault="00DC5A90" w:rsidP="001E2211">
      <w:pPr>
        <w:rPr>
          <w:rFonts w:ascii="Arial" w:hAnsi="Arial" w:cs="Arial"/>
        </w:rPr>
      </w:pPr>
    </w:p>
    <w:p w:rsidR="00DC5A90" w:rsidRPr="00841B13" w:rsidRDefault="00DC5A90" w:rsidP="00EF7421">
      <w:pPr>
        <w:rPr>
          <w:rFonts w:ascii="Arial" w:hAnsi="Arial" w:cs="Arial"/>
          <w:b/>
          <w:u w:val="single"/>
        </w:rPr>
      </w:pPr>
      <w:r w:rsidRPr="00841B13">
        <w:rPr>
          <w:rFonts w:ascii="Arial" w:hAnsi="Arial" w:cs="Arial"/>
          <w:b/>
          <w:u w:val="single"/>
        </w:rPr>
        <w:t>Cash Position</w:t>
      </w:r>
    </w:p>
    <w:p w:rsidR="00DC5A90" w:rsidRDefault="00DC5A90" w:rsidP="00EF7421">
      <w:pPr>
        <w:rPr>
          <w:rFonts w:ascii="Arial" w:hAnsi="Arial" w:cs="Arial"/>
        </w:rPr>
      </w:pPr>
      <w:r w:rsidRPr="00841B13">
        <w:rPr>
          <w:rFonts w:ascii="Arial" w:hAnsi="Arial" w:cs="Arial"/>
        </w:rPr>
        <w:t xml:space="preserve">       </w:t>
      </w:r>
      <w:r w:rsidRPr="00841B13">
        <w:rPr>
          <w:rFonts w:ascii="Arial" w:hAnsi="Arial" w:cs="Arial"/>
        </w:rPr>
        <w:tab/>
        <w:t xml:space="preserve">For the nine months ending Sept. 30, UPS generated free cash flow in excess of $3.6 billion.  The company repurchased 18.5 million shares for approximately $1.4 billion and paid dividends totaling $1.6 billion, a 9.6% increase per share over the prior year.  </w:t>
      </w:r>
    </w:p>
    <w:p w:rsidR="00DC5A90" w:rsidRPr="00841B13" w:rsidRDefault="00DC5A90" w:rsidP="00EF7421">
      <w:pPr>
        <w:rPr>
          <w:rFonts w:ascii="Arial" w:hAnsi="Arial" w:cs="Arial"/>
        </w:rPr>
      </w:pPr>
    </w:p>
    <w:p w:rsidR="00DC5A90" w:rsidRPr="00EF7421" w:rsidRDefault="00DC5A90" w:rsidP="007F516D">
      <w:pPr>
        <w:jc w:val="center"/>
        <w:rPr>
          <w:rFonts w:ascii="Arial" w:hAnsi="Arial" w:cs="Arial"/>
          <w:sz w:val="20"/>
          <w:szCs w:val="20"/>
        </w:rPr>
      </w:pPr>
      <w:r w:rsidRPr="00EF7421">
        <w:rPr>
          <w:rFonts w:ascii="Arial" w:hAnsi="Arial" w:cs="Arial"/>
          <w:sz w:val="20"/>
          <w:szCs w:val="20"/>
        </w:rPr>
        <w:lastRenderedPageBreak/>
        <w:t>– more –</w:t>
      </w:r>
    </w:p>
    <w:p w:rsidR="00DC5A90" w:rsidRPr="00841B13" w:rsidRDefault="00DC5A90" w:rsidP="007F516D">
      <w:pPr>
        <w:rPr>
          <w:rFonts w:ascii="Arial" w:hAnsi="Arial" w:cs="Arial"/>
        </w:rPr>
      </w:pPr>
      <w:r w:rsidRPr="00841B13">
        <w:rPr>
          <w:rFonts w:ascii="Arial" w:hAnsi="Arial" w:cs="Arial"/>
        </w:rPr>
        <w:t>2-2-2</w:t>
      </w:r>
    </w:p>
    <w:p w:rsidR="00DC5A90" w:rsidRPr="00841B13" w:rsidRDefault="00DC5A90" w:rsidP="007F516D">
      <w:pPr>
        <w:rPr>
          <w:rFonts w:ascii="Arial" w:hAnsi="Arial" w:cs="Arial"/>
        </w:rPr>
      </w:pPr>
      <w:r w:rsidRPr="00841B13">
        <w:rPr>
          <w:rFonts w:ascii="Arial" w:hAnsi="Arial" w:cs="Arial"/>
        </w:rPr>
        <w:tab/>
      </w:r>
    </w:p>
    <w:p w:rsidR="00DC5A90" w:rsidRPr="00841B13" w:rsidRDefault="00DC5A90" w:rsidP="00715AF3">
      <w:pPr>
        <w:rPr>
          <w:rFonts w:ascii="Arial" w:hAnsi="Arial" w:cs="Arial"/>
        </w:rPr>
      </w:pPr>
      <w:r w:rsidRPr="00841B13">
        <w:rPr>
          <w:rFonts w:ascii="Arial" w:hAnsi="Arial" w:cs="Arial"/>
        </w:rPr>
        <w:tab/>
        <w:t xml:space="preserve">Capitalizing on credit market conditions, during the quarter UPS issued $1.75 billion of debt.  Proceeds will be used to pay notes that mature in January 2013.  The company ended the period with $9.0 billion in cash and marketable securities.  The primary uses of these funds will be the acquisition of TNT Express and debt repayment. </w:t>
      </w:r>
    </w:p>
    <w:p w:rsidR="00DC5A90" w:rsidRPr="00841B13" w:rsidRDefault="00DC5A90" w:rsidP="003B1C05">
      <w:pPr>
        <w:jc w:val="center"/>
        <w:rPr>
          <w:rFonts w:ascii="Arial" w:hAnsi="Arial" w:cs="Arial"/>
          <w:szCs w:val="20"/>
        </w:rPr>
      </w:pPr>
    </w:p>
    <w:p w:rsidR="00DC5A90" w:rsidRPr="003739B9" w:rsidRDefault="00DC5A90" w:rsidP="003739B9">
      <w:pPr>
        <w:rPr>
          <w:rFonts w:ascii="Arial" w:hAnsi="Arial" w:cs="Arial"/>
          <w:b/>
        </w:rPr>
      </w:pPr>
      <w:r>
        <w:rPr>
          <w:rFonts w:ascii="Arial" w:hAnsi="Arial" w:cs="Arial"/>
        </w:rPr>
        <w:t xml:space="preserve"> </w:t>
      </w:r>
      <w:r w:rsidRPr="003739B9">
        <w:rPr>
          <w:rFonts w:ascii="Arial" w:hAnsi="Arial" w:cs="Arial"/>
          <w:b/>
        </w:rPr>
        <w:tab/>
      </w:r>
      <w:r w:rsidRPr="003739B9">
        <w:rPr>
          <w:rFonts w:ascii="Arial" w:hAnsi="Arial" w:cs="Arial"/>
          <w:b/>
        </w:rPr>
        <w:tab/>
      </w:r>
      <w:r w:rsidRPr="003739B9">
        <w:rPr>
          <w:rFonts w:ascii="Arial" w:hAnsi="Arial" w:cs="Arial"/>
          <w:b/>
        </w:rPr>
        <w:tab/>
      </w:r>
      <w:r w:rsidRPr="003739B9">
        <w:rPr>
          <w:rFonts w:ascii="Arial" w:hAnsi="Arial" w:cs="Arial"/>
          <w:b/>
        </w:rPr>
        <w:tab/>
      </w:r>
      <w:r w:rsidRPr="003739B9">
        <w:rPr>
          <w:rFonts w:ascii="Arial" w:hAnsi="Arial" w:cs="Arial"/>
          <w:b/>
        </w:rPr>
        <w:tab/>
      </w:r>
      <w:r w:rsidRPr="003739B9">
        <w:rPr>
          <w:rFonts w:ascii="Arial" w:hAnsi="Arial" w:cs="Arial"/>
          <w:b/>
        </w:rPr>
        <w:tab/>
      </w:r>
      <w:r w:rsidRPr="003739B9">
        <w:rPr>
          <w:rFonts w:ascii="Arial" w:hAnsi="Arial" w:cs="Arial"/>
          <w:b/>
        </w:rPr>
        <w:tab/>
      </w:r>
      <w:r w:rsidRPr="003739B9">
        <w:rPr>
          <w:rFonts w:ascii="Arial" w:hAnsi="Arial" w:cs="Arial"/>
          <w:b/>
        </w:rPr>
        <w:tab/>
      </w:r>
      <w:r>
        <w:rPr>
          <w:rFonts w:ascii="Arial" w:hAnsi="Arial" w:cs="Arial"/>
          <w:b/>
        </w:rPr>
        <w:t xml:space="preserve"> </w:t>
      </w:r>
      <w:r w:rsidRPr="003739B9">
        <w:rPr>
          <w:rFonts w:ascii="Arial" w:hAnsi="Arial" w:cs="Arial"/>
          <w:b/>
        </w:rPr>
        <w:t>Adjusted</w:t>
      </w:r>
    </w:p>
    <w:p w:rsidR="00DC5A90" w:rsidRDefault="00DC5A90" w:rsidP="003739B9">
      <w:pPr>
        <w:rPr>
          <w:rFonts w:ascii="Arial" w:hAnsi="Arial" w:cs="Arial"/>
          <w:b/>
          <w:u w:val="single"/>
        </w:rPr>
      </w:pPr>
      <w:smartTag w:uri="urn:schemas-microsoft-com:office:smarttags" w:element="place">
        <w:smartTag w:uri="urn:schemas-microsoft-com:office:smarttags" w:element="country-region">
          <w:r w:rsidRPr="00B85CCD">
            <w:rPr>
              <w:rFonts w:ascii="Arial" w:hAnsi="Arial" w:cs="Arial"/>
              <w:b/>
              <w:u w:val="single"/>
            </w:rPr>
            <w:t>U.S.</w:t>
          </w:r>
        </w:smartTag>
      </w:smartTag>
      <w:r w:rsidRPr="00B85CCD">
        <w:rPr>
          <w:rFonts w:ascii="Arial" w:hAnsi="Arial" w:cs="Arial"/>
          <w:b/>
          <w:u w:val="single"/>
        </w:rPr>
        <w:t xml:space="preserve"> Domestic Package</w:t>
      </w:r>
      <w:r>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3Q</w:t>
      </w:r>
      <w:r w:rsidRPr="00B85CCD">
        <w:rPr>
          <w:rFonts w:ascii="Arial" w:hAnsi="Arial" w:cs="Arial"/>
          <w:b/>
          <w:u w:val="single"/>
        </w:rPr>
        <w:t xml:space="preserve"> 20</w:t>
      </w:r>
      <w:r>
        <w:rPr>
          <w:rFonts w:ascii="Arial" w:hAnsi="Arial" w:cs="Arial"/>
          <w:b/>
          <w:u w:val="single"/>
        </w:rPr>
        <w:t>12</w:t>
      </w:r>
      <w:r w:rsidRPr="00B85CCD">
        <w:rPr>
          <w:rFonts w:ascii="Arial" w:hAnsi="Arial" w:cs="Arial"/>
          <w:b/>
        </w:rPr>
        <w:tab/>
      </w:r>
      <w:r>
        <w:rPr>
          <w:rFonts w:ascii="Arial" w:hAnsi="Arial" w:cs="Arial"/>
          <w:b/>
        </w:rPr>
        <w:t xml:space="preserve">  </w:t>
      </w:r>
      <w:r>
        <w:rPr>
          <w:rFonts w:ascii="Arial" w:hAnsi="Arial" w:cs="Arial"/>
          <w:b/>
          <w:u w:val="single"/>
        </w:rPr>
        <w:t>3Q</w:t>
      </w:r>
      <w:r w:rsidRPr="00DF6878">
        <w:rPr>
          <w:rFonts w:ascii="Arial" w:hAnsi="Arial" w:cs="Arial"/>
          <w:b/>
          <w:u w:val="single"/>
        </w:rPr>
        <w:t xml:space="preserve"> 20</w:t>
      </w:r>
      <w:r>
        <w:rPr>
          <w:rFonts w:ascii="Arial" w:hAnsi="Arial" w:cs="Arial"/>
          <w:b/>
          <w:u w:val="single"/>
        </w:rPr>
        <w:t>12</w:t>
      </w:r>
      <w:r>
        <w:rPr>
          <w:rFonts w:ascii="Arial" w:hAnsi="Arial" w:cs="Arial"/>
          <w:b/>
        </w:rPr>
        <w:tab/>
        <w:t xml:space="preserve">  </w:t>
      </w:r>
      <w:r>
        <w:rPr>
          <w:rFonts w:ascii="Arial" w:hAnsi="Arial" w:cs="Arial"/>
          <w:b/>
          <w:u w:val="single"/>
        </w:rPr>
        <w:t>3</w:t>
      </w:r>
      <w:r w:rsidRPr="003739B9">
        <w:rPr>
          <w:rFonts w:ascii="Arial" w:hAnsi="Arial" w:cs="Arial"/>
          <w:b/>
          <w:u w:val="single"/>
        </w:rPr>
        <w:t>Q</w:t>
      </w:r>
      <w:r>
        <w:rPr>
          <w:rFonts w:ascii="Arial" w:hAnsi="Arial" w:cs="Arial"/>
          <w:b/>
          <w:u w:val="single"/>
        </w:rPr>
        <w:t xml:space="preserve"> </w:t>
      </w:r>
      <w:r w:rsidRPr="003739B9">
        <w:rPr>
          <w:rFonts w:ascii="Arial" w:hAnsi="Arial" w:cs="Arial"/>
          <w:b/>
          <w:u w:val="single"/>
        </w:rPr>
        <w:t>2011</w:t>
      </w:r>
      <w:r w:rsidRPr="00B85CCD">
        <w:rPr>
          <w:rFonts w:ascii="Arial" w:hAnsi="Arial" w:cs="Arial"/>
          <w:b/>
        </w:rPr>
        <w:t xml:space="preserve">      </w:t>
      </w:r>
      <w:r>
        <w:rPr>
          <w:rFonts w:ascii="Arial" w:hAnsi="Arial" w:cs="Arial"/>
          <w:b/>
        </w:rPr>
        <w:t xml:space="preserve">    </w:t>
      </w:r>
    </w:p>
    <w:p w:rsidR="00DC5A90" w:rsidRDefault="00DC5A90" w:rsidP="003739B9">
      <w:pPr>
        <w:ind w:firstLine="720"/>
        <w:rPr>
          <w:rFonts w:ascii="Arial" w:hAnsi="Arial" w:cs="Arial"/>
        </w:rPr>
      </w:pPr>
      <w:r>
        <w:rPr>
          <w:rFonts w:ascii="Arial" w:hAnsi="Arial" w:cs="Arial"/>
        </w:rPr>
        <w:t>Revenue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$7.86 B</w:t>
      </w:r>
      <w:r>
        <w:rPr>
          <w:rFonts w:ascii="Arial" w:hAnsi="Arial" w:cs="Arial"/>
        </w:rPr>
        <w:tab/>
        <w:t xml:space="preserve">    </w:t>
      </w:r>
      <w:r>
        <w:rPr>
          <w:rFonts w:ascii="Arial" w:hAnsi="Arial" w:cs="Arial"/>
        </w:rPr>
        <w:tab/>
      </w:r>
      <w:r>
        <w:rPr>
          <w:rFonts w:ascii="Arial" w:hAnsi="Arial" w:cs="Arial"/>
        </w:rPr>
        <w:tab/>
        <w:t xml:space="preserve">   $7.77 B </w:t>
      </w:r>
      <w:r w:rsidRPr="00B85CCD">
        <w:rPr>
          <w:rFonts w:ascii="Arial" w:hAnsi="Arial" w:cs="Arial"/>
        </w:rPr>
        <w:t xml:space="preserve">    </w:t>
      </w:r>
      <w:r w:rsidRPr="00B85CCD">
        <w:rPr>
          <w:rFonts w:ascii="Arial" w:hAnsi="Arial" w:cs="Arial"/>
        </w:rPr>
        <w:tab/>
        <w:t xml:space="preserve">           </w:t>
      </w:r>
      <w:r>
        <w:rPr>
          <w:rFonts w:ascii="Arial" w:hAnsi="Arial" w:cs="Arial"/>
        </w:rPr>
        <w:t xml:space="preserve">       </w:t>
      </w:r>
    </w:p>
    <w:p w:rsidR="00DC5A90" w:rsidRDefault="00DC5A90" w:rsidP="003739B9">
      <w:pPr>
        <w:ind w:firstLine="720"/>
        <w:rPr>
          <w:rFonts w:ascii="Arial" w:hAnsi="Arial" w:cs="Arial"/>
        </w:rPr>
      </w:pPr>
      <w:r>
        <w:rPr>
          <w:rFonts w:ascii="Arial" w:hAnsi="Arial" w:cs="Arial"/>
        </w:rPr>
        <w:t>Operating profit</w:t>
      </w:r>
      <w:r>
        <w:rPr>
          <w:rFonts w:ascii="Arial" w:hAnsi="Arial" w:cs="Arial"/>
        </w:rPr>
        <w:tab/>
      </w:r>
      <w:r>
        <w:rPr>
          <w:rFonts w:ascii="Arial" w:hAnsi="Arial" w:cs="Arial"/>
        </w:rPr>
        <w:tab/>
        <w:t xml:space="preserve">    </w:t>
      </w:r>
      <w:r>
        <w:rPr>
          <w:rFonts w:ascii="Arial" w:hAnsi="Arial" w:cs="Arial"/>
        </w:rPr>
        <w:tab/>
        <w:t xml:space="preserve">   $129 M </w:t>
      </w:r>
      <w:r>
        <w:rPr>
          <w:rFonts w:ascii="Arial" w:hAnsi="Arial" w:cs="Arial"/>
        </w:rPr>
        <w:tab/>
        <w:t xml:space="preserve"> $1,025 M</w:t>
      </w:r>
      <w:r>
        <w:rPr>
          <w:rFonts w:ascii="Arial" w:hAnsi="Arial" w:cs="Arial"/>
        </w:rPr>
        <w:tab/>
        <w:t xml:space="preserve"> $1,046 M</w:t>
      </w:r>
      <w:r w:rsidRPr="00B85CCD">
        <w:rPr>
          <w:rFonts w:ascii="Arial" w:hAnsi="Arial" w:cs="Arial"/>
        </w:rPr>
        <w:t xml:space="preserve">          </w:t>
      </w:r>
    </w:p>
    <w:p w:rsidR="00DC5A90" w:rsidRPr="00B85CCD" w:rsidRDefault="00DC5A90" w:rsidP="003739B9">
      <w:pPr>
        <w:ind w:firstLine="720"/>
        <w:rPr>
          <w:rFonts w:ascii="Arial" w:hAnsi="Arial" w:cs="Arial"/>
          <w:b/>
          <w:u w:val="single"/>
        </w:rPr>
      </w:pPr>
      <w:r w:rsidRPr="00B85CCD">
        <w:rPr>
          <w:rFonts w:ascii="Arial" w:hAnsi="Arial" w:cs="Arial"/>
        </w:rPr>
        <w:t>Operating margin</w:t>
      </w:r>
      <w:r w:rsidRPr="00B85CCD">
        <w:rPr>
          <w:rFonts w:ascii="Arial" w:hAnsi="Arial" w:cs="Arial"/>
        </w:rPr>
        <w:tab/>
      </w:r>
      <w:r w:rsidRPr="00B85CCD">
        <w:rPr>
          <w:rFonts w:ascii="Arial" w:hAnsi="Arial" w:cs="Arial"/>
        </w:rPr>
        <w:tab/>
        <w:t xml:space="preserve">  </w:t>
      </w:r>
      <w:r>
        <w:rPr>
          <w:rFonts w:ascii="Arial" w:hAnsi="Arial" w:cs="Arial"/>
        </w:rPr>
        <w:t xml:space="preserve"> </w:t>
      </w:r>
      <w:r>
        <w:rPr>
          <w:rFonts w:ascii="Arial" w:hAnsi="Arial" w:cs="Arial"/>
        </w:rPr>
        <w:tab/>
        <w:t xml:space="preserve">      1.6 %</w:t>
      </w:r>
      <w:r>
        <w:rPr>
          <w:rFonts w:ascii="Arial" w:hAnsi="Arial" w:cs="Arial"/>
        </w:rPr>
        <w:tab/>
        <w:t xml:space="preserve">     13.0 %</w:t>
      </w:r>
      <w:r w:rsidRPr="00B85CCD">
        <w:rPr>
          <w:rFonts w:ascii="Arial" w:hAnsi="Arial" w:cs="Arial"/>
        </w:rPr>
        <w:t xml:space="preserve">       </w:t>
      </w:r>
      <w:r>
        <w:rPr>
          <w:rFonts w:ascii="Arial" w:hAnsi="Arial" w:cs="Arial"/>
        </w:rPr>
        <w:t xml:space="preserve">   13.5 %</w:t>
      </w:r>
    </w:p>
    <w:p w:rsidR="00DC5A90" w:rsidRPr="00B85CCD" w:rsidRDefault="00DC5A90" w:rsidP="003739B9">
      <w:pPr>
        <w:ind w:firstLine="720"/>
        <w:rPr>
          <w:rFonts w:ascii="Arial" w:hAnsi="Arial" w:cs="Arial"/>
        </w:rPr>
      </w:pPr>
      <w:r>
        <w:rPr>
          <w:rFonts w:ascii="Arial" w:hAnsi="Arial" w:cs="Arial"/>
        </w:rPr>
        <w:t>Average volume per day</w:t>
      </w:r>
      <w:r>
        <w:rPr>
          <w:rFonts w:ascii="Arial" w:hAnsi="Arial" w:cs="Arial"/>
        </w:rPr>
        <w:tab/>
        <w:t xml:space="preserve">    </w:t>
      </w:r>
      <w:r>
        <w:rPr>
          <w:rFonts w:ascii="Arial" w:hAnsi="Arial" w:cs="Arial"/>
        </w:rPr>
        <w:tab/>
        <w:t xml:space="preserve">    13.2 M</w:t>
      </w:r>
      <w:r>
        <w:rPr>
          <w:rFonts w:ascii="Arial" w:hAnsi="Arial" w:cs="Arial"/>
        </w:rPr>
        <w:tab/>
        <w:t xml:space="preserve">    </w:t>
      </w:r>
      <w:r>
        <w:rPr>
          <w:rFonts w:ascii="Arial" w:hAnsi="Arial" w:cs="Arial"/>
        </w:rPr>
        <w:tab/>
      </w:r>
      <w:r>
        <w:rPr>
          <w:rFonts w:ascii="Arial" w:hAnsi="Arial" w:cs="Arial"/>
        </w:rPr>
        <w:tab/>
        <w:t xml:space="preserve">     12.7 </w:t>
      </w:r>
      <w:r w:rsidRPr="00B85CCD">
        <w:rPr>
          <w:rFonts w:ascii="Arial" w:hAnsi="Arial" w:cs="Arial"/>
        </w:rPr>
        <w:t>M</w:t>
      </w:r>
      <w:r w:rsidRPr="00B85CCD">
        <w:rPr>
          <w:rFonts w:ascii="Arial" w:hAnsi="Arial" w:cs="Arial"/>
        </w:rPr>
        <w:tab/>
        <w:t xml:space="preserve"> </w:t>
      </w:r>
      <w:r>
        <w:rPr>
          <w:rFonts w:ascii="Arial" w:hAnsi="Arial" w:cs="Arial"/>
        </w:rPr>
        <w:t xml:space="preserve">         </w:t>
      </w:r>
    </w:p>
    <w:p w:rsidR="00DC5A90" w:rsidRDefault="00DC5A90" w:rsidP="008726AD">
      <w:pPr>
        <w:rPr>
          <w:rFonts w:ascii="Arial" w:hAnsi="Arial" w:cs="Arial"/>
        </w:rPr>
      </w:pPr>
      <w:r w:rsidRPr="00B85CCD">
        <w:rPr>
          <w:rFonts w:ascii="Arial" w:hAnsi="Arial" w:cs="Arial"/>
        </w:rPr>
        <w:t xml:space="preserve">                 </w:t>
      </w:r>
      <w:r w:rsidRPr="00B85CCD">
        <w:rPr>
          <w:rFonts w:ascii="Arial" w:hAnsi="Arial" w:cs="Arial"/>
        </w:rPr>
        <w:tab/>
        <w:t xml:space="preserve">    </w:t>
      </w:r>
      <w:r>
        <w:rPr>
          <w:rFonts w:ascii="Arial" w:hAnsi="Arial" w:cs="Arial"/>
        </w:rPr>
        <w:t xml:space="preserve"> </w:t>
      </w:r>
    </w:p>
    <w:p w:rsidR="00DC5A90" w:rsidRDefault="00DC5A90" w:rsidP="00241657">
      <w:pPr>
        <w:rPr>
          <w:rFonts w:ascii="Arial" w:hAnsi="Arial" w:cs="Arial"/>
        </w:rPr>
      </w:pPr>
      <w:r>
        <w:rPr>
          <w:rFonts w:ascii="Arial" w:hAnsi="Arial" w:cs="Arial"/>
        </w:rPr>
        <w:tab/>
        <w:t xml:space="preserve">U.S. Domestic revenue increased $94 million over the prior-year period, driven by a 3.7% gain in daily package volume.  Adjusted operating profit declined $21 million, impacted negatively by one less operating day and the timing of the fuel surcharge.  </w:t>
      </w:r>
    </w:p>
    <w:p w:rsidR="00DC5A90" w:rsidRDefault="00DC5A90" w:rsidP="00241657">
      <w:pPr>
        <w:rPr>
          <w:rFonts w:ascii="Arial" w:hAnsi="Arial" w:cs="Arial"/>
        </w:rPr>
      </w:pPr>
    </w:p>
    <w:p w:rsidR="00DC5A90" w:rsidRDefault="00DC5A90" w:rsidP="00241657">
      <w:pPr>
        <w:rPr>
          <w:rFonts w:ascii="Arial" w:hAnsi="Arial" w:cs="Arial"/>
        </w:rPr>
      </w:pPr>
      <w:r>
        <w:rPr>
          <w:rFonts w:ascii="Arial" w:hAnsi="Arial" w:cs="Arial"/>
        </w:rPr>
        <w:tab/>
        <w:t xml:space="preserve">On a reported basis, operating profit was $129 million as a result of the pension restructuring previously mentioned. </w:t>
      </w:r>
    </w:p>
    <w:p w:rsidR="00DC5A90" w:rsidRDefault="00DC5A90" w:rsidP="00241657">
      <w:pPr>
        <w:rPr>
          <w:rFonts w:ascii="Arial" w:hAnsi="Arial" w:cs="Arial"/>
        </w:rPr>
      </w:pPr>
    </w:p>
    <w:p w:rsidR="00DC5A90" w:rsidRDefault="00DC5A90" w:rsidP="00241657">
      <w:pPr>
        <w:rPr>
          <w:rFonts w:ascii="Arial" w:hAnsi="Arial" w:cs="Arial"/>
        </w:rPr>
      </w:pPr>
      <w:r>
        <w:rPr>
          <w:rFonts w:ascii="Arial" w:hAnsi="Arial" w:cs="Arial"/>
        </w:rPr>
        <w:tab/>
        <w:t xml:space="preserve">Rapid e-commerce growth drove gains in daily volume, with Ground and Deferred up 3.0% and 9.3%, respectively.  Next Day Air volume expanded 5.7% over the prior-year period, as retailers continued to utilize UPS Next Day Air Saver® to differentiate their offerings. </w:t>
      </w:r>
    </w:p>
    <w:p w:rsidR="00DC5A90" w:rsidRDefault="00DC5A90" w:rsidP="00241657">
      <w:pPr>
        <w:rPr>
          <w:rFonts w:ascii="Arial" w:hAnsi="Arial" w:cs="Arial"/>
        </w:rPr>
      </w:pPr>
    </w:p>
    <w:p w:rsidR="00DC5A90" w:rsidRDefault="00DC5A90" w:rsidP="00241657">
      <w:pPr>
        <w:rPr>
          <w:rFonts w:ascii="Arial" w:hAnsi="Arial" w:cs="Arial"/>
        </w:rPr>
      </w:pPr>
      <w:r>
        <w:rPr>
          <w:rFonts w:ascii="Arial" w:hAnsi="Arial" w:cs="Arial"/>
        </w:rPr>
        <w:tab/>
        <w:t xml:space="preserve">Base rate improvements were more than offset by lower fuel surcharges, and changes in product and customer mix.  Consequently, revenue per package declined 0.8% from the same quarter last year.  </w:t>
      </w:r>
    </w:p>
    <w:p w:rsidR="00DC5A90" w:rsidRDefault="00DC5A90" w:rsidP="00A6688E">
      <w:pPr>
        <w:jc w:val="center"/>
        <w:rPr>
          <w:rFonts w:ascii="Arial" w:hAnsi="Arial" w:cs="Arial"/>
        </w:rPr>
      </w:pPr>
    </w:p>
    <w:p w:rsidR="00DC5A90" w:rsidRDefault="00DC5A90" w:rsidP="000B4CC5">
      <w:pPr>
        <w:ind w:left="720" w:hanging="720"/>
        <w:rPr>
          <w:rFonts w:ascii="Arial" w:hAnsi="Arial" w:cs="Arial"/>
          <w:b/>
          <w:u w:val="single"/>
        </w:rPr>
      </w:pPr>
      <w:r w:rsidRPr="007717D0">
        <w:rPr>
          <w:rFonts w:ascii="Arial" w:hAnsi="Arial" w:cs="Arial"/>
          <w:b/>
          <w:u w:val="single"/>
        </w:rPr>
        <w:t>International Package</w:t>
      </w:r>
      <w:r>
        <w:rPr>
          <w:rFonts w:ascii="Arial" w:hAnsi="Arial" w:cs="Arial"/>
          <w:b/>
        </w:rPr>
        <w:tab/>
        <w:t xml:space="preserve"> </w:t>
      </w:r>
      <w:r>
        <w:rPr>
          <w:rFonts w:ascii="Arial" w:hAnsi="Arial" w:cs="Arial"/>
          <w:b/>
        </w:rPr>
        <w:tab/>
        <w:t xml:space="preserve"> </w:t>
      </w:r>
      <w:r>
        <w:rPr>
          <w:rFonts w:ascii="Arial" w:hAnsi="Arial" w:cs="Arial"/>
          <w:b/>
        </w:rPr>
        <w:tab/>
        <w:t xml:space="preserve"> </w:t>
      </w:r>
      <w:r>
        <w:rPr>
          <w:rFonts w:ascii="Arial" w:hAnsi="Arial" w:cs="Arial"/>
          <w:b/>
          <w:u w:val="single"/>
        </w:rPr>
        <w:t>3Q</w:t>
      </w:r>
      <w:r w:rsidRPr="00B85CCD">
        <w:rPr>
          <w:rFonts w:ascii="Arial" w:hAnsi="Arial" w:cs="Arial"/>
          <w:b/>
          <w:u w:val="single"/>
        </w:rPr>
        <w:t xml:space="preserve"> 20</w:t>
      </w:r>
      <w:r>
        <w:rPr>
          <w:rFonts w:ascii="Arial" w:hAnsi="Arial" w:cs="Arial"/>
          <w:b/>
          <w:u w:val="single"/>
        </w:rPr>
        <w:t>12</w:t>
      </w:r>
      <w:r w:rsidRPr="00B85CCD">
        <w:rPr>
          <w:rFonts w:ascii="Arial" w:hAnsi="Arial" w:cs="Arial"/>
          <w:b/>
        </w:rPr>
        <w:tab/>
      </w:r>
      <w:r>
        <w:rPr>
          <w:rFonts w:ascii="Arial" w:hAnsi="Arial" w:cs="Arial"/>
          <w:b/>
        </w:rPr>
        <w:t xml:space="preserve">    </w:t>
      </w:r>
      <w:r>
        <w:rPr>
          <w:rFonts w:ascii="Arial" w:hAnsi="Arial" w:cs="Arial"/>
          <w:b/>
          <w:u w:val="single"/>
        </w:rPr>
        <w:t>3Q</w:t>
      </w:r>
      <w:r w:rsidRPr="00DF6878">
        <w:rPr>
          <w:rFonts w:ascii="Arial" w:hAnsi="Arial" w:cs="Arial"/>
          <w:b/>
          <w:u w:val="single"/>
        </w:rPr>
        <w:t xml:space="preserve"> 20</w:t>
      </w:r>
      <w:r>
        <w:rPr>
          <w:rFonts w:ascii="Arial" w:hAnsi="Arial" w:cs="Arial"/>
          <w:b/>
          <w:u w:val="single"/>
        </w:rPr>
        <w:t>11</w:t>
      </w:r>
    </w:p>
    <w:p w:rsidR="00DC5A90" w:rsidRDefault="00DC5A90" w:rsidP="000B4CC5">
      <w:pPr>
        <w:ind w:left="720"/>
        <w:rPr>
          <w:rFonts w:ascii="Arial" w:hAnsi="Arial" w:cs="Arial"/>
        </w:rPr>
      </w:pPr>
      <w:r w:rsidRPr="00B85CCD">
        <w:rPr>
          <w:rFonts w:ascii="Arial" w:hAnsi="Arial" w:cs="Arial"/>
        </w:rPr>
        <w:t>Re</w:t>
      </w:r>
      <w:r>
        <w:rPr>
          <w:rFonts w:ascii="Arial" w:hAnsi="Arial" w:cs="Arial"/>
        </w:rPr>
        <w:t>venue</w:t>
      </w:r>
      <w:r>
        <w:rPr>
          <w:rFonts w:ascii="Arial" w:hAnsi="Arial" w:cs="Arial"/>
        </w:rPr>
        <w:tab/>
      </w:r>
      <w:r>
        <w:rPr>
          <w:rFonts w:ascii="Arial" w:hAnsi="Arial" w:cs="Arial"/>
        </w:rPr>
        <w:tab/>
      </w:r>
      <w:r>
        <w:rPr>
          <w:rFonts w:ascii="Arial" w:hAnsi="Arial" w:cs="Arial"/>
        </w:rPr>
        <w:tab/>
      </w:r>
      <w:r>
        <w:rPr>
          <w:rFonts w:ascii="Arial" w:hAnsi="Arial" w:cs="Arial"/>
        </w:rPr>
        <w:tab/>
        <w:t xml:space="preserve">   $2.94 B</w:t>
      </w:r>
      <w:r>
        <w:rPr>
          <w:rFonts w:ascii="Arial" w:hAnsi="Arial" w:cs="Arial"/>
        </w:rPr>
        <w:tab/>
        <w:t xml:space="preserve">      </w:t>
      </w:r>
      <w:r w:rsidRPr="00B85CCD">
        <w:rPr>
          <w:rFonts w:ascii="Arial" w:hAnsi="Arial" w:cs="Arial"/>
        </w:rPr>
        <w:t>$</w:t>
      </w:r>
      <w:r>
        <w:rPr>
          <w:rFonts w:ascii="Arial" w:hAnsi="Arial" w:cs="Arial"/>
        </w:rPr>
        <w:t>3.06</w:t>
      </w:r>
      <w:r w:rsidRPr="00B85CCD">
        <w:rPr>
          <w:rFonts w:ascii="Arial" w:hAnsi="Arial" w:cs="Arial"/>
        </w:rPr>
        <w:t xml:space="preserve"> B </w:t>
      </w:r>
      <w:r w:rsidRPr="00B85CCD">
        <w:rPr>
          <w:rFonts w:ascii="Arial" w:hAnsi="Arial" w:cs="Arial"/>
        </w:rPr>
        <w:tab/>
      </w:r>
    </w:p>
    <w:p w:rsidR="00DC5A90" w:rsidRDefault="00DC5A90" w:rsidP="000B4CC5">
      <w:pPr>
        <w:ind w:firstLine="720"/>
        <w:rPr>
          <w:rFonts w:ascii="Arial" w:hAnsi="Arial" w:cs="Arial"/>
        </w:rPr>
      </w:pPr>
      <w:r w:rsidRPr="00B85CCD">
        <w:rPr>
          <w:rFonts w:ascii="Arial" w:hAnsi="Arial" w:cs="Arial"/>
        </w:rPr>
        <w:t>Operating profit</w:t>
      </w:r>
      <w:r w:rsidRPr="00B85CCD">
        <w:rPr>
          <w:rFonts w:ascii="Arial" w:hAnsi="Arial" w:cs="Arial"/>
        </w:rPr>
        <w:tab/>
      </w:r>
      <w:r w:rsidRPr="00B85CCD">
        <w:rPr>
          <w:rFonts w:ascii="Arial" w:hAnsi="Arial" w:cs="Arial"/>
        </w:rPr>
        <w:tab/>
      </w:r>
      <w:r>
        <w:rPr>
          <w:rFonts w:ascii="Arial" w:hAnsi="Arial" w:cs="Arial"/>
        </w:rPr>
        <w:tab/>
        <w:t xml:space="preserve">    $449 M</w:t>
      </w:r>
      <w:r w:rsidRPr="00B85CCD">
        <w:rPr>
          <w:rFonts w:ascii="Arial" w:hAnsi="Arial" w:cs="Arial"/>
        </w:rPr>
        <w:t xml:space="preserve">  </w:t>
      </w:r>
      <w:r>
        <w:rPr>
          <w:rFonts w:ascii="Arial" w:hAnsi="Arial" w:cs="Arial"/>
        </w:rPr>
        <w:tab/>
        <w:t xml:space="preserve">       $417 M</w:t>
      </w:r>
      <w:r w:rsidRPr="00B85CCD">
        <w:rPr>
          <w:rFonts w:ascii="Arial" w:hAnsi="Arial" w:cs="Arial"/>
        </w:rPr>
        <w:tab/>
        <w:t xml:space="preserve">             </w:t>
      </w:r>
    </w:p>
    <w:p w:rsidR="00DC5A90" w:rsidRPr="00B85CCD" w:rsidRDefault="00DC5A90" w:rsidP="000B4CC5">
      <w:pPr>
        <w:ind w:firstLine="720"/>
        <w:rPr>
          <w:rFonts w:ascii="Arial" w:hAnsi="Arial" w:cs="Arial"/>
        </w:rPr>
      </w:pPr>
      <w:r w:rsidRPr="00B85CCD">
        <w:rPr>
          <w:rFonts w:ascii="Arial" w:hAnsi="Arial" w:cs="Arial"/>
        </w:rPr>
        <w:t>Operating margin</w:t>
      </w:r>
      <w:r w:rsidRPr="00B85CCD">
        <w:rPr>
          <w:rFonts w:ascii="Arial" w:hAnsi="Arial" w:cs="Arial"/>
        </w:rPr>
        <w:tab/>
      </w:r>
      <w:r>
        <w:rPr>
          <w:rFonts w:ascii="Arial" w:hAnsi="Arial" w:cs="Arial"/>
        </w:rPr>
        <w:tab/>
      </w:r>
      <w:r>
        <w:rPr>
          <w:rFonts w:ascii="Arial" w:hAnsi="Arial" w:cs="Arial"/>
        </w:rPr>
        <w:tab/>
        <w:t xml:space="preserve">     15.3 %</w:t>
      </w:r>
      <w:r>
        <w:rPr>
          <w:rFonts w:ascii="Arial" w:hAnsi="Arial" w:cs="Arial"/>
        </w:rPr>
        <w:tab/>
        <w:t xml:space="preserve">        13.6 %</w:t>
      </w:r>
      <w:r w:rsidRPr="00B85CCD">
        <w:rPr>
          <w:rFonts w:ascii="Arial" w:hAnsi="Arial" w:cs="Arial"/>
        </w:rPr>
        <w:t xml:space="preserve">               </w:t>
      </w:r>
    </w:p>
    <w:p w:rsidR="00DC5A90" w:rsidRDefault="00DC5A90" w:rsidP="000B4CC5">
      <w:pPr>
        <w:ind w:firstLine="720"/>
        <w:rPr>
          <w:rFonts w:ascii="Arial" w:hAnsi="Arial" w:cs="Arial"/>
        </w:rPr>
      </w:pPr>
      <w:r w:rsidRPr="00B85CCD">
        <w:rPr>
          <w:rFonts w:ascii="Arial" w:hAnsi="Arial" w:cs="Arial"/>
        </w:rPr>
        <w:t>Average volume per day</w:t>
      </w:r>
      <w:r w:rsidRPr="00B85CCD">
        <w:rPr>
          <w:rFonts w:ascii="Arial" w:hAnsi="Arial" w:cs="Arial"/>
        </w:rPr>
        <w:tab/>
      </w:r>
      <w:r>
        <w:rPr>
          <w:rFonts w:ascii="Arial" w:hAnsi="Arial" w:cs="Arial"/>
        </w:rPr>
        <w:t xml:space="preserve">  </w:t>
      </w:r>
      <w:r>
        <w:rPr>
          <w:rFonts w:ascii="Arial" w:hAnsi="Arial" w:cs="Arial"/>
        </w:rPr>
        <w:tab/>
        <w:t xml:space="preserve">       </w:t>
      </w:r>
      <w:r w:rsidRPr="00463149">
        <w:rPr>
          <w:rFonts w:ascii="Arial" w:hAnsi="Arial" w:cs="Arial"/>
        </w:rPr>
        <w:t>2.</w:t>
      </w:r>
      <w:r>
        <w:rPr>
          <w:rFonts w:ascii="Arial" w:hAnsi="Arial" w:cs="Arial"/>
        </w:rPr>
        <w:t>3 M</w:t>
      </w:r>
      <w:r>
        <w:rPr>
          <w:rFonts w:ascii="Arial" w:hAnsi="Arial" w:cs="Arial"/>
        </w:rPr>
        <w:tab/>
        <w:t xml:space="preserve">          2.3</w:t>
      </w:r>
      <w:r w:rsidRPr="00B85CCD">
        <w:rPr>
          <w:rFonts w:ascii="Arial" w:hAnsi="Arial" w:cs="Arial"/>
        </w:rPr>
        <w:t xml:space="preserve"> M</w:t>
      </w:r>
      <w:r w:rsidRPr="00B85CCD">
        <w:rPr>
          <w:rFonts w:ascii="Arial" w:hAnsi="Arial" w:cs="Arial"/>
        </w:rPr>
        <w:tab/>
      </w:r>
    </w:p>
    <w:p w:rsidR="00DC5A90" w:rsidRDefault="00DC5A90" w:rsidP="002C10A9">
      <w:pPr>
        <w:jc w:val="center"/>
        <w:rPr>
          <w:rFonts w:ascii="Arial" w:hAnsi="Arial" w:cs="Arial"/>
          <w:sz w:val="20"/>
          <w:szCs w:val="20"/>
        </w:rPr>
      </w:pPr>
    </w:p>
    <w:p w:rsidR="00DC5A90" w:rsidRDefault="00DC5A90" w:rsidP="007F4DCD">
      <w:pPr>
        <w:ind w:firstLine="720"/>
        <w:rPr>
          <w:rFonts w:ascii="Arial" w:hAnsi="Arial" w:cs="Arial"/>
        </w:rPr>
      </w:pPr>
      <w:r>
        <w:rPr>
          <w:rFonts w:ascii="Arial" w:hAnsi="Arial" w:cs="Arial"/>
        </w:rPr>
        <w:t>The International segment produced operating profit of $449 million, its highest third quarter ever.  Operating margin was up 170 basis points over the prior-year period to 15.3%.  Export package growth, network changes and currency translation contributed to this improvement.</w:t>
      </w:r>
    </w:p>
    <w:p w:rsidR="00DC5A90" w:rsidRDefault="00DC5A90" w:rsidP="007F4DCD">
      <w:pPr>
        <w:ind w:firstLine="720"/>
        <w:rPr>
          <w:rFonts w:ascii="Arial" w:hAnsi="Arial" w:cs="Arial"/>
        </w:rPr>
      </w:pPr>
    </w:p>
    <w:p w:rsidR="00DC5A90" w:rsidRDefault="00DC5A90" w:rsidP="002C10A9">
      <w:pPr>
        <w:ind w:firstLine="720"/>
        <w:rPr>
          <w:rFonts w:ascii="Arial" w:hAnsi="Arial" w:cs="Arial"/>
        </w:rPr>
      </w:pPr>
      <w:r>
        <w:rPr>
          <w:rFonts w:ascii="Arial" w:hAnsi="Arial" w:cs="Arial"/>
        </w:rPr>
        <w:t xml:space="preserve">Revenue declined 3.7%, as the impact from lower fuel surcharges and currency exceeded the benefit from the 1.2% growth in daily Export volume.  </w:t>
      </w:r>
    </w:p>
    <w:p w:rsidR="00DC5A90" w:rsidRDefault="00DC5A90" w:rsidP="0015414E">
      <w:pPr>
        <w:ind w:firstLine="720"/>
        <w:rPr>
          <w:rFonts w:ascii="Arial" w:hAnsi="Arial" w:cs="Arial"/>
        </w:rPr>
      </w:pPr>
    </w:p>
    <w:p w:rsidR="00DC5A90" w:rsidRDefault="00DC5A90" w:rsidP="0015414E">
      <w:pPr>
        <w:ind w:firstLine="720"/>
        <w:rPr>
          <w:rFonts w:ascii="Arial" w:hAnsi="Arial" w:cs="Arial"/>
        </w:rPr>
      </w:pPr>
      <w:r>
        <w:rPr>
          <w:rFonts w:ascii="Arial" w:hAnsi="Arial" w:cs="Arial"/>
        </w:rPr>
        <w:t xml:space="preserve">For the first time in several quarters, </w:t>
      </w:r>
      <w:smartTag w:uri="urn:schemas-microsoft-com:office:smarttags" w:element="place">
        <w:r>
          <w:rPr>
            <w:rFonts w:ascii="Arial" w:hAnsi="Arial" w:cs="Arial"/>
          </w:rPr>
          <w:t>Asia</w:t>
        </w:r>
      </w:smartTag>
      <w:r>
        <w:rPr>
          <w:rFonts w:ascii="Arial" w:hAnsi="Arial" w:cs="Arial"/>
        </w:rPr>
        <w:t xml:space="preserve"> exhibited growth in Export package volume, benefitting from product launches and easier comparisons.  Although the rate of growth in </w:t>
      </w:r>
      <w:smartTag w:uri="urn:schemas-microsoft-com:office:smarttags" w:element="place">
        <w:r>
          <w:rPr>
            <w:rFonts w:ascii="Arial" w:hAnsi="Arial" w:cs="Arial"/>
          </w:rPr>
          <w:t>Europe</w:t>
        </w:r>
      </w:smartTag>
      <w:r>
        <w:rPr>
          <w:rFonts w:ascii="Arial" w:hAnsi="Arial" w:cs="Arial"/>
        </w:rPr>
        <w:t xml:space="preserve"> has slowed, it remained positive.  </w:t>
      </w:r>
    </w:p>
    <w:p w:rsidR="00DC5A90" w:rsidRDefault="00DC5A90" w:rsidP="00EF7421">
      <w:pPr>
        <w:jc w:val="center"/>
        <w:rPr>
          <w:rFonts w:ascii="Arial" w:hAnsi="Arial" w:cs="Arial"/>
          <w:sz w:val="20"/>
          <w:szCs w:val="20"/>
        </w:rPr>
      </w:pPr>
    </w:p>
    <w:p w:rsidR="00DC5A90" w:rsidRPr="001A5BBC" w:rsidRDefault="00DC5A90" w:rsidP="00EF7421">
      <w:pPr>
        <w:jc w:val="center"/>
        <w:rPr>
          <w:rFonts w:ascii="Arial" w:hAnsi="Arial" w:cs="Arial"/>
          <w:sz w:val="20"/>
          <w:szCs w:val="20"/>
        </w:rPr>
      </w:pPr>
      <w:r w:rsidRPr="001A5BBC">
        <w:rPr>
          <w:rFonts w:ascii="Arial" w:hAnsi="Arial" w:cs="Arial"/>
          <w:sz w:val="20"/>
          <w:szCs w:val="20"/>
        </w:rPr>
        <w:t>– more –</w:t>
      </w:r>
    </w:p>
    <w:p w:rsidR="00DC5A90" w:rsidRDefault="00DC5A90" w:rsidP="00EF7421">
      <w:pPr>
        <w:rPr>
          <w:rFonts w:ascii="Arial" w:hAnsi="Arial" w:cs="Arial"/>
        </w:rPr>
      </w:pPr>
    </w:p>
    <w:p w:rsidR="00DC5A90" w:rsidRDefault="00DC5A90" w:rsidP="00EF7421">
      <w:pPr>
        <w:rPr>
          <w:rFonts w:ascii="Arial" w:hAnsi="Arial" w:cs="Arial"/>
        </w:rPr>
      </w:pPr>
      <w:r>
        <w:rPr>
          <w:rFonts w:ascii="Arial" w:hAnsi="Arial" w:cs="Arial"/>
        </w:rPr>
        <w:t>3-3-3</w:t>
      </w:r>
    </w:p>
    <w:p w:rsidR="00DC5A90" w:rsidRDefault="00DC5A90" w:rsidP="0015414E">
      <w:pPr>
        <w:ind w:firstLine="720"/>
        <w:rPr>
          <w:rFonts w:ascii="Arial" w:hAnsi="Arial" w:cs="Arial"/>
        </w:rPr>
      </w:pPr>
    </w:p>
    <w:p w:rsidR="00DC5A90" w:rsidRDefault="00DC5A90" w:rsidP="00FC00AF">
      <w:pPr>
        <w:rPr>
          <w:rFonts w:ascii="Arial" w:hAnsi="Arial" w:cs="Arial"/>
          <w:b/>
          <w:u w:val="single"/>
        </w:rPr>
      </w:pPr>
      <w:r>
        <w:rPr>
          <w:rFonts w:ascii="Arial" w:hAnsi="Arial" w:cs="Arial"/>
          <w:b/>
          <w:u w:val="single"/>
        </w:rPr>
        <w:t>Supply Chain &amp; Freight</w:t>
      </w: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3Q</w:t>
      </w:r>
      <w:r w:rsidRPr="00B85CCD">
        <w:rPr>
          <w:rFonts w:ascii="Arial" w:hAnsi="Arial" w:cs="Arial"/>
          <w:b/>
          <w:u w:val="single"/>
        </w:rPr>
        <w:t xml:space="preserve"> 20</w:t>
      </w:r>
      <w:r>
        <w:rPr>
          <w:rFonts w:ascii="Arial" w:hAnsi="Arial" w:cs="Arial"/>
          <w:b/>
          <w:u w:val="single"/>
        </w:rPr>
        <w:t>12</w:t>
      </w:r>
      <w:r w:rsidRPr="00B85CCD">
        <w:rPr>
          <w:rFonts w:ascii="Arial" w:hAnsi="Arial" w:cs="Arial"/>
          <w:b/>
        </w:rPr>
        <w:tab/>
      </w:r>
      <w:r>
        <w:rPr>
          <w:rFonts w:ascii="Arial" w:hAnsi="Arial" w:cs="Arial"/>
          <w:b/>
        </w:rPr>
        <w:t xml:space="preserve">  </w:t>
      </w:r>
      <w:r>
        <w:rPr>
          <w:rFonts w:ascii="Arial" w:hAnsi="Arial" w:cs="Arial"/>
          <w:b/>
          <w:u w:val="single"/>
        </w:rPr>
        <w:t>3Q</w:t>
      </w:r>
      <w:r w:rsidRPr="00DF6878">
        <w:rPr>
          <w:rFonts w:ascii="Arial" w:hAnsi="Arial" w:cs="Arial"/>
          <w:b/>
          <w:u w:val="single"/>
        </w:rPr>
        <w:t xml:space="preserve"> 20</w:t>
      </w:r>
      <w:r>
        <w:rPr>
          <w:rFonts w:ascii="Arial" w:hAnsi="Arial" w:cs="Arial"/>
          <w:b/>
          <w:u w:val="single"/>
        </w:rPr>
        <w:t>11</w:t>
      </w:r>
      <w:r>
        <w:rPr>
          <w:rFonts w:ascii="Arial" w:hAnsi="Arial" w:cs="Arial"/>
          <w:b/>
        </w:rPr>
        <w:tab/>
        <w:t xml:space="preserve">  </w:t>
      </w:r>
      <w:r>
        <w:rPr>
          <w:rFonts w:ascii="Arial" w:hAnsi="Arial" w:cs="Arial"/>
          <w:b/>
          <w:u w:val="single"/>
        </w:rPr>
        <w:t xml:space="preserve"> </w:t>
      </w:r>
      <w:r w:rsidRPr="00B85CCD">
        <w:rPr>
          <w:rFonts w:ascii="Arial" w:hAnsi="Arial" w:cs="Arial"/>
          <w:b/>
        </w:rPr>
        <w:t xml:space="preserve">      </w:t>
      </w:r>
      <w:r>
        <w:rPr>
          <w:rFonts w:ascii="Arial" w:hAnsi="Arial" w:cs="Arial"/>
          <w:b/>
        </w:rPr>
        <w:t xml:space="preserve">    </w:t>
      </w:r>
    </w:p>
    <w:p w:rsidR="00DC5A90" w:rsidRDefault="00DC5A90" w:rsidP="00FC00AF">
      <w:pPr>
        <w:ind w:firstLine="720"/>
        <w:rPr>
          <w:rFonts w:ascii="Arial" w:hAnsi="Arial" w:cs="Arial"/>
        </w:rPr>
      </w:pPr>
      <w:r>
        <w:rPr>
          <w:rFonts w:ascii="Arial" w:hAnsi="Arial" w:cs="Arial"/>
        </w:rPr>
        <w:t>Revenue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$2.27 B</w:t>
      </w:r>
      <w:r>
        <w:rPr>
          <w:rFonts w:ascii="Arial" w:hAnsi="Arial" w:cs="Arial"/>
        </w:rPr>
        <w:tab/>
        <w:t xml:space="preserve">    $2.34 B</w:t>
      </w:r>
      <w:r>
        <w:rPr>
          <w:rFonts w:ascii="Arial" w:hAnsi="Arial" w:cs="Arial"/>
        </w:rPr>
        <w:tab/>
        <w:t xml:space="preserve"> </w:t>
      </w:r>
      <w:r w:rsidRPr="00B85CCD">
        <w:rPr>
          <w:rFonts w:ascii="Arial" w:hAnsi="Arial" w:cs="Arial"/>
        </w:rPr>
        <w:t xml:space="preserve">    </w:t>
      </w:r>
      <w:r w:rsidRPr="00B85CCD">
        <w:rPr>
          <w:rFonts w:ascii="Arial" w:hAnsi="Arial" w:cs="Arial"/>
        </w:rPr>
        <w:tab/>
        <w:t xml:space="preserve">           </w:t>
      </w:r>
      <w:r>
        <w:rPr>
          <w:rFonts w:ascii="Arial" w:hAnsi="Arial" w:cs="Arial"/>
        </w:rPr>
        <w:t xml:space="preserve">       </w:t>
      </w:r>
    </w:p>
    <w:p w:rsidR="00DC5A90" w:rsidRDefault="00DC5A90" w:rsidP="00FC00AF">
      <w:pPr>
        <w:ind w:firstLine="720"/>
        <w:rPr>
          <w:rFonts w:ascii="Arial" w:hAnsi="Arial" w:cs="Arial"/>
        </w:rPr>
      </w:pPr>
      <w:r>
        <w:rPr>
          <w:rFonts w:ascii="Arial" w:hAnsi="Arial" w:cs="Arial"/>
        </w:rPr>
        <w:t>Operating profit</w:t>
      </w:r>
      <w:r>
        <w:rPr>
          <w:rFonts w:ascii="Arial" w:hAnsi="Arial" w:cs="Arial"/>
        </w:rPr>
        <w:tab/>
      </w:r>
      <w:r>
        <w:rPr>
          <w:rFonts w:ascii="Arial" w:hAnsi="Arial" w:cs="Arial"/>
        </w:rPr>
        <w:tab/>
        <w:t xml:space="preserve">    </w:t>
      </w:r>
      <w:r>
        <w:rPr>
          <w:rFonts w:ascii="Arial" w:hAnsi="Arial" w:cs="Arial"/>
        </w:rPr>
        <w:tab/>
        <w:t xml:space="preserve">   $188 M </w:t>
      </w:r>
      <w:r>
        <w:rPr>
          <w:rFonts w:ascii="Arial" w:hAnsi="Arial" w:cs="Arial"/>
        </w:rPr>
        <w:tab/>
        <w:t xml:space="preserve">     $203 M</w:t>
      </w:r>
      <w:r>
        <w:rPr>
          <w:rFonts w:ascii="Arial" w:hAnsi="Arial" w:cs="Arial"/>
        </w:rPr>
        <w:tab/>
        <w:t xml:space="preserve"> </w:t>
      </w:r>
      <w:r w:rsidRPr="00B85CCD">
        <w:rPr>
          <w:rFonts w:ascii="Arial" w:hAnsi="Arial" w:cs="Arial"/>
        </w:rPr>
        <w:t xml:space="preserve">          </w:t>
      </w:r>
    </w:p>
    <w:p w:rsidR="00DC5A90" w:rsidRPr="00B85CCD" w:rsidRDefault="00DC5A90" w:rsidP="00FC00AF">
      <w:pPr>
        <w:ind w:firstLine="720"/>
        <w:rPr>
          <w:rFonts w:ascii="Arial" w:hAnsi="Arial" w:cs="Arial"/>
          <w:b/>
          <w:u w:val="single"/>
        </w:rPr>
      </w:pPr>
      <w:r w:rsidRPr="00B85CCD">
        <w:rPr>
          <w:rFonts w:ascii="Arial" w:hAnsi="Arial" w:cs="Arial"/>
        </w:rPr>
        <w:t>Operating margin</w:t>
      </w:r>
      <w:r w:rsidRPr="00B85CCD">
        <w:rPr>
          <w:rFonts w:ascii="Arial" w:hAnsi="Arial" w:cs="Arial"/>
        </w:rPr>
        <w:tab/>
      </w:r>
      <w:r w:rsidRPr="00B85CCD">
        <w:rPr>
          <w:rFonts w:ascii="Arial" w:hAnsi="Arial" w:cs="Arial"/>
        </w:rPr>
        <w:tab/>
        <w:t xml:space="preserve">  </w:t>
      </w:r>
      <w:r>
        <w:rPr>
          <w:rFonts w:ascii="Arial" w:hAnsi="Arial" w:cs="Arial"/>
        </w:rPr>
        <w:t xml:space="preserve"> </w:t>
      </w:r>
      <w:r>
        <w:rPr>
          <w:rFonts w:ascii="Arial" w:hAnsi="Arial" w:cs="Arial"/>
        </w:rPr>
        <w:tab/>
        <w:t xml:space="preserve">      8.3 %</w:t>
      </w:r>
      <w:r>
        <w:rPr>
          <w:rFonts w:ascii="Arial" w:hAnsi="Arial" w:cs="Arial"/>
        </w:rPr>
        <w:tab/>
        <w:t xml:space="preserve">        8.7 %</w:t>
      </w:r>
      <w:r w:rsidRPr="00B85CCD">
        <w:rPr>
          <w:rFonts w:ascii="Arial" w:hAnsi="Arial" w:cs="Arial"/>
        </w:rPr>
        <w:t xml:space="preserve">       </w:t>
      </w:r>
      <w:r>
        <w:rPr>
          <w:rFonts w:ascii="Arial" w:hAnsi="Arial" w:cs="Arial"/>
        </w:rPr>
        <w:t xml:space="preserve">     </w:t>
      </w:r>
    </w:p>
    <w:p w:rsidR="00DC5A90" w:rsidRDefault="00DC5A90" w:rsidP="00A37FB6">
      <w:pPr>
        <w:ind w:firstLine="720"/>
        <w:rPr>
          <w:rFonts w:ascii="Arial" w:hAnsi="Arial" w:cs="Arial"/>
        </w:rPr>
      </w:pPr>
    </w:p>
    <w:p w:rsidR="00DC5A90" w:rsidRDefault="00DC5A90" w:rsidP="00E75454">
      <w:pPr>
        <w:ind w:firstLine="720"/>
        <w:rPr>
          <w:rFonts w:ascii="Arial" w:hAnsi="Arial" w:cs="Arial"/>
        </w:rPr>
      </w:pPr>
      <w:r>
        <w:rPr>
          <w:rFonts w:ascii="Arial" w:hAnsi="Arial" w:cs="Arial"/>
        </w:rPr>
        <w:t xml:space="preserve">Operating margin for the Supply Chain and Freight segment remained strong at 8.3%.  Operating profit was down $15 million, as declines in Forwarding were partially offset by improvement in UPS Freight.  </w:t>
      </w:r>
    </w:p>
    <w:p w:rsidR="00DC5A90" w:rsidRDefault="00DC5A90" w:rsidP="00E75454">
      <w:pPr>
        <w:ind w:firstLine="720"/>
        <w:rPr>
          <w:rFonts w:ascii="Arial" w:hAnsi="Arial" w:cs="Arial"/>
        </w:rPr>
      </w:pPr>
    </w:p>
    <w:p w:rsidR="00DC5A90" w:rsidRDefault="00DC5A90" w:rsidP="00885B88">
      <w:pPr>
        <w:rPr>
          <w:rFonts w:ascii="Arial" w:hAnsi="Arial" w:cs="Arial"/>
        </w:rPr>
      </w:pPr>
      <w:r>
        <w:rPr>
          <w:rFonts w:ascii="Arial" w:hAnsi="Arial" w:cs="Arial"/>
        </w:rPr>
        <w:tab/>
        <w:t xml:space="preserve">The Freight Forwarding unit was pressured by overcapacity in the market, especially out of </w:t>
      </w:r>
      <w:smartTag w:uri="urn:schemas-microsoft-com:office:smarttags" w:element="place">
        <w:r>
          <w:rPr>
            <w:rFonts w:ascii="Arial" w:hAnsi="Arial" w:cs="Arial"/>
          </w:rPr>
          <w:t>Asia</w:t>
        </w:r>
      </w:smartTag>
      <w:r>
        <w:rPr>
          <w:rFonts w:ascii="Arial" w:hAnsi="Arial" w:cs="Arial"/>
        </w:rPr>
        <w:t>.  Revenue decreased as lower yields offset modest tonnage gains.</w:t>
      </w:r>
    </w:p>
    <w:p w:rsidR="00DC5A90" w:rsidRDefault="00DC5A90" w:rsidP="00885B88">
      <w:pPr>
        <w:ind w:firstLine="720"/>
        <w:rPr>
          <w:rFonts w:ascii="Arial" w:hAnsi="Arial" w:cs="Arial"/>
        </w:rPr>
      </w:pPr>
    </w:p>
    <w:p w:rsidR="00DC5A90" w:rsidRDefault="00DC5A90" w:rsidP="00885B88">
      <w:pPr>
        <w:ind w:firstLine="720"/>
        <w:rPr>
          <w:rFonts w:ascii="Arial" w:hAnsi="Arial" w:cs="Arial"/>
          <w:sz w:val="20"/>
          <w:szCs w:val="20"/>
        </w:rPr>
      </w:pPr>
      <w:r>
        <w:rPr>
          <w:rFonts w:ascii="Arial" w:hAnsi="Arial" w:cs="Arial"/>
        </w:rPr>
        <w:t xml:space="preserve">Although the Distribution unit experienced strong revenue growth, investments in healthcare capabilities and infrastructure weighed on margin expansion.  Recently, UPS opened three new healthcare distribution facilities in </w:t>
      </w:r>
      <w:smartTag w:uri="urn:schemas-microsoft-com:office:smarttags" w:element="City">
        <w:r>
          <w:rPr>
            <w:rFonts w:ascii="Arial" w:hAnsi="Arial" w:cs="Arial"/>
          </w:rPr>
          <w:t>Sydney</w:t>
        </w:r>
      </w:smartTag>
      <w:r>
        <w:rPr>
          <w:rFonts w:ascii="Arial" w:hAnsi="Arial" w:cs="Arial"/>
        </w:rPr>
        <w:t xml:space="preserve">, </w:t>
      </w:r>
      <w:smartTag w:uri="urn:schemas-microsoft-com:office:smarttags" w:element="country-region">
        <w:r>
          <w:rPr>
            <w:rFonts w:ascii="Arial" w:hAnsi="Arial" w:cs="Arial"/>
          </w:rPr>
          <w:t>Australia</w:t>
        </w:r>
      </w:smartTag>
      <w:r>
        <w:rPr>
          <w:rFonts w:ascii="Arial" w:hAnsi="Arial" w:cs="Arial"/>
        </w:rPr>
        <w:t xml:space="preserve"> and in </w:t>
      </w:r>
      <w:smartTag w:uri="urn:schemas-microsoft-com:office:smarttags" w:element="City">
        <w:r>
          <w:rPr>
            <w:rFonts w:ascii="Arial" w:hAnsi="Arial" w:cs="Arial"/>
          </w:rPr>
          <w:t>Shanghai</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Hangzhou</w:t>
          </w:r>
        </w:smartTag>
        <w:r>
          <w:rPr>
            <w:rFonts w:ascii="Arial" w:hAnsi="Arial" w:cs="Arial"/>
          </w:rPr>
          <w:t xml:space="preserve">, </w:t>
        </w:r>
        <w:smartTag w:uri="urn:schemas-microsoft-com:office:smarttags" w:element="country-region">
          <w:r>
            <w:rPr>
              <w:rFonts w:ascii="Arial" w:hAnsi="Arial" w:cs="Arial"/>
            </w:rPr>
            <w:t>China</w:t>
          </w:r>
        </w:smartTag>
      </w:smartTag>
      <w:r>
        <w:rPr>
          <w:rFonts w:ascii="Arial" w:hAnsi="Arial" w:cs="Arial"/>
        </w:rPr>
        <w:t xml:space="preserve">.  </w:t>
      </w:r>
    </w:p>
    <w:p w:rsidR="00DC5A90" w:rsidRDefault="00DC5A90" w:rsidP="00885B88">
      <w:pPr>
        <w:rPr>
          <w:rFonts w:ascii="Arial" w:hAnsi="Arial" w:cs="Arial"/>
          <w:sz w:val="20"/>
          <w:szCs w:val="20"/>
        </w:rPr>
      </w:pPr>
    </w:p>
    <w:p w:rsidR="00DC5A90" w:rsidRDefault="00DC5A90" w:rsidP="00681B58">
      <w:pPr>
        <w:ind w:firstLine="720"/>
        <w:rPr>
          <w:rFonts w:ascii="Arial" w:hAnsi="Arial" w:cs="Arial"/>
        </w:rPr>
      </w:pPr>
      <w:r>
        <w:rPr>
          <w:rFonts w:ascii="Arial" w:hAnsi="Arial" w:cs="Arial"/>
        </w:rPr>
        <w:t xml:space="preserve">UPS Freight revenue increased 3.6% as shipments per day were up slightly.  LTL revenue per hundredweight and gross weight hauled improved over the prior year period, resulting in operating margin expansion.  </w:t>
      </w:r>
    </w:p>
    <w:p w:rsidR="00DC5A90" w:rsidRDefault="00DC5A90" w:rsidP="0015414E">
      <w:pPr>
        <w:rPr>
          <w:rFonts w:ascii="Arial" w:hAnsi="Arial" w:cs="Arial"/>
          <w:sz w:val="20"/>
          <w:szCs w:val="20"/>
        </w:rPr>
      </w:pPr>
    </w:p>
    <w:p w:rsidR="00DC5A90" w:rsidRPr="002B04DE" w:rsidRDefault="00DC5A90" w:rsidP="00A37FB6">
      <w:pPr>
        <w:rPr>
          <w:rFonts w:ascii="Arial" w:hAnsi="Arial" w:cs="Arial"/>
          <w:b/>
          <w:i/>
          <w:u w:val="single"/>
        </w:rPr>
      </w:pPr>
      <w:r w:rsidRPr="002B04DE">
        <w:rPr>
          <w:rFonts w:ascii="Arial" w:hAnsi="Arial" w:cs="Arial"/>
          <w:b/>
          <w:u w:val="single"/>
        </w:rPr>
        <w:t>Outlook</w:t>
      </w:r>
    </w:p>
    <w:p w:rsidR="00DC5A90" w:rsidRDefault="00DC5A90" w:rsidP="00E14616">
      <w:pPr>
        <w:ind w:firstLine="720"/>
        <w:rPr>
          <w:rFonts w:ascii="Arial" w:hAnsi="Arial" w:cs="Arial"/>
        </w:rPr>
      </w:pPr>
      <w:r>
        <w:rPr>
          <w:rFonts w:ascii="Arial" w:hAnsi="Arial" w:cs="Arial"/>
        </w:rPr>
        <w:t xml:space="preserve">“UPS performance this quarter reflects the ability of our global network to adapt to soft macro conditions,” said Kurt Kuehn, UPS chief financial officer.  </w:t>
      </w:r>
    </w:p>
    <w:p w:rsidR="00DC5A90" w:rsidRDefault="00DC5A90" w:rsidP="00E14616">
      <w:pPr>
        <w:ind w:firstLine="720"/>
        <w:rPr>
          <w:rFonts w:ascii="Arial" w:hAnsi="Arial" w:cs="Arial"/>
        </w:rPr>
      </w:pPr>
    </w:p>
    <w:p w:rsidR="00DC5A90" w:rsidRDefault="00DC5A90" w:rsidP="00E14616">
      <w:pPr>
        <w:ind w:firstLine="720"/>
        <w:rPr>
          <w:rFonts w:ascii="Arial" w:hAnsi="Arial" w:cs="Arial"/>
        </w:rPr>
      </w:pPr>
      <w:r>
        <w:rPr>
          <w:rFonts w:ascii="Arial" w:hAnsi="Arial" w:cs="Arial"/>
        </w:rPr>
        <w:t>“While there is some uncertainty around the magnitude of the holiday shopping season, we are confident in UPS’s ability to deliver,” Kuehn continued.  “As a result, we enhanced our guidance by narrowing the range, maintaining our previous midpoint.  We anticipate 2012 adjusted diluted earnings per share to be within a range of $4.55 to $4.65, an increase of 5%-to-7% over 2011 adjusted results.”</w:t>
      </w:r>
    </w:p>
    <w:p w:rsidR="00DC5A90" w:rsidRDefault="00DC5A90" w:rsidP="00BE0DAF">
      <w:pPr>
        <w:ind w:firstLine="720"/>
        <w:rPr>
          <w:rFonts w:ascii="Arial" w:hAnsi="Arial" w:cs="Arial"/>
        </w:rPr>
      </w:pPr>
    </w:p>
    <w:p w:rsidR="00DC5A90" w:rsidRPr="0099081E" w:rsidRDefault="00DC5A90" w:rsidP="0068311A">
      <w:pPr>
        <w:ind w:firstLine="720"/>
        <w:rPr>
          <w:rFonts w:ascii="Arial" w:hAnsi="Arial" w:cs="Arial"/>
        </w:rPr>
      </w:pPr>
      <w:r w:rsidRPr="0099081E">
        <w:rPr>
          <w:rFonts w:ascii="Arial" w:hAnsi="Arial" w:cs="Arial"/>
        </w:rPr>
        <w:t xml:space="preserve">UPS </w:t>
      </w:r>
      <w:r w:rsidRPr="0099081E">
        <w:rPr>
          <w:rFonts w:ascii="Arial" w:hAnsi="Arial" w:cs="Arial"/>
          <w:sz w:val="20"/>
          <w:szCs w:val="20"/>
        </w:rPr>
        <w:t>(NYSE:UPS</w:t>
      </w:r>
      <w:r w:rsidRPr="0099081E">
        <w:rPr>
          <w:rFonts w:ascii="Arial" w:hAnsi="Arial" w:cs="Arial"/>
        </w:rPr>
        <w:t xml:space="preserve">) is a global leader in logistics, offering a broad range of solutions </w:t>
      </w:r>
      <w:r>
        <w:rPr>
          <w:rFonts w:ascii="Arial" w:hAnsi="Arial" w:cs="Arial"/>
        </w:rPr>
        <w:t xml:space="preserve">for the transportation of packages and freight, </w:t>
      </w:r>
      <w:r w:rsidRPr="0099081E">
        <w:rPr>
          <w:rFonts w:ascii="Arial" w:hAnsi="Arial" w:cs="Arial"/>
        </w:rPr>
        <w:t xml:space="preserve">including </w:t>
      </w:r>
      <w:r>
        <w:rPr>
          <w:rFonts w:ascii="Arial" w:hAnsi="Arial" w:cs="Arial"/>
        </w:rPr>
        <w:t xml:space="preserve">innovative delivery options for the global consumer market; </w:t>
      </w:r>
      <w:r w:rsidRPr="0099081E">
        <w:rPr>
          <w:rFonts w:ascii="Arial" w:hAnsi="Arial" w:cs="Arial"/>
        </w:rPr>
        <w:t>the facilitation of international trade</w:t>
      </w:r>
      <w:r>
        <w:rPr>
          <w:rFonts w:ascii="Arial" w:hAnsi="Arial" w:cs="Arial"/>
        </w:rPr>
        <w:t xml:space="preserve">, </w:t>
      </w:r>
      <w:r w:rsidRPr="0099081E">
        <w:rPr>
          <w:rFonts w:ascii="Arial" w:hAnsi="Arial" w:cs="Arial"/>
        </w:rPr>
        <w:t xml:space="preserve">and the deployment of advanced technology to more efficiently manage the world of business.  Headquartered in </w:t>
      </w:r>
      <w:smartTag w:uri="urn:schemas-microsoft-com:office:smarttags" w:element="place">
        <w:r w:rsidRPr="0099081E">
          <w:rPr>
            <w:rFonts w:ascii="Arial" w:hAnsi="Arial" w:cs="Arial"/>
          </w:rPr>
          <w:t>Atlanta</w:t>
        </w:r>
      </w:smartTag>
      <w:r w:rsidRPr="0099081E">
        <w:rPr>
          <w:rFonts w:ascii="Arial" w:hAnsi="Arial" w:cs="Arial"/>
        </w:rPr>
        <w:t>, UPS serves more than 2</w:t>
      </w:r>
      <w:r>
        <w:rPr>
          <w:rFonts w:ascii="Arial" w:hAnsi="Arial" w:cs="Arial"/>
        </w:rPr>
        <w:t>20</w:t>
      </w:r>
      <w:r w:rsidRPr="0099081E">
        <w:rPr>
          <w:rFonts w:ascii="Arial" w:hAnsi="Arial" w:cs="Arial"/>
        </w:rPr>
        <w:t xml:space="preserve"> countries and territories worldwide.  The company can be found on the Web at UPS.com and its corporate blog can be found at</w:t>
      </w:r>
      <w:r>
        <w:rPr>
          <w:rFonts w:ascii="Arial" w:hAnsi="Arial" w:cs="Arial"/>
        </w:rPr>
        <w:t xml:space="preserve"> blog.ups.com.</w:t>
      </w:r>
      <w:r w:rsidRPr="0099081E">
        <w:rPr>
          <w:rFonts w:ascii="Arial" w:hAnsi="Arial" w:cs="Arial"/>
        </w:rPr>
        <w:t xml:space="preserve">  To get UPS news direct, visit </w:t>
      </w:r>
      <w:hyperlink r:id="rId8" w:history="1">
        <w:r w:rsidRPr="0069522D">
          <w:rPr>
            <w:rStyle w:val="Hyperlink"/>
            <w:rFonts w:ascii="Arial" w:hAnsi="Arial" w:cs="Arial"/>
          </w:rPr>
          <w:t>pressroom.ups.com/RSS</w:t>
        </w:r>
      </w:hyperlink>
      <w:r w:rsidRPr="0099081E">
        <w:rPr>
          <w:rFonts w:ascii="Arial" w:hAnsi="Arial" w:cs="Arial"/>
        </w:rPr>
        <w:t>.</w:t>
      </w:r>
    </w:p>
    <w:p w:rsidR="00DC5A90" w:rsidRDefault="00DC5A90" w:rsidP="005A4ADF">
      <w:pPr>
        <w:jc w:val="center"/>
        <w:rPr>
          <w:rFonts w:ascii="Arial" w:hAnsi="Arial" w:cs="Arial"/>
        </w:rPr>
      </w:pPr>
    </w:p>
    <w:p w:rsidR="00DC5A90" w:rsidRDefault="00DC5A90" w:rsidP="005A4ADF">
      <w:pPr>
        <w:jc w:val="center"/>
        <w:rPr>
          <w:rFonts w:ascii="Arial" w:hAnsi="Arial" w:cs="Arial"/>
        </w:rPr>
      </w:pPr>
    </w:p>
    <w:p w:rsidR="00DC5A90" w:rsidRDefault="00DC5A90" w:rsidP="005A4ADF">
      <w:pPr>
        <w:jc w:val="center"/>
        <w:rPr>
          <w:rFonts w:ascii="Arial" w:hAnsi="Arial" w:cs="Arial"/>
        </w:rPr>
      </w:pPr>
    </w:p>
    <w:p w:rsidR="00DC5A90" w:rsidRDefault="00DC5A90" w:rsidP="005A4ADF">
      <w:pPr>
        <w:jc w:val="center"/>
        <w:rPr>
          <w:rFonts w:ascii="Arial" w:hAnsi="Arial" w:cs="Arial"/>
        </w:rPr>
      </w:pPr>
    </w:p>
    <w:p w:rsidR="00DC5A90" w:rsidRDefault="00DC5A90" w:rsidP="005A4ADF">
      <w:pPr>
        <w:jc w:val="center"/>
        <w:rPr>
          <w:rFonts w:ascii="Arial" w:hAnsi="Arial" w:cs="Arial"/>
        </w:rPr>
      </w:pPr>
      <w:r>
        <w:rPr>
          <w:rFonts w:ascii="Arial" w:hAnsi="Arial" w:cs="Arial"/>
        </w:rPr>
        <w:t># # #</w:t>
      </w:r>
    </w:p>
    <w:p w:rsidR="00DC5A90" w:rsidRDefault="00DC5A90" w:rsidP="00A37FB6">
      <w:pPr>
        <w:rPr>
          <w:rFonts w:ascii="Arial" w:hAnsi="Arial" w:cs="Arial"/>
          <w:b/>
          <w:sz w:val="22"/>
          <w:szCs w:val="22"/>
        </w:rPr>
      </w:pPr>
    </w:p>
    <w:p w:rsidR="00DC5A90" w:rsidRDefault="00DC5A90" w:rsidP="00A37FB6">
      <w:pPr>
        <w:rPr>
          <w:rFonts w:ascii="Arial" w:hAnsi="Arial" w:cs="Arial"/>
          <w:b/>
          <w:sz w:val="22"/>
          <w:szCs w:val="22"/>
        </w:rPr>
      </w:pPr>
    </w:p>
    <w:p w:rsidR="00DC5A90" w:rsidRDefault="00DC5A90" w:rsidP="00A37FB6">
      <w:pPr>
        <w:rPr>
          <w:rFonts w:ascii="Arial" w:hAnsi="Arial" w:cs="Arial"/>
          <w:b/>
          <w:sz w:val="22"/>
          <w:szCs w:val="22"/>
        </w:rPr>
      </w:pPr>
    </w:p>
    <w:p w:rsidR="00DC5A90" w:rsidRDefault="00DC5A90" w:rsidP="00A37FB6">
      <w:pPr>
        <w:rPr>
          <w:rFonts w:ascii="Arial" w:hAnsi="Arial" w:cs="Arial"/>
          <w:b/>
          <w:sz w:val="22"/>
          <w:szCs w:val="22"/>
        </w:rPr>
      </w:pPr>
    </w:p>
    <w:p w:rsidR="00DC5A90" w:rsidRDefault="00DC5A90" w:rsidP="00A37FB6">
      <w:pPr>
        <w:rPr>
          <w:rFonts w:ascii="Arial" w:hAnsi="Arial" w:cs="Arial"/>
        </w:rPr>
      </w:pPr>
      <w:r w:rsidRPr="0060067A">
        <w:rPr>
          <w:rFonts w:ascii="Arial" w:hAnsi="Arial" w:cs="Arial"/>
        </w:rPr>
        <w:t>4-4-4</w:t>
      </w:r>
    </w:p>
    <w:p w:rsidR="00DC5A90" w:rsidRPr="0060067A" w:rsidRDefault="00DC5A90" w:rsidP="00A37FB6">
      <w:pPr>
        <w:rPr>
          <w:rFonts w:ascii="Arial" w:hAnsi="Arial" w:cs="Arial"/>
        </w:rPr>
      </w:pPr>
    </w:p>
    <w:p w:rsidR="00DC5A90" w:rsidRDefault="00DC5A90" w:rsidP="00051155">
      <w:pPr>
        <w:autoSpaceDE w:val="0"/>
        <w:autoSpaceDN w:val="0"/>
        <w:adjustRightInd w:val="0"/>
        <w:rPr>
          <w:rFonts w:ascii="Arial" w:hAnsi="Arial" w:cs="Arial"/>
          <w:sz w:val="22"/>
          <w:szCs w:val="22"/>
        </w:rPr>
      </w:pPr>
    </w:p>
    <w:p w:rsidR="00DC5A90" w:rsidRDefault="00DC5A90" w:rsidP="002E6F31">
      <w:pPr>
        <w:autoSpaceDE w:val="0"/>
        <w:autoSpaceDN w:val="0"/>
        <w:adjustRightInd w:val="0"/>
        <w:ind w:firstLine="720"/>
        <w:rPr>
          <w:rFonts w:ascii="Arial" w:hAnsi="Arial" w:cs="Arial"/>
          <w:sz w:val="22"/>
          <w:szCs w:val="22"/>
        </w:rPr>
      </w:pPr>
      <w:r>
        <w:rPr>
          <w:rFonts w:ascii="Arial" w:hAnsi="Arial" w:cs="Arial"/>
          <w:sz w:val="20"/>
          <w:szCs w:val="20"/>
        </w:rPr>
        <w:t>Except for historical information contained herein, the statements made in this release constitute forward-looking statements within the meaning of Section 27A of the</w:t>
      </w:r>
      <w:r w:rsidR="001B3D84">
        <w:rPr>
          <w:rFonts w:ascii="Arial" w:hAnsi="Arial" w:cs="Arial"/>
          <w:sz w:val="20"/>
          <w:szCs w:val="20"/>
        </w:rPr>
        <w:t xml:space="preserve"> US</w:t>
      </w:r>
      <w:r>
        <w:rPr>
          <w:rFonts w:ascii="Arial" w:hAnsi="Arial" w:cs="Arial"/>
          <w:sz w:val="20"/>
          <w:szCs w:val="20"/>
        </w:rPr>
        <w:t xml:space="preserve"> Securities Act of 1933 and Section 21E of the</w:t>
      </w:r>
      <w:r w:rsidR="001B3D84">
        <w:rPr>
          <w:rFonts w:ascii="Arial" w:hAnsi="Arial" w:cs="Arial"/>
          <w:sz w:val="20"/>
          <w:szCs w:val="20"/>
        </w:rPr>
        <w:t xml:space="preserve"> US</w:t>
      </w:r>
      <w:r>
        <w:rPr>
          <w:rFonts w:ascii="Arial" w:hAnsi="Arial" w:cs="Arial"/>
          <w:sz w:val="20"/>
          <w:szCs w:val="20"/>
        </w:rPr>
        <w:t xml:space="preserve"> Securities Exchange Act of 1934. Such forward-looking statements, including statements regarding the intent, belief or current expectations of UPS and its management regarding the company's strategic directions, prospects and future results, involve certain risks and uncertainties. Certain factors may cause actual results to differ materially from those contained in the forward-looking statements, including economic and other conditions in the markets in which we operate, governmental regulations, our competitive environment, strikes, work stoppages and slowdowns, changes in aviation and motor fuel prices, cyclical and seasonal fluctuations in our operating results, and other risks discussed in the company's Form 10-K and other filings with the </w:t>
      </w:r>
      <w:r w:rsidR="001B3D84">
        <w:rPr>
          <w:rFonts w:ascii="Arial" w:hAnsi="Arial" w:cs="Arial"/>
          <w:sz w:val="20"/>
          <w:szCs w:val="20"/>
        </w:rPr>
        <w:t xml:space="preserve">US </w:t>
      </w:r>
      <w:bookmarkStart w:id="0" w:name="_GoBack"/>
      <w:bookmarkEnd w:id="0"/>
      <w:r>
        <w:rPr>
          <w:rFonts w:ascii="Arial" w:hAnsi="Arial" w:cs="Arial"/>
          <w:sz w:val="20"/>
          <w:szCs w:val="20"/>
        </w:rPr>
        <w:t>Securities and Exchange Commission, which discussions are incorporated herein by reference.</w:t>
      </w:r>
    </w:p>
    <w:sectPr w:rsidR="00DC5A90" w:rsidSect="001A5BBC">
      <w:headerReference w:type="first" r:id="rId9"/>
      <w:footerReference w:type="first" r:id="rId10"/>
      <w:pgSz w:w="12240" w:h="15840" w:code="1"/>
      <w:pgMar w:top="720" w:right="1728" w:bottom="72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90" w:rsidRDefault="00DC5A90">
      <w:r>
        <w:separator/>
      </w:r>
    </w:p>
  </w:endnote>
  <w:endnote w:type="continuationSeparator" w:id="0">
    <w:p w:rsidR="00DC5A90" w:rsidRDefault="00DC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90" w:rsidRPr="007470DE" w:rsidRDefault="00DC5A90">
    <w:pPr>
      <w:pStyle w:val="Footer"/>
      <w:rPr>
        <w:rFonts w:ascii="Arial" w:hAnsi="Arial" w:cs="Arial"/>
      </w:rPr>
    </w:pPr>
    <w:r w:rsidRPr="007470DE">
      <w:rPr>
        <w:rFonts w:ascii="Arial" w:hAnsi="Arial" w:cs="Arial"/>
      </w:rPr>
      <w:tab/>
    </w:r>
    <w:r w:rsidRPr="007470DE">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90" w:rsidRDefault="00DC5A90">
      <w:r>
        <w:separator/>
      </w:r>
    </w:p>
  </w:footnote>
  <w:footnote w:type="continuationSeparator" w:id="0">
    <w:p w:rsidR="00DC5A90" w:rsidRDefault="00DC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90" w:rsidRPr="003E7E12" w:rsidRDefault="00DC5A90" w:rsidP="00D1707C">
    <w:pPr>
      <w:pStyle w:val="Header"/>
      <w:tabs>
        <w:tab w:val="clear" w:pos="4320"/>
        <w:tab w:val="center" w:pos="0"/>
      </w:tabs>
      <w:ind w:left="3240" w:hanging="3420"/>
      <w:rPr>
        <w:rFonts w:ascii="Arial" w:hAnsi="Arial" w:cs="Arial"/>
      </w:rPr>
    </w:pPr>
    <w:r>
      <w:rPr>
        <w:rFonts w:ascii="Arial" w:hAnsi="Arial" w:cs="Arial"/>
        <w:b/>
      </w:rPr>
      <w:t>For Im</w:t>
    </w:r>
    <w:smartTag w:uri="urn:schemas-microsoft-com:office:smarttags" w:element="PersonName">
      <w:r>
        <w:rPr>
          <w:rFonts w:ascii="Arial" w:hAnsi="Arial" w:cs="Arial"/>
          <w:b/>
        </w:rPr>
        <w:t>media</w:t>
      </w:r>
    </w:smartTag>
    <w:r>
      <w:rPr>
        <w:rFonts w:ascii="Arial" w:hAnsi="Arial" w:cs="Arial"/>
        <w:b/>
      </w:rPr>
      <w:t>te Release</w:t>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17">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7"/>
  </w:num>
  <w:num w:numId="3">
    <w:abstractNumId w:val="19"/>
  </w:num>
  <w:num w:numId="4">
    <w:abstractNumId w:val="14"/>
  </w:num>
  <w:num w:numId="5">
    <w:abstractNumId w:val="11"/>
  </w:num>
  <w:num w:numId="6">
    <w:abstractNumId w:val="4"/>
  </w:num>
  <w:num w:numId="7">
    <w:abstractNumId w:val="7"/>
  </w:num>
  <w:num w:numId="8">
    <w:abstractNumId w:val="24"/>
  </w:num>
  <w:num w:numId="9">
    <w:abstractNumId w:val="23"/>
  </w:num>
  <w:num w:numId="10">
    <w:abstractNumId w:val="22"/>
  </w:num>
  <w:num w:numId="11">
    <w:abstractNumId w:val="21"/>
  </w:num>
  <w:num w:numId="12">
    <w:abstractNumId w:val="29"/>
  </w:num>
  <w:num w:numId="13">
    <w:abstractNumId w:val="25"/>
  </w:num>
  <w:num w:numId="14">
    <w:abstractNumId w:val="3"/>
  </w:num>
  <w:num w:numId="15">
    <w:abstractNumId w:val="17"/>
  </w:num>
  <w:num w:numId="16">
    <w:abstractNumId w:val="0"/>
  </w:num>
  <w:num w:numId="17">
    <w:abstractNumId w:val="10"/>
  </w:num>
  <w:num w:numId="18">
    <w:abstractNumId w:val="13"/>
  </w:num>
  <w:num w:numId="19">
    <w:abstractNumId w:val="8"/>
  </w:num>
  <w:num w:numId="20">
    <w:abstractNumId w:val="18"/>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 w:numId="31">
    <w:abstractNumId w:val="28"/>
  </w:num>
  <w:num w:numId="32">
    <w:abstractNumId w:val="26"/>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9"/>
    <w:rsid w:val="000001AA"/>
    <w:rsid w:val="000009CE"/>
    <w:rsid w:val="00000BEC"/>
    <w:rsid w:val="00000C78"/>
    <w:rsid w:val="00000CF0"/>
    <w:rsid w:val="00000D48"/>
    <w:rsid w:val="00001817"/>
    <w:rsid w:val="00001EF4"/>
    <w:rsid w:val="0000265D"/>
    <w:rsid w:val="000029E9"/>
    <w:rsid w:val="000036E3"/>
    <w:rsid w:val="000046CC"/>
    <w:rsid w:val="000048BC"/>
    <w:rsid w:val="00007181"/>
    <w:rsid w:val="00010EF6"/>
    <w:rsid w:val="0001150F"/>
    <w:rsid w:val="0001185A"/>
    <w:rsid w:val="00012B1F"/>
    <w:rsid w:val="000138EB"/>
    <w:rsid w:val="000139B5"/>
    <w:rsid w:val="00013EA6"/>
    <w:rsid w:val="00015BC1"/>
    <w:rsid w:val="00017619"/>
    <w:rsid w:val="00020EE2"/>
    <w:rsid w:val="00021289"/>
    <w:rsid w:val="000223B2"/>
    <w:rsid w:val="00024AC7"/>
    <w:rsid w:val="00025957"/>
    <w:rsid w:val="000270C6"/>
    <w:rsid w:val="0003069C"/>
    <w:rsid w:val="00030EE2"/>
    <w:rsid w:val="000314AD"/>
    <w:rsid w:val="000314D4"/>
    <w:rsid w:val="00031BA6"/>
    <w:rsid w:val="00032B7A"/>
    <w:rsid w:val="00033409"/>
    <w:rsid w:val="00033412"/>
    <w:rsid w:val="00033574"/>
    <w:rsid w:val="00034084"/>
    <w:rsid w:val="00035AB9"/>
    <w:rsid w:val="000366A1"/>
    <w:rsid w:val="00036A2B"/>
    <w:rsid w:val="000378FA"/>
    <w:rsid w:val="00037CBD"/>
    <w:rsid w:val="00044659"/>
    <w:rsid w:val="00044773"/>
    <w:rsid w:val="00044B0F"/>
    <w:rsid w:val="00044D21"/>
    <w:rsid w:val="00044E4A"/>
    <w:rsid w:val="00044E7A"/>
    <w:rsid w:val="00044EE9"/>
    <w:rsid w:val="0004507D"/>
    <w:rsid w:val="00047024"/>
    <w:rsid w:val="00050B3D"/>
    <w:rsid w:val="00050EEC"/>
    <w:rsid w:val="00051155"/>
    <w:rsid w:val="00052042"/>
    <w:rsid w:val="00052501"/>
    <w:rsid w:val="00053814"/>
    <w:rsid w:val="0005470C"/>
    <w:rsid w:val="00055ABC"/>
    <w:rsid w:val="00057025"/>
    <w:rsid w:val="000605FD"/>
    <w:rsid w:val="00060E93"/>
    <w:rsid w:val="0006242B"/>
    <w:rsid w:val="000625E9"/>
    <w:rsid w:val="00062C26"/>
    <w:rsid w:val="00063266"/>
    <w:rsid w:val="00063957"/>
    <w:rsid w:val="00063A5B"/>
    <w:rsid w:val="00065DAD"/>
    <w:rsid w:val="00066105"/>
    <w:rsid w:val="00066E53"/>
    <w:rsid w:val="00070311"/>
    <w:rsid w:val="00070906"/>
    <w:rsid w:val="00071848"/>
    <w:rsid w:val="00072E8E"/>
    <w:rsid w:val="0007321E"/>
    <w:rsid w:val="000737F6"/>
    <w:rsid w:val="00075C3F"/>
    <w:rsid w:val="000775B1"/>
    <w:rsid w:val="00081E6A"/>
    <w:rsid w:val="000822DE"/>
    <w:rsid w:val="00082F78"/>
    <w:rsid w:val="00084379"/>
    <w:rsid w:val="0008447A"/>
    <w:rsid w:val="00085354"/>
    <w:rsid w:val="00085810"/>
    <w:rsid w:val="00090BCB"/>
    <w:rsid w:val="00090C7C"/>
    <w:rsid w:val="00090CFB"/>
    <w:rsid w:val="00091121"/>
    <w:rsid w:val="000913F0"/>
    <w:rsid w:val="00091710"/>
    <w:rsid w:val="00094F32"/>
    <w:rsid w:val="000959E5"/>
    <w:rsid w:val="00095A24"/>
    <w:rsid w:val="00097F41"/>
    <w:rsid w:val="00097FCE"/>
    <w:rsid w:val="000A0456"/>
    <w:rsid w:val="000A2085"/>
    <w:rsid w:val="000A2356"/>
    <w:rsid w:val="000A5590"/>
    <w:rsid w:val="000A67E7"/>
    <w:rsid w:val="000A68CB"/>
    <w:rsid w:val="000A6B8C"/>
    <w:rsid w:val="000A77DA"/>
    <w:rsid w:val="000B20CF"/>
    <w:rsid w:val="000B3497"/>
    <w:rsid w:val="000B4CC5"/>
    <w:rsid w:val="000B5CF8"/>
    <w:rsid w:val="000B7D22"/>
    <w:rsid w:val="000C06F5"/>
    <w:rsid w:val="000C0B9E"/>
    <w:rsid w:val="000C0DDC"/>
    <w:rsid w:val="000C1699"/>
    <w:rsid w:val="000C1966"/>
    <w:rsid w:val="000C1E48"/>
    <w:rsid w:val="000C41DE"/>
    <w:rsid w:val="000C46BA"/>
    <w:rsid w:val="000C627C"/>
    <w:rsid w:val="000C63BC"/>
    <w:rsid w:val="000C7151"/>
    <w:rsid w:val="000C744F"/>
    <w:rsid w:val="000C75C2"/>
    <w:rsid w:val="000D0E02"/>
    <w:rsid w:val="000D19DD"/>
    <w:rsid w:val="000D2521"/>
    <w:rsid w:val="000D4493"/>
    <w:rsid w:val="000D584D"/>
    <w:rsid w:val="000D6778"/>
    <w:rsid w:val="000D6DF8"/>
    <w:rsid w:val="000D7D48"/>
    <w:rsid w:val="000E0603"/>
    <w:rsid w:val="000E066F"/>
    <w:rsid w:val="000E10CD"/>
    <w:rsid w:val="000E16F8"/>
    <w:rsid w:val="000E1AE0"/>
    <w:rsid w:val="000E26D5"/>
    <w:rsid w:val="000F03F7"/>
    <w:rsid w:val="000F1CE4"/>
    <w:rsid w:val="000F2273"/>
    <w:rsid w:val="000F2B05"/>
    <w:rsid w:val="000F383E"/>
    <w:rsid w:val="000F5B11"/>
    <w:rsid w:val="000F5B30"/>
    <w:rsid w:val="000F6837"/>
    <w:rsid w:val="00101242"/>
    <w:rsid w:val="00101735"/>
    <w:rsid w:val="001031FE"/>
    <w:rsid w:val="0010360F"/>
    <w:rsid w:val="001049FC"/>
    <w:rsid w:val="00105EB9"/>
    <w:rsid w:val="00106029"/>
    <w:rsid w:val="00107994"/>
    <w:rsid w:val="00107CA6"/>
    <w:rsid w:val="00110702"/>
    <w:rsid w:val="00110FB5"/>
    <w:rsid w:val="0011100D"/>
    <w:rsid w:val="00112141"/>
    <w:rsid w:val="00112783"/>
    <w:rsid w:val="00112808"/>
    <w:rsid w:val="00113F78"/>
    <w:rsid w:val="00114FED"/>
    <w:rsid w:val="00115A17"/>
    <w:rsid w:val="0011639D"/>
    <w:rsid w:val="001170A5"/>
    <w:rsid w:val="001179E3"/>
    <w:rsid w:val="00120BAB"/>
    <w:rsid w:val="00121323"/>
    <w:rsid w:val="00121A07"/>
    <w:rsid w:val="001228D4"/>
    <w:rsid w:val="00124D39"/>
    <w:rsid w:val="001262B3"/>
    <w:rsid w:val="00127D26"/>
    <w:rsid w:val="00130B44"/>
    <w:rsid w:val="00131B97"/>
    <w:rsid w:val="00131BA1"/>
    <w:rsid w:val="00132068"/>
    <w:rsid w:val="00133D62"/>
    <w:rsid w:val="00137C83"/>
    <w:rsid w:val="00137E23"/>
    <w:rsid w:val="00141755"/>
    <w:rsid w:val="001423E9"/>
    <w:rsid w:val="00142542"/>
    <w:rsid w:val="00142850"/>
    <w:rsid w:val="001436B0"/>
    <w:rsid w:val="00144E1A"/>
    <w:rsid w:val="001457EA"/>
    <w:rsid w:val="00145A21"/>
    <w:rsid w:val="001478CF"/>
    <w:rsid w:val="00150D05"/>
    <w:rsid w:val="00151563"/>
    <w:rsid w:val="001521FA"/>
    <w:rsid w:val="0015257B"/>
    <w:rsid w:val="001532F3"/>
    <w:rsid w:val="0015414E"/>
    <w:rsid w:val="001542F1"/>
    <w:rsid w:val="00154BB1"/>
    <w:rsid w:val="00156195"/>
    <w:rsid w:val="00156DF2"/>
    <w:rsid w:val="00157767"/>
    <w:rsid w:val="00157A97"/>
    <w:rsid w:val="00160D2D"/>
    <w:rsid w:val="001616A3"/>
    <w:rsid w:val="001622AC"/>
    <w:rsid w:val="00162389"/>
    <w:rsid w:val="001627B6"/>
    <w:rsid w:val="00162B54"/>
    <w:rsid w:val="00163342"/>
    <w:rsid w:val="001633A4"/>
    <w:rsid w:val="001635E1"/>
    <w:rsid w:val="001637BF"/>
    <w:rsid w:val="001644E8"/>
    <w:rsid w:val="00164773"/>
    <w:rsid w:val="00164B4D"/>
    <w:rsid w:val="00167165"/>
    <w:rsid w:val="00170347"/>
    <w:rsid w:val="001705B2"/>
    <w:rsid w:val="00171A92"/>
    <w:rsid w:val="00176DD7"/>
    <w:rsid w:val="00180F0F"/>
    <w:rsid w:val="00180FDB"/>
    <w:rsid w:val="0018193E"/>
    <w:rsid w:val="00181C5A"/>
    <w:rsid w:val="001847DD"/>
    <w:rsid w:val="00185F6B"/>
    <w:rsid w:val="00190B42"/>
    <w:rsid w:val="00191809"/>
    <w:rsid w:val="001949D1"/>
    <w:rsid w:val="00195500"/>
    <w:rsid w:val="00195FE6"/>
    <w:rsid w:val="001968AC"/>
    <w:rsid w:val="001A09A1"/>
    <w:rsid w:val="001A0CB0"/>
    <w:rsid w:val="001A10DB"/>
    <w:rsid w:val="001A46F5"/>
    <w:rsid w:val="001A58DF"/>
    <w:rsid w:val="001A5BBC"/>
    <w:rsid w:val="001A751B"/>
    <w:rsid w:val="001A7B26"/>
    <w:rsid w:val="001A7DE2"/>
    <w:rsid w:val="001B0391"/>
    <w:rsid w:val="001B091F"/>
    <w:rsid w:val="001B1513"/>
    <w:rsid w:val="001B1AD3"/>
    <w:rsid w:val="001B2EE4"/>
    <w:rsid w:val="001B2F0A"/>
    <w:rsid w:val="001B360A"/>
    <w:rsid w:val="001B3D84"/>
    <w:rsid w:val="001B4031"/>
    <w:rsid w:val="001B5FF8"/>
    <w:rsid w:val="001B6575"/>
    <w:rsid w:val="001C0E47"/>
    <w:rsid w:val="001C21A9"/>
    <w:rsid w:val="001C267F"/>
    <w:rsid w:val="001C5DFB"/>
    <w:rsid w:val="001C6304"/>
    <w:rsid w:val="001C7B5B"/>
    <w:rsid w:val="001C7F78"/>
    <w:rsid w:val="001D0226"/>
    <w:rsid w:val="001D0C17"/>
    <w:rsid w:val="001D3A35"/>
    <w:rsid w:val="001E01BC"/>
    <w:rsid w:val="001E0219"/>
    <w:rsid w:val="001E0D30"/>
    <w:rsid w:val="001E11B3"/>
    <w:rsid w:val="001E13A3"/>
    <w:rsid w:val="001E1A7B"/>
    <w:rsid w:val="001E2211"/>
    <w:rsid w:val="001E2B01"/>
    <w:rsid w:val="001E2BC9"/>
    <w:rsid w:val="001E4D69"/>
    <w:rsid w:val="001E5239"/>
    <w:rsid w:val="001E5309"/>
    <w:rsid w:val="001E7684"/>
    <w:rsid w:val="001E77B6"/>
    <w:rsid w:val="001F07B4"/>
    <w:rsid w:val="001F2391"/>
    <w:rsid w:val="001F35A2"/>
    <w:rsid w:val="001F3AEF"/>
    <w:rsid w:val="001F4769"/>
    <w:rsid w:val="001F58E5"/>
    <w:rsid w:val="001F6890"/>
    <w:rsid w:val="001F68BC"/>
    <w:rsid w:val="0020000E"/>
    <w:rsid w:val="00200C09"/>
    <w:rsid w:val="0020125F"/>
    <w:rsid w:val="00201DAE"/>
    <w:rsid w:val="00202114"/>
    <w:rsid w:val="00202BFE"/>
    <w:rsid w:val="002034C2"/>
    <w:rsid w:val="00203524"/>
    <w:rsid w:val="00203E6F"/>
    <w:rsid w:val="00205E56"/>
    <w:rsid w:val="0020682B"/>
    <w:rsid w:val="00207482"/>
    <w:rsid w:val="002078DF"/>
    <w:rsid w:val="00210463"/>
    <w:rsid w:val="00210B1C"/>
    <w:rsid w:val="00210D12"/>
    <w:rsid w:val="0021267B"/>
    <w:rsid w:val="002131A4"/>
    <w:rsid w:val="0021341B"/>
    <w:rsid w:val="00213A8A"/>
    <w:rsid w:val="00214CFB"/>
    <w:rsid w:val="00214F9F"/>
    <w:rsid w:val="00216D83"/>
    <w:rsid w:val="002176E7"/>
    <w:rsid w:val="002215A6"/>
    <w:rsid w:val="00222B1F"/>
    <w:rsid w:val="00223729"/>
    <w:rsid w:val="00223BE5"/>
    <w:rsid w:val="00226F3D"/>
    <w:rsid w:val="0022776C"/>
    <w:rsid w:val="0023012C"/>
    <w:rsid w:val="00233513"/>
    <w:rsid w:val="002367C5"/>
    <w:rsid w:val="002371CB"/>
    <w:rsid w:val="00241228"/>
    <w:rsid w:val="00241657"/>
    <w:rsid w:val="0024184D"/>
    <w:rsid w:val="00242034"/>
    <w:rsid w:val="002441DE"/>
    <w:rsid w:val="00245DCF"/>
    <w:rsid w:val="002509AF"/>
    <w:rsid w:val="00250B77"/>
    <w:rsid w:val="00250CA1"/>
    <w:rsid w:val="0025113B"/>
    <w:rsid w:val="00251597"/>
    <w:rsid w:val="00252AF9"/>
    <w:rsid w:val="00252D76"/>
    <w:rsid w:val="00252F9C"/>
    <w:rsid w:val="002532E5"/>
    <w:rsid w:val="0025556C"/>
    <w:rsid w:val="00255667"/>
    <w:rsid w:val="00257FBE"/>
    <w:rsid w:val="002602F0"/>
    <w:rsid w:val="00260BC3"/>
    <w:rsid w:val="0026130C"/>
    <w:rsid w:val="00263095"/>
    <w:rsid w:val="00264711"/>
    <w:rsid w:val="002660F8"/>
    <w:rsid w:val="00266BBB"/>
    <w:rsid w:val="00266C36"/>
    <w:rsid w:val="0027337C"/>
    <w:rsid w:val="00273EF1"/>
    <w:rsid w:val="00275B6F"/>
    <w:rsid w:val="0028053D"/>
    <w:rsid w:val="00283D40"/>
    <w:rsid w:val="00284120"/>
    <w:rsid w:val="00284372"/>
    <w:rsid w:val="002903C9"/>
    <w:rsid w:val="0029094C"/>
    <w:rsid w:val="00290C1E"/>
    <w:rsid w:val="00290F5C"/>
    <w:rsid w:val="00291DB1"/>
    <w:rsid w:val="00291FDA"/>
    <w:rsid w:val="0029234C"/>
    <w:rsid w:val="00292462"/>
    <w:rsid w:val="002936E3"/>
    <w:rsid w:val="00296A00"/>
    <w:rsid w:val="00297045"/>
    <w:rsid w:val="00297048"/>
    <w:rsid w:val="00297BF7"/>
    <w:rsid w:val="002A0B48"/>
    <w:rsid w:val="002A2042"/>
    <w:rsid w:val="002A2323"/>
    <w:rsid w:val="002A5271"/>
    <w:rsid w:val="002A572E"/>
    <w:rsid w:val="002B04DE"/>
    <w:rsid w:val="002B0A1D"/>
    <w:rsid w:val="002B0D25"/>
    <w:rsid w:val="002B2931"/>
    <w:rsid w:val="002B3B98"/>
    <w:rsid w:val="002B4324"/>
    <w:rsid w:val="002B435A"/>
    <w:rsid w:val="002B4570"/>
    <w:rsid w:val="002B482C"/>
    <w:rsid w:val="002B6068"/>
    <w:rsid w:val="002B60BC"/>
    <w:rsid w:val="002B6C9F"/>
    <w:rsid w:val="002C10A9"/>
    <w:rsid w:val="002C1C46"/>
    <w:rsid w:val="002C3C90"/>
    <w:rsid w:val="002C7BAF"/>
    <w:rsid w:val="002D0446"/>
    <w:rsid w:val="002D304B"/>
    <w:rsid w:val="002D462D"/>
    <w:rsid w:val="002D5A13"/>
    <w:rsid w:val="002D764C"/>
    <w:rsid w:val="002E0FD1"/>
    <w:rsid w:val="002E1477"/>
    <w:rsid w:val="002E177A"/>
    <w:rsid w:val="002E1A21"/>
    <w:rsid w:val="002E1ED9"/>
    <w:rsid w:val="002E2EB6"/>
    <w:rsid w:val="002E308D"/>
    <w:rsid w:val="002E39FA"/>
    <w:rsid w:val="002E46BE"/>
    <w:rsid w:val="002E59AD"/>
    <w:rsid w:val="002E5D3B"/>
    <w:rsid w:val="002E6F31"/>
    <w:rsid w:val="002E7150"/>
    <w:rsid w:val="002F06BD"/>
    <w:rsid w:val="002F0707"/>
    <w:rsid w:val="002F0726"/>
    <w:rsid w:val="002F0E55"/>
    <w:rsid w:val="002F131C"/>
    <w:rsid w:val="002F1507"/>
    <w:rsid w:val="002F1572"/>
    <w:rsid w:val="002F1F0E"/>
    <w:rsid w:val="002F36FD"/>
    <w:rsid w:val="002F4199"/>
    <w:rsid w:val="002F7190"/>
    <w:rsid w:val="002F7C66"/>
    <w:rsid w:val="00300007"/>
    <w:rsid w:val="003014DB"/>
    <w:rsid w:val="0030157A"/>
    <w:rsid w:val="003022D3"/>
    <w:rsid w:val="00303884"/>
    <w:rsid w:val="00304417"/>
    <w:rsid w:val="00304941"/>
    <w:rsid w:val="00305F6B"/>
    <w:rsid w:val="0030747A"/>
    <w:rsid w:val="003124EC"/>
    <w:rsid w:val="00312CCC"/>
    <w:rsid w:val="00315FBD"/>
    <w:rsid w:val="00316A2C"/>
    <w:rsid w:val="00317DE0"/>
    <w:rsid w:val="00320495"/>
    <w:rsid w:val="00321242"/>
    <w:rsid w:val="0032196C"/>
    <w:rsid w:val="003239D1"/>
    <w:rsid w:val="00323C3C"/>
    <w:rsid w:val="00326687"/>
    <w:rsid w:val="00327104"/>
    <w:rsid w:val="00327DB0"/>
    <w:rsid w:val="00330FB1"/>
    <w:rsid w:val="00331983"/>
    <w:rsid w:val="0033266A"/>
    <w:rsid w:val="00332AB7"/>
    <w:rsid w:val="003333AB"/>
    <w:rsid w:val="003333AF"/>
    <w:rsid w:val="0033359B"/>
    <w:rsid w:val="00334E24"/>
    <w:rsid w:val="00334FAD"/>
    <w:rsid w:val="003352D3"/>
    <w:rsid w:val="00335590"/>
    <w:rsid w:val="00335F62"/>
    <w:rsid w:val="003360A5"/>
    <w:rsid w:val="00336D32"/>
    <w:rsid w:val="003377F9"/>
    <w:rsid w:val="003420C7"/>
    <w:rsid w:val="003436E8"/>
    <w:rsid w:val="003455D8"/>
    <w:rsid w:val="00346BEE"/>
    <w:rsid w:val="00347E20"/>
    <w:rsid w:val="00350267"/>
    <w:rsid w:val="00350D66"/>
    <w:rsid w:val="00351062"/>
    <w:rsid w:val="003523FB"/>
    <w:rsid w:val="0035394A"/>
    <w:rsid w:val="003642C3"/>
    <w:rsid w:val="0036461C"/>
    <w:rsid w:val="0036726F"/>
    <w:rsid w:val="00370B43"/>
    <w:rsid w:val="00371983"/>
    <w:rsid w:val="003739B9"/>
    <w:rsid w:val="00374619"/>
    <w:rsid w:val="00374A01"/>
    <w:rsid w:val="00375A12"/>
    <w:rsid w:val="00375C98"/>
    <w:rsid w:val="003778E4"/>
    <w:rsid w:val="00377D3D"/>
    <w:rsid w:val="0038030D"/>
    <w:rsid w:val="0038077D"/>
    <w:rsid w:val="00381A5B"/>
    <w:rsid w:val="00382798"/>
    <w:rsid w:val="00383741"/>
    <w:rsid w:val="00384599"/>
    <w:rsid w:val="003904EC"/>
    <w:rsid w:val="00391A97"/>
    <w:rsid w:val="0039403B"/>
    <w:rsid w:val="00394997"/>
    <w:rsid w:val="003968EE"/>
    <w:rsid w:val="003A010D"/>
    <w:rsid w:val="003A0A82"/>
    <w:rsid w:val="003A2B6E"/>
    <w:rsid w:val="003A3151"/>
    <w:rsid w:val="003A4807"/>
    <w:rsid w:val="003A4903"/>
    <w:rsid w:val="003A49ED"/>
    <w:rsid w:val="003A557E"/>
    <w:rsid w:val="003A67FF"/>
    <w:rsid w:val="003A7BD4"/>
    <w:rsid w:val="003B0194"/>
    <w:rsid w:val="003B0EAC"/>
    <w:rsid w:val="003B113D"/>
    <w:rsid w:val="003B117B"/>
    <w:rsid w:val="003B1C05"/>
    <w:rsid w:val="003B28AD"/>
    <w:rsid w:val="003B3F01"/>
    <w:rsid w:val="003B48B6"/>
    <w:rsid w:val="003B5DD4"/>
    <w:rsid w:val="003B686F"/>
    <w:rsid w:val="003B6974"/>
    <w:rsid w:val="003C04B5"/>
    <w:rsid w:val="003C230F"/>
    <w:rsid w:val="003C2AFF"/>
    <w:rsid w:val="003C4003"/>
    <w:rsid w:val="003C728E"/>
    <w:rsid w:val="003C7809"/>
    <w:rsid w:val="003D0898"/>
    <w:rsid w:val="003D0A86"/>
    <w:rsid w:val="003D0CF0"/>
    <w:rsid w:val="003D1745"/>
    <w:rsid w:val="003D1774"/>
    <w:rsid w:val="003D1905"/>
    <w:rsid w:val="003D1C68"/>
    <w:rsid w:val="003D44AB"/>
    <w:rsid w:val="003E0D67"/>
    <w:rsid w:val="003E447F"/>
    <w:rsid w:val="003E4E31"/>
    <w:rsid w:val="003E7116"/>
    <w:rsid w:val="003E7E12"/>
    <w:rsid w:val="003F0A0C"/>
    <w:rsid w:val="003F0D56"/>
    <w:rsid w:val="003F20D3"/>
    <w:rsid w:val="003F3821"/>
    <w:rsid w:val="003F5126"/>
    <w:rsid w:val="003F693D"/>
    <w:rsid w:val="0040016C"/>
    <w:rsid w:val="00401285"/>
    <w:rsid w:val="00403F0E"/>
    <w:rsid w:val="0040408A"/>
    <w:rsid w:val="00404AFC"/>
    <w:rsid w:val="00404C6B"/>
    <w:rsid w:val="00404D37"/>
    <w:rsid w:val="004109FD"/>
    <w:rsid w:val="00411D2F"/>
    <w:rsid w:val="00412480"/>
    <w:rsid w:val="00412B8D"/>
    <w:rsid w:val="00412C61"/>
    <w:rsid w:val="00413860"/>
    <w:rsid w:val="00413D56"/>
    <w:rsid w:val="00414514"/>
    <w:rsid w:val="0041506D"/>
    <w:rsid w:val="004152E9"/>
    <w:rsid w:val="004156FC"/>
    <w:rsid w:val="00415952"/>
    <w:rsid w:val="00416812"/>
    <w:rsid w:val="004179D5"/>
    <w:rsid w:val="00417AFE"/>
    <w:rsid w:val="00421757"/>
    <w:rsid w:val="0042187B"/>
    <w:rsid w:val="00423266"/>
    <w:rsid w:val="00426303"/>
    <w:rsid w:val="00426804"/>
    <w:rsid w:val="00430F86"/>
    <w:rsid w:val="004348F4"/>
    <w:rsid w:val="00435ECF"/>
    <w:rsid w:val="00436B1F"/>
    <w:rsid w:val="00437ABF"/>
    <w:rsid w:val="00441A0B"/>
    <w:rsid w:val="00443251"/>
    <w:rsid w:val="00443ED4"/>
    <w:rsid w:val="00446ADF"/>
    <w:rsid w:val="00446EC6"/>
    <w:rsid w:val="004501E1"/>
    <w:rsid w:val="00453D67"/>
    <w:rsid w:val="00453DAD"/>
    <w:rsid w:val="00457A87"/>
    <w:rsid w:val="00457C69"/>
    <w:rsid w:val="00457D59"/>
    <w:rsid w:val="0046290C"/>
    <w:rsid w:val="00463149"/>
    <w:rsid w:val="00463359"/>
    <w:rsid w:val="00465270"/>
    <w:rsid w:val="0047084C"/>
    <w:rsid w:val="00470870"/>
    <w:rsid w:val="00470A45"/>
    <w:rsid w:val="00471350"/>
    <w:rsid w:val="00471AB2"/>
    <w:rsid w:val="00476135"/>
    <w:rsid w:val="0047639A"/>
    <w:rsid w:val="00480509"/>
    <w:rsid w:val="00480633"/>
    <w:rsid w:val="00480E3F"/>
    <w:rsid w:val="00481DE5"/>
    <w:rsid w:val="004822D0"/>
    <w:rsid w:val="004837C0"/>
    <w:rsid w:val="00483908"/>
    <w:rsid w:val="00485163"/>
    <w:rsid w:val="004858F3"/>
    <w:rsid w:val="004917E0"/>
    <w:rsid w:val="004940A3"/>
    <w:rsid w:val="00494292"/>
    <w:rsid w:val="00494295"/>
    <w:rsid w:val="00494452"/>
    <w:rsid w:val="00496E59"/>
    <w:rsid w:val="00497573"/>
    <w:rsid w:val="00497C58"/>
    <w:rsid w:val="004A00C9"/>
    <w:rsid w:val="004A087D"/>
    <w:rsid w:val="004A08A3"/>
    <w:rsid w:val="004A6B0F"/>
    <w:rsid w:val="004A75E8"/>
    <w:rsid w:val="004B0F42"/>
    <w:rsid w:val="004B488D"/>
    <w:rsid w:val="004B62BA"/>
    <w:rsid w:val="004C3002"/>
    <w:rsid w:val="004C3185"/>
    <w:rsid w:val="004C5DDE"/>
    <w:rsid w:val="004C5DEC"/>
    <w:rsid w:val="004C7606"/>
    <w:rsid w:val="004C7BB8"/>
    <w:rsid w:val="004C7BEC"/>
    <w:rsid w:val="004D127F"/>
    <w:rsid w:val="004D1DFE"/>
    <w:rsid w:val="004D3353"/>
    <w:rsid w:val="004D5D65"/>
    <w:rsid w:val="004D666E"/>
    <w:rsid w:val="004D6A86"/>
    <w:rsid w:val="004D6B37"/>
    <w:rsid w:val="004D7DF2"/>
    <w:rsid w:val="004E1433"/>
    <w:rsid w:val="004E22EA"/>
    <w:rsid w:val="004E2FFD"/>
    <w:rsid w:val="004E4046"/>
    <w:rsid w:val="004E54BF"/>
    <w:rsid w:val="004E7682"/>
    <w:rsid w:val="004F01D4"/>
    <w:rsid w:val="004F149B"/>
    <w:rsid w:val="004F188B"/>
    <w:rsid w:val="004F2DB0"/>
    <w:rsid w:val="004F41BD"/>
    <w:rsid w:val="004F4E4D"/>
    <w:rsid w:val="004F4FA0"/>
    <w:rsid w:val="004F564B"/>
    <w:rsid w:val="004F58B8"/>
    <w:rsid w:val="004F5D05"/>
    <w:rsid w:val="004F66FF"/>
    <w:rsid w:val="004F7544"/>
    <w:rsid w:val="004F7BE1"/>
    <w:rsid w:val="0050471E"/>
    <w:rsid w:val="00505B9D"/>
    <w:rsid w:val="00505BAE"/>
    <w:rsid w:val="00506661"/>
    <w:rsid w:val="00506831"/>
    <w:rsid w:val="00506E13"/>
    <w:rsid w:val="0050714C"/>
    <w:rsid w:val="00507229"/>
    <w:rsid w:val="00511CBA"/>
    <w:rsid w:val="00514FC2"/>
    <w:rsid w:val="005150D3"/>
    <w:rsid w:val="00515543"/>
    <w:rsid w:val="00515B4E"/>
    <w:rsid w:val="00516C64"/>
    <w:rsid w:val="00516FA6"/>
    <w:rsid w:val="005173E7"/>
    <w:rsid w:val="00517AC1"/>
    <w:rsid w:val="00522046"/>
    <w:rsid w:val="005224AB"/>
    <w:rsid w:val="00522708"/>
    <w:rsid w:val="0052346A"/>
    <w:rsid w:val="0052364F"/>
    <w:rsid w:val="00523F35"/>
    <w:rsid w:val="0052417E"/>
    <w:rsid w:val="005257D2"/>
    <w:rsid w:val="00526752"/>
    <w:rsid w:val="00531124"/>
    <w:rsid w:val="005313A2"/>
    <w:rsid w:val="00531A13"/>
    <w:rsid w:val="005326E6"/>
    <w:rsid w:val="0053284E"/>
    <w:rsid w:val="0053294F"/>
    <w:rsid w:val="005329AE"/>
    <w:rsid w:val="00535CA2"/>
    <w:rsid w:val="00535D0E"/>
    <w:rsid w:val="00535F99"/>
    <w:rsid w:val="005372CD"/>
    <w:rsid w:val="00540AE2"/>
    <w:rsid w:val="00540C50"/>
    <w:rsid w:val="00540EDF"/>
    <w:rsid w:val="0054150F"/>
    <w:rsid w:val="00541F81"/>
    <w:rsid w:val="0054369F"/>
    <w:rsid w:val="005436F7"/>
    <w:rsid w:val="00547011"/>
    <w:rsid w:val="005502B4"/>
    <w:rsid w:val="0055084F"/>
    <w:rsid w:val="005519E9"/>
    <w:rsid w:val="00551F9F"/>
    <w:rsid w:val="005525C8"/>
    <w:rsid w:val="00552830"/>
    <w:rsid w:val="00552993"/>
    <w:rsid w:val="005533ED"/>
    <w:rsid w:val="00554EC5"/>
    <w:rsid w:val="005555D8"/>
    <w:rsid w:val="005576FD"/>
    <w:rsid w:val="00557941"/>
    <w:rsid w:val="00561798"/>
    <w:rsid w:val="00562E49"/>
    <w:rsid w:val="005630C3"/>
    <w:rsid w:val="00563C58"/>
    <w:rsid w:val="0056459A"/>
    <w:rsid w:val="005667D7"/>
    <w:rsid w:val="00566DC1"/>
    <w:rsid w:val="00570B2F"/>
    <w:rsid w:val="00570FDF"/>
    <w:rsid w:val="00571798"/>
    <w:rsid w:val="00572527"/>
    <w:rsid w:val="00572906"/>
    <w:rsid w:val="00574702"/>
    <w:rsid w:val="00580FDF"/>
    <w:rsid w:val="00581C75"/>
    <w:rsid w:val="005833DB"/>
    <w:rsid w:val="005848E0"/>
    <w:rsid w:val="00585163"/>
    <w:rsid w:val="0058701F"/>
    <w:rsid w:val="00587364"/>
    <w:rsid w:val="0058770A"/>
    <w:rsid w:val="00591F9E"/>
    <w:rsid w:val="005922C4"/>
    <w:rsid w:val="00592836"/>
    <w:rsid w:val="0059328F"/>
    <w:rsid w:val="005949CC"/>
    <w:rsid w:val="00597EF1"/>
    <w:rsid w:val="005A034C"/>
    <w:rsid w:val="005A2749"/>
    <w:rsid w:val="005A2CE0"/>
    <w:rsid w:val="005A3BE4"/>
    <w:rsid w:val="005A3D45"/>
    <w:rsid w:val="005A4ADF"/>
    <w:rsid w:val="005A5A79"/>
    <w:rsid w:val="005B0150"/>
    <w:rsid w:val="005B02BE"/>
    <w:rsid w:val="005B3713"/>
    <w:rsid w:val="005B4779"/>
    <w:rsid w:val="005B5E46"/>
    <w:rsid w:val="005C005F"/>
    <w:rsid w:val="005C0918"/>
    <w:rsid w:val="005C093E"/>
    <w:rsid w:val="005C266A"/>
    <w:rsid w:val="005C2957"/>
    <w:rsid w:val="005C3679"/>
    <w:rsid w:val="005C3695"/>
    <w:rsid w:val="005C4454"/>
    <w:rsid w:val="005C4AF6"/>
    <w:rsid w:val="005C6CB6"/>
    <w:rsid w:val="005C6D5D"/>
    <w:rsid w:val="005C6FE0"/>
    <w:rsid w:val="005C730A"/>
    <w:rsid w:val="005C7CBA"/>
    <w:rsid w:val="005D0301"/>
    <w:rsid w:val="005D0D69"/>
    <w:rsid w:val="005D162B"/>
    <w:rsid w:val="005D2391"/>
    <w:rsid w:val="005D5A41"/>
    <w:rsid w:val="005D77DE"/>
    <w:rsid w:val="005D7836"/>
    <w:rsid w:val="005E03C5"/>
    <w:rsid w:val="005E0688"/>
    <w:rsid w:val="005E168E"/>
    <w:rsid w:val="005E23A8"/>
    <w:rsid w:val="005E38BD"/>
    <w:rsid w:val="005E4608"/>
    <w:rsid w:val="005E5D13"/>
    <w:rsid w:val="005E5E84"/>
    <w:rsid w:val="005E5F7D"/>
    <w:rsid w:val="005E615D"/>
    <w:rsid w:val="005E6EB8"/>
    <w:rsid w:val="005E7028"/>
    <w:rsid w:val="005E7049"/>
    <w:rsid w:val="005E78B4"/>
    <w:rsid w:val="005F129D"/>
    <w:rsid w:val="005F1ACE"/>
    <w:rsid w:val="005F1BEC"/>
    <w:rsid w:val="005F1C79"/>
    <w:rsid w:val="005F1D44"/>
    <w:rsid w:val="005F2BB9"/>
    <w:rsid w:val="005F3487"/>
    <w:rsid w:val="005F3777"/>
    <w:rsid w:val="005F514B"/>
    <w:rsid w:val="005F55DA"/>
    <w:rsid w:val="005F6AE2"/>
    <w:rsid w:val="0060067A"/>
    <w:rsid w:val="006010F4"/>
    <w:rsid w:val="006015E8"/>
    <w:rsid w:val="006028CB"/>
    <w:rsid w:val="00603824"/>
    <w:rsid w:val="00605857"/>
    <w:rsid w:val="00605D2F"/>
    <w:rsid w:val="00605F73"/>
    <w:rsid w:val="00606ADB"/>
    <w:rsid w:val="00606C84"/>
    <w:rsid w:val="006078B4"/>
    <w:rsid w:val="00612401"/>
    <w:rsid w:val="00613473"/>
    <w:rsid w:val="006148E3"/>
    <w:rsid w:val="006156ED"/>
    <w:rsid w:val="00616171"/>
    <w:rsid w:val="00617FD9"/>
    <w:rsid w:val="00620D69"/>
    <w:rsid w:val="00621180"/>
    <w:rsid w:val="00621F72"/>
    <w:rsid w:val="00622061"/>
    <w:rsid w:val="00623030"/>
    <w:rsid w:val="00623335"/>
    <w:rsid w:val="006238C0"/>
    <w:rsid w:val="006255B4"/>
    <w:rsid w:val="006256E7"/>
    <w:rsid w:val="00625945"/>
    <w:rsid w:val="00626F7F"/>
    <w:rsid w:val="00631159"/>
    <w:rsid w:val="00633827"/>
    <w:rsid w:val="00635A36"/>
    <w:rsid w:val="00636FC8"/>
    <w:rsid w:val="00637548"/>
    <w:rsid w:val="00637C81"/>
    <w:rsid w:val="00637EC2"/>
    <w:rsid w:val="00641C40"/>
    <w:rsid w:val="00643419"/>
    <w:rsid w:val="00645FC4"/>
    <w:rsid w:val="0064713A"/>
    <w:rsid w:val="00647ABF"/>
    <w:rsid w:val="00647C6B"/>
    <w:rsid w:val="00651369"/>
    <w:rsid w:val="00652537"/>
    <w:rsid w:val="00653198"/>
    <w:rsid w:val="006542A3"/>
    <w:rsid w:val="006545BC"/>
    <w:rsid w:val="006547F1"/>
    <w:rsid w:val="00655727"/>
    <w:rsid w:val="006562C0"/>
    <w:rsid w:val="006608D2"/>
    <w:rsid w:val="0066267C"/>
    <w:rsid w:val="006628EB"/>
    <w:rsid w:val="006641A4"/>
    <w:rsid w:val="006641F2"/>
    <w:rsid w:val="006657DF"/>
    <w:rsid w:val="00666830"/>
    <w:rsid w:val="006669EF"/>
    <w:rsid w:val="0067751B"/>
    <w:rsid w:val="00677E29"/>
    <w:rsid w:val="006816E0"/>
    <w:rsid w:val="00681B58"/>
    <w:rsid w:val="00681CA8"/>
    <w:rsid w:val="00682D7F"/>
    <w:rsid w:val="0068311A"/>
    <w:rsid w:val="006832EC"/>
    <w:rsid w:val="00683F7A"/>
    <w:rsid w:val="006843E8"/>
    <w:rsid w:val="0068453C"/>
    <w:rsid w:val="006857F3"/>
    <w:rsid w:val="006879E7"/>
    <w:rsid w:val="00687E3A"/>
    <w:rsid w:val="00690DE3"/>
    <w:rsid w:val="00690E84"/>
    <w:rsid w:val="0069108A"/>
    <w:rsid w:val="00691187"/>
    <w:rsid w:val="006924A0"/>
    <w:rsid w:val="00692D42"/>
    <w:rsid w:val="00692FED"/>
    <w:rsid w:val="00693337"/>
    <w:rsid w:val="006934F0"/>
    <w:rsid w:val="00693B52"/>
    <w:rsid w:val="00694030"/>
    <w:rsid w:val="00694085"/>
    <w:rsid w:val="00694996"/>
    <w:rsid w:val="0069522D"/>
    <w:rsid w:val="0069573D"/>
    <w:rsid w:val="006967CA"/>
    <w:rsid w:val="00697331"/>
    <w:rsid w:val="00697D1F"/>
    <w:rsid w:val="006A05AD"/>
    <w:rsid w:val="006A2DD7"/>
    <w:rsid w:val="006A32FB"/>
    <w:rsid w:val="006A3C43"/>
    <w:rsid w:val="006A3DD0"/>
    <w:rsid w:val="006A3E99"/>
    <w:rsid w:val="006A570B"/>
    <w:rsid w:val="006A58CA"/>
    <w:rsid w:val="006A64FA"/>
    <w:rsid w:val="006A7037"/>
    <w:rsid w:val="006A71C1"/>
    <w:rsid w:val="006B2780"/>
    <w:rsid w:val="006B4233"/>
    <w:rsid w:val="006B4AC3"/>
    <w:rsid w:val="006B4F7E"/>
    <w:rsid w:val="006B50E8"/>
    <w:rsid w:val="006B52CC"/>
    <w:rsid w:val="006B7007"/>
    <w:rsid w:val="006B706B"/>
    <w:rsid w:val="006B75BB"/>
    <w:rsid w:val="006C1F54"/>
    <w:rsid w:val="006C2872"/>
    <w:rsid w:val="006C29D3"/>
    <w:rsid w:val="006C29DC"/>
    <w:rsid w:val="006C356E"/>
    <w:rsid w:val="006C378F"/>
    <w:rsid w:val="006C4EC9"/>
    <w:rsid w:val="006C5142"/>
    <w:rsid w:val="006C53CF"/>
    <w:rsid w:val="006C5790"/>
    <w:rsid w:val="006C5C35"/>
    <w:rsid w:val="006C6383"/>
    <w:rsid w:val="006C6D01"/>
    <w:rsid w:val="006D2429"/>
    <w:rsid w:val="006D3ADE"/>
    <w:rsid w:val="006D4562"/>
    <w:rsid w:val="006D4FA4"/>
    <w:rsid w:val="006D599C"/>
    <w:rsid w:val="006D5F5C"/>
    <w:rsid w:val="006D6829"/>
    <w:rsid w:val="006D6ABF"/>
    <w:rsid w:val="006D7A56"/>
    <w:rsid w:val="006E0623"/>
    <w:rsid w:val="006E1183"/>
    <w:rsid w:val="006E1AB4"/>
    <w:rsid w:val="006E1C2A"/>
    <w:rsid w:val="006E28E3"/>
    <w:rsid w:val="006E33B3"/>
    <w:rsid w:val="006E4BA1"/>
    <w:rsid w:val="006E5DCC"/>
    <w:rsid w:val="006E74F6"/>
    <w:rsid w:val="006F1F10"/>
    <w:rsid w:val="006F36E4"/>
    <w:rsid w:val="006F3D0B"/>
    <w:rsid w:val="006F5319"/>
    <w:rsid w:val="006F62C4"/>
    <w:rsid w:val="006F7955"/>
    <w:rsid w:val="00703F61"/>
    <w:rsid w:val="0070445A"/>
    <w:rsid w:val="007059C4"/>
    <w:rsid w:val="007060D9"/>
    <w:rsid w:val="007061DF"/>
    <w:rsid w:val="0070624D"/>
    <w:rsid w:val="007067D2"/>
    <w:rsid w:val="007074F6"/>
    <w:rsid w:val="0070791D"/>
    <w:rsid w:val="00707C1E"/>
    <w:rsid w:val="00710ECE"/>
    <w:rsid w:val="00710F79"/>
    <w:rsid w:val="007118CF"/>
    <w:rsid w:val="00714357"/>
    <w:rsid w:val="007144B9"/>
    <w:rsid w:val="0071456F"/>
    <w:rsid w:val="00714A4B"/>
    <w:rsid w:val="00715AF3"/>
    <w:rsid w:val="00716C8C"/>
    <w:rsid w:val="0071785D"/>
    <w:rsid w:val="00717C43"/>
    <w:rsid w:val="00720B11"/>
    <w:rsid w:val="00721F83"/>
    <w:rsid w:val="007220B2"/>
    <w:rsid w:val="00724149"/>
    <w:rsid w:val="007241CD"/>
    <w:rsid w:val="00725069"/>
    <w:rsid w:val="007250D9"/>
    <w:rsid w:val="00725F95"/>
    <w:rsid w:val="00726DB1"/>
    <w:rsid w:val="0073314A"/>
    <w:rsid w:val="007338CE"/>
    <w:rsid w:val="0073474E"/>
    <w:rsid w:val="00734953"/>
    <w:rsid w:val="007357D9"/>
    <w:rsid w:val="007366A1"/>
    <w:rsid w:val="00736BD5"/>
    <w:rsid w:val="00740302"/>
    <w:rsid w:val="00741BDE"/>
    <w:rsid w:val="007436B6"/>
    <w:rsid w:val="007436CE"/>
    <w:rsid w:val="00743D43"/>
    <w:rsid w:val="007444B6"/>
    <w:rsid w:val="00744C36"/>
    <w:rsid w:val="00745F32"/>
    <w:rsid w:val="007470DE"/>
    <w:rsid w:val="00747682"/>
    <w:rsid w:val="00747D68"/>
    <w:rsid w:val="00750542"/>
    <w:rsid w:val="00750DA4"/>
    <w:rsid w:val="007515E0"/>
    <w:rsid w:val="00751948"/>
    <w:rsid w:val="0075229F"/>
    <w:rsid w:val="00752589"/>
    <w:rsid w:val="00753AB2"/>
    <w:rsid w:val="00754C98"/>
    <w:rsid w:val="0075603B"/>
    <w:rsid w:val="0075654B"/>
    <w:rsid w:val="00760937"/>
    <w:rsid w:val="00760A3D"/>
    <w:rsid w:val="007630C1"/>
    <w:rsid w:val="00765295"/>
    <w:rsid w:val="00770C08"/>
    <w:rsid w:val="007717D0"/>
    <w:rsid w:val="00773A72"/>
    <w:rsid w:val="00775806"/>
    <w:rsid w:val="00776E96"/>
    <w:rsid w:val="007822DB"/>
    <w:rsid w:val="0078236D"/>
    <w:rsid w:val="007827B0"/>
    <w:rsid w:val="00785524"/>
    <w:rsid w:val="00785765"/>
    <w:rsid w:val="007870C4"/>
    <w:rsid w:val="00787C9D"/>
    <w:rsid w:val="00787DD3"/>
    <w:rsid w:val="007904E7"/>
    <w:rsid w:val="007905D2"/>
    <w:rsid w:val="00793A8B"/>
    <w:rsid w:val="00796CD2"/>
    <w:rsid w:val="007A19CD"/>
    <w:rsid w:val="007A23CC"/>
    <w:rsid w:val="007A79A6"/>
    <w:rsid w:val="007A7FD3"/>
    <w:rsid w:val="007B318F"/>
    <w:rsid w:val="007B3A64"/>
    <w:rsid w:val="007B3BAD"/>
    <w:rsid w:val="007B4409"/>
    <w:rsid w:val="007B450A"/>
    <w:rsid w:val="007B74B0"/>
    <w:rsid w:val="007C09CD"/>
    <w:rsid w:val="007C338C"/>
    <w:rsid w:val="007C37EA"/>
    <w:rsid w:val="007C4D9A"/>
    <w:rsid w:val="007C70E1"/>
    <w:rsid w:val="007C7BF2"/>
    <w:rsid w:val="007C7DEE"/>
    <w:rsid w:val="007D4ACD"/>
    <w:rsid w:val="007D4D2A"/>
    <w:rsid w:val="007D61EA"/>
    <w:rsid w:val="007D7855"/>
    <w:rsid w:val="007D7987"/>
    <w:rsid w:val="007E0CA6"/>
    <w:rsid w:val="007E0CAB"/>
    <w:rsid w:val="007E0E73"/>
    <w:rsid w:val="007E2A0B"/>
    <w:rsid w:val="007E502F"/>
    <w:rsid w:val="007E53D3"/>
    <w:rsid w:val="007E5954"/>
    <w:rsid w:val="007E5F41"/>
    <w:rsid w:val="007E5F87"/>
    <w:rsid w:val="007E733A"/>
    <w:rsid w:val="007F0036"/>
    <w:rsid w:val="007F1A03"/>
    <w:rsid w:val="007F2DD4"/>
    <w:rsid w:val="007F35A6"/>
    <w:rsid w:val="007F3889"/>
    <w:rsid w:val="007F3F5A"/>
    <w:rsid w:val="007F4495"/>
    <w:rsid w:val="007F4A58"/>
    <w:rsid w:val="007F4DCD"/>
    <w:rsid w:val="007F516D"/>
    <w:rsid w:val="007F53CA"/>
    <w:rsid w:val="007F553D"/>
    <w:rsid w:val="007F68DB"/>
    <w:rsid w:val="008019F4"/>
    <w:rsid w:val="00801F1D"/>
    <w:rsid w:val="00802178"/>
    <w:rsid w:val="00802517"/>
    <w:rsid w:val="0080274A"/>
    <w:rsid w:val="00805EF1"/>
    <w:rsid w:val="0081004B"/>
    <w:rsid w:val="008101D3"/>
    <w:rsid w:val="008101EC"/>
    <w:rsid w:val="008125A0"/>
    <w:rsid w:val="00814946"/>
    <w:rsid w:val="00815345"/>
    <w:rsid w:val="008169A2"/>
    <w:rsid w:val="0081777B"/>
    <w:rsid w:val="00822684"/>
    <w:rsid w:val="00827D31"/>
    <w:rsid w:val="00832CB9"/>
    <w:rsid w:val="008333BA"/>
    <w:rsid w:val="00836A9E"/>
    <w:rsid w:val="00840CCA"/>
    <w:rsid w:val="00841B13"/>
    <w:rsid w:val="00842BC0"/>
    <w:rsid w:val="00843713"/>
    <w:rsid w:val="00843C62"/>
    <w:rsid w:val="0084458B"/>
    <w:rsid w:val="008461E4"/>
    <w:rsid w:val="0084675F"/>
    <w:rsid w:val="008479A2"/>
    <w:rsid w:val="008479DC"/>
    <w:rsid w:val="008503B4"/>
    <w:rsid w:val="00850EB9"/>
    <w:rsid w:val="00851085"/>
    <w:rsid w:val="00851447"/>
    <w:rsid w:val="00853BCA"/>
    <w:rsid w:val="00855B64"/>
    <w:rsid w:val="00860139"/>
    <w:rsid w:val="00862640"/>
    <w:rsid w:val="00863344"/>
    <w:rsid w:val="00863491"/>
    <w:rsid w:val="008726AD"/>
    <w:rsid w:val="00872BC4"/>
    <w:rsid w:val="00872CA1"/>
    <w:rsid w:val="0087364A"/>
    <w:rsid w:val="00873C71"/>
    <w:rsid w:val="00873D35"/>
    <w:rsid w:val="00874B17"/>
    <w:rsid w:val="00875F9E"/>
    <w:rsid w:val="0087616E"/>
    <w:rsid w:val="00876FFB"/>
    <w:rsid w:val="00877091"/>
    <w:rsid w:val="00877242"/>
    <w:rsid w:val="008825E9"/>
    <w:rsid w:val="008838E0"/>
    <w:rsid w:val="008845B3"/>
    <w:rsid w:val="00885779"/>
    <w:rsid w:val="00885B88"/>
    <w:rsid w:val="00891746"/>
    <w:rsid w:val="00891CF6"/>
    <w:rsid w:val="008922D9"/>
    <w:rsid w:val="00894915"/>
    <w:rsid w:val="00896396"/>
    <w:rsid w:val="008A1D38"/>
    <w:rsid w:val="008A2A70"/>
    <w:rsid w:val="008A3E32"/>
    <w:rsid w:val="008A3E52"/>
    <w:rsid w:val="008A41F0"/>
    <w:rsid w:val="008A4A62"/>
    <w:rsid w:val="008A7D8D"/>
    <w:rsid w:val="008A7FBC"/>
    <w:rsid w:val="008B005F"/>
    <w:rsid w:val="008B135B"/>
    <w:rsid w:val="008B16FD"/>
    <w:rsid w:val="008B3F7E"/>
    <w:rsid w:val="008B53DC"/>
    <w:rsid w:val="008B61BA"/>
    <w:rsid w:val="008B6B8F"/>
    <w:rsid w:val="008B737A"/>
    <w:rsid w:val="008C1315"/>
    <w:rsid w:val="008C1955"/>
    <w:rsid w:val="008C36DE"/>
    <w:rsid w:val="008C5DEC"/>
    <w:rsid w:val="008C71E2"/>
    <w:rsid w:val="008D0088"/>
    <w:rsid w:val="008D2088"/>
    <w:rsid w:val="008D4937"/>
    <w:rsid w:val="008D52CF"/>
    <w:rsid w:val="008D53E1"/>
    <w:rsid w:val="008D5E88"/>
    <w:rsid w:val="008D73BF"/>
    <w:rsid w:val="008E221B"/>
    <w:rsid w:val="008E2FE4"/>
    <w:rsid w:val="008E31DD"/>
    <w:rsid w:val="008E73DF"/>
    <w:rsid w:val="008F02D2"/>
    <w:rsid w:val="008F415C"/>
    <w:rsid w:val="008F4E90"/>
    <w:rsid w:val="008F53EF"/>
    <w:rsid w:val="008F6EBA"/>
    <w:rsid w:val="00900E91"/>
    <w:rsid w:val="00901D1D"/>
    <w:rsid w:val="009036A3"/>
    <w:rsid w:val="00903AEE"/>
    <w:rsid w:val="00904396"/>
    <w:rsid w:val="00910158"/>
    <w:rsid w:val="009115D5"/>
    <w:rsid w:val="009120DD"/>
    <w:rsid w:val="009130E8"/>
    <w:rsid w:val="00913834"/>
    <w:rsid w:val="009156B7"/>
    <w:rsid w:val="00915B38"/>
    <w:rsid w:val="0091746C"/>
    <w:rsid w:val="00917701"/>
    <w:rsid w:val="009214A9"/>
    <w:rsid w:val="00921B4D"/>
    <w:rsid w:val="009227CE"/>
    <w:rsid w:val="009234F5"/>
    <w:rsid w:val="00924807"/>
    <w:rsid w:val="00925791"/>
    <w:rsid w:val="009258ED"/>
    <w:rsid w:val="0092613D"/>
    <w:rsid w:val="00926B0B"/>
    <w:rsid w:val="00926B76"/>
    <w:rsid w:val="00927B36"/>
    <w:rsid w:val="00927E0D"/>
    <w:rsid w:val="009303CC"/>
    <w:rsid w:val="00930597"/>
    <w:rsid w:val="00930D58"/>
    <w:rsid w:val="00931013"/>
    <w:rsid w:val="009332B9"/>
    <w:rsid w:val="00933CBE"/>
    <w:rsid w:val="00933E7F"/>
    <w:rsid w:val="00933FEB"/>
    <w:rsid w:val="00934CD5"/>
    <w:rsid w:val="00935495"/>
    <w:rsid w:val="00937234"/>
    <w:rsid w:val="00940D74"/>
    <w:rsid w:val="009441B7"/>
    <w:rsid w:val="009447A9"/>
    <w:rsid w:val="00944B3E"/>
    <w:rsid w:val="00945ECF"/>
    <w:rsid w:val="009462FD"/>
    <w:rsid w:val="00947889"/>
    <w:rsid w:val="009518EB"/>
    <w:rsid w:val="009527CC"/>
    <w:rsid w:val="00953033"/>
    <w:rsid w:val="009545BC"/>
    <w:rsid w:val="00954823"/>
    <w:rsid w:val="009549D4"/>
    <w:rsid w:val="00954DFC"/>
    <w:rsid w:val="00955C2B"/>
    <w:rsid w:val="00956BC9"/>
    <w:rsid w:val="00957E9D"/>
    <w:rsid w:val="00961D12"/>
    <w:rsid w:val="00962008"/>
    <w:rsid w:val="00962096"/>
    <w:rsid w:val="009626CB"/>
    <w:rsid w:val="009627F7"/>
    <w:rsid w:val="00963BB7"/>
    <w:rsid w:val="00963D6A"/>
    <w:rsid w:val="00963FDF"/>
    <w:rsid w:val="00964C69"/>
    <w:rsid w:val="00964E31"/>
    <w:rsid w:val="00965758"/>
    <w:rsid w:val="009670D3"/>
    <w:rsid w:val="009712B6"/>
    <w:rsid w:val="009718F8"/>
    <w:rsid w:val="00973D16"/>
    <w:rsid w:val="00974024"/>
    <w:rsid w:val="0097482B"/>
    <w:rsid w:val="00974FCF"/>
    <w:rsid w:val="00975676"/>
    <w:rsid w:val="009801BB"/>
    <w:rsid w:val="00980CB6"/>
    <w:rsid w:val="00981904"/>
    <w:rsid w:val="00981A83"/>
    <w:rsid w:val="00982752"/>
    <w:rsid w:val="00982843"/>
    <w:rsid w:val="009829C2"/>
    <w:rsid w:val="00983FD9"/>
    <w:rsid w:val="00984FF4"/>
    <w:rsid w:val="00985236"/>
    <w:rsid w:val="0099081E"/>
    <w:rsid w:val="00992E10"/>
    <w:rsid w:val="00994576"/>
    <w:rsid w:val="00994718"/>
    <w:rsid w:val="009950D1"/>
    <w:rsid w:val="00995478"/>
    <w:rsid w:val="009A0386"/>
    <w:rsid w:val="009A1427"/>
    <w:rsid w:val="009A2046"/>
    <w:rsid w:val="009A2BEE"/>
    <w:rsid w:val="009A329F"/>
    <w:rsid w:val="009A4E6F"/>
    <w:rsid w:val="009A4F50"/>
    <w:rsid w:val="009A5A96"/>
    <w:rsid w:val="009A7264"/>
    <w:rsid w:val="009A7DFA"/>
    <w:rsid w:val="009B0E8A"/>
    <w:rsid w:val="009B1060"/>
    <w:rsid w:val="009B28E7"/>
    <w:rsid w:val="009C2375"/>
    <w:rsid w:val="009C243A"/>
    <w:rsid w:val="009C60A0"/>
    <w:rsid w:val="009C66BA"/>
    <w:rsid w:val="009D0481"/>
    <w:rsid w:val="009D0E69"/>
    <w:rsid w:val="009D2476"/>
    <w:rsid w:val="009D3E47"/>
    <w:rsid w:val="009D3F11"/>
    <w:rsid w:val="009D452D"/>
    <w:rsid w:val="009D4AD6"/>
    <w:rsid w:val="009D516D"/>
    <w:rsid w:val="009D5377"/>
    <w:rsid w:val="009D72E9"/>
    <w:rsid w:val="009D756C"/>
    <w:rsid w:val="009E0720"/>
    <w:rsid w:val="009E0F68"/>
    <w:rsid w:val="009E1005"/>
    <w:rsid w:val="009E14F9"/>
    <w:rsid w:val="009E16A7"/>
    <w:rsid w:val="009E2EAC"/>
    <w:rsid w:val="009E3C60"/>
    <w:rsid w:val="009E4A65"/>
    <w:rsid w:val="009E4B9D"/>
    <w:rsid w:val="009E549A"/>
    <w:rsid w:val="009E58BB"/>
    <w:rsid w:val="009E712D"/>
    <w:rsid w:val="009E75C2"/>
    <w:rsid w:val="009F04B2"/>
    <w:rsid w:val="009F118B"/>
    <w:rsid w:val="009F1551"/>
    <w:rsid w:val="009F1D1B"/>
    <w:rsid w:val="009F29DC"/>
    <w:rsid w:val="009F33FC"/>
    <w:rsid w:val="009F59A0"/>
    <w:rsid w:val="009F5DB1"/>
    <w:rsid w:val="009F66E7"/>
    <w:rsid w:val="009F76D6"/>
    <w:rsid w:val="00A00066"/>
    <w:rsid w:val="00A00CA3"/>
    <w:rsid w:val="00A01903"/>
    <w:rsid w:val="00A01B74"/>
    <w:rsid w:val="00A02499"/>
    <w:rsid w:val="00A0296C"/>
    <w:rsid w:val="00A06D28"/>
    <w:rsid w:val="00A07295"/>
    <w:rsid w:val="00A1065C"/>
    <w:rsid w:val="00A10AB9"/>
    <w:rsid w:val="00A10AD6"/>
    <w:rsid w:val="00A12784"/>
    <w:rsid w:val="00A12E42"/>
    <w:rsid w:val="00A130E3"/>
    <w:rsid w:val="00A14364"/>
    <w:rsid w:val="00A14EF6"/>
    <w:rsid w:val="00A1543B"/>
    <w:rsid w:val="00A16456"/>
    <w:rsid w:val="00A165C6"/>
    <w:rsid w:val="00A16C85"/>
    <w:rsid w:val="00A17696"/>
    <w:rsid w:val="00A200DB"/>
    <w:rsid w:val="00A20181"/>
    <w:rsid w:val="00A201EE"/>
    <w:rsid w:val="00A25571"/>
    <w:rsid w:val="00A267C3"/>
    <w:rsid w:val="00A30941"/>
    <w:rsid w:val="00A31472"/>
    <w:rsid w:val="00A32534"/>
    <w:rsid w:val="00A325CC"/>
    <w:rsid w:val="00A329BF"/>
    <w:rsid w:val="00A32F52"/>
    <w:rsid w:val="00A34339"/>
    <w:rsid w:val="00A36AA7"/>
    <w:rsid w:val="00A37FB6"/>
    <w:rsid w:val="00A40297"/>
    <w:rsid w:val="00A40640"/>
    <w:rsid w:val="00A41388"/>
    <w:rsid w:val="00A41751"/>
    <w:rsid w:val="00A41E54"/>
    <w:rsid w:val="00A43389"/>
    <w:rsid w:val="00A43DDB"/>
    <w:rsid w:val="00A43F10"/>
    <w:rsid w:val="00A4431B"/>
    <w:rsid w:val="00A44E3B"/>
    <w:rsid w:val="00A4567E"/>
    <w:rsid w:val="00A46B7B"/>
    <w:rsid w:val="00A50DDD"/>
    <w:rsid w:val="00A52656"/>
    <w:rsid w:val="00A52D69"/>
    <w:rsid w:val="00A532B0"/>
    <w:rsid w:val="00A539F6"/>
    <w:rsid w:val="00A53EF4"/>
    <w:rsid w:val="00A57BF6"/>
    <w:rsid w:val="00A60067"/>
    <w:rsid w:val="00A603F1"/>
    <w:rsid w:val="00A62458"/>
    <w:rsid w:val="00A63566"/>
    <w:rsid w:val="00A64C55"/>
    <w:rsid w:val="00A662B8"/>
    <w:rsid w:val="00A6688E"/>
    <w:rsid w:val="00A70C44"/>
    <w:rsid w:val="00A7132A"/>
    <w:rsid w:val="00A71457"/>
    <w:rsid w:val="00A7210D"/>
    <w:rsid w:val="00A725AE"/>
    <w:rsid w:val="00A7263A"/>
    <w:rsid w:val="00A73FBF"/>
    <w:rsid w:val="00A760B4"/>
    <w:rsid w:val="00A76EB4"/>
    <w:rsid w:val="00A777B2"/>
    <w:rsid w:val="00A77A43"/>
    <w:rsid w:val="00A804CB"/>
    <w:rsid w:val="00A821AA"/>
    <w:rsid w:val="00A822FB"/>
    <w:rsid w:val="00A83B61"/>
    <w:rsid w:val="00A84212"/>
    <w:rsid w:val="00A9346A"/>
    <w:rsid w:val="00A95DA6"/>
    <w:rsid w:val="00A96497"/>
    <w:rsid w:val="00A9703B"/>
    <w:rsid w:val="00AA3B9B"/>
    <w:rsid w:val="00AA445C"/>
    <w:rsid w:val="00AA464F"/>
    <w:rsid w:val="00AA49CE"/>
    <w:rsid w:val="00AA7203"/>
    <w:rsid w:val="00AB044C"/>
    <w:rsid w:val="00AB06AB"/>
    <w:rsid w:val="00AB11F6"/>
    <w:rsid w:val="00AB1EED"/>
    <w:rsid w:val="00AB267F"/>
    <w:rsid w:val="00AB4312"/>
    <w:rsid w:val="00AB5208"/>
    <w:rsid w:val="00AB5238"/>
    <w:rsid w:val="00AB69FD"/>
    <w:rsid w:val="00AB6B92"/>
    <w:rsid w:val="00AB6DC0"/>
    <w:rsid w:val="00AB7664"/>
    <w:rsid w:val="00AB7A6D"/>
    <w:rsid w:val="00AC1F74"/>
    <w:rsid w:val="00AC29A5"/>
    <w:rsid w:val="00AC4396"/>
    <w:rsid w:val="00AC647D"/>
    <w:rsid w:val="00AC65C1"/>
    <w:rsid w:val="00AC6632"/>
    <w:rsid w:val="00AC7142"/>
    <w:rsid w:val="00AD070F"/>
    <w:rsid w:val="00AD46A1"/>
    <w:rsid w:val="00AD6699"/>
    <w:rsid w:val="00AD69B7"/>
    <w:rsid w:val="00AD741C"/>
    <w:rsid w:val="00AD7520"/>
    <w:rsid w:val="00AE04CF"/>
    <w:rsid w:val="00AE11C1"/>
    <w:rsid w:val="00AE1353"/>
    <w:rsid w:val="00AE1424"/>
    <w:rsid w:val="00AE1A2A"/>
    <w:rsid w:val="00AE1BB4"/>
    <w:rsid w:val="00AE2300"/>
    <w:rsid w:val="00AE299B"/>
    <w:rsid w:val="00AE4990"/>
    <w:rsid w:val="00AE4C23"/>
    <w:rsid w:val="00AE556B"/>
    <w:rsid w:val="00AE59A0"/>
    <w:rsid w:val="00AE5F32"/>
    <w:rsid w:val="00AE7403"/>
    <w:rsid w:val="00AF2B82"/>
    <w:rsid w:val="00AF348F"/>
    <w:rsid w:val="00AF3934"/>
    <w:rsid w:val="00AF50A1"/>
    <w:rsid w:val="00AF63FA"/>
    <w:rsid w:val="00AF6B78"/>
    <w:rsid w:val="00AF76E2"/>
    <w:rsid w:val="00B00138"/>
    <w:rsid w:val="00B01445"/>
    <w:rsid w:val="00B05385"/>
    <w:rsid w:val="00B05B06"/>
    <w:rsid w:val="00B07242"/>
    <w:rsid w:val="00B07B96"/>
    <w:rsid w:val="00B10064"/>
    <w:rsid w:val="00B10D3D"/>
    <w:rsid w:val="00B12A9C"/>
    <w:rsid w:val="00B131BB"/>
    <w:rsid w:val="00B146B1"/>
    <w:rsid w:val="00B151F7"/>
    <w:rsid w:val="00B15991"/>
    <w:rsid w:val="00B1604B"/>
    <w:rsid w:val="00B17AD2"/>
    <w:rsid w:val="00B17C6C"/>
    <w:rsid w:val="00B204CF"/>
    <w:rsid w:val="00B22566"/>
    <w:rsid w:val="00B225E2"/>
    <w:rsid w:val="00B2286E"/>
    <w:rsid w:val="00B22FF4"/>
    <w:rsid w:val="00B24889"/>
    <w:rsid w:val="00B24F67"/>
    <w:rsid w:val="00B25510"/>
    <w:rsid w:val="00B26C42"/>
    <w:rsid w:val="00B27662"/>
    <w:rsid w:val="00B30670"/>
    <w:rsid w:val="00B31530"/>
    <w:rsid w:val="00B31E3F"/>
    <w:rsid w:val="00B32686"/>
    <w:rsid w:val="00B33945"/>
    <w:rsid w:val="00B376B7"/>
    <w:rsid w:val="00B37D27"/>
    <w:rsid w:val="00B37FF7"/>
    <w:rsid w:val="00B4583E"/>
    <w:rsid w:val="00B45C5D"/>
    <w:rsid w:val="00B45CED"/>
    <w:rsid w:val="00B47F01"/>
    <w:rsid w:val="00B500A0"/>
    <w:rsid w:val="00B50478"/>
    <w:rsid w:val="00B51654"/>
    <w:rsid w:val="00B518E7"/>
    <w:rsid w:val="00B51E24"/>
    <w:rsid w:val="00B53C36"/>
    <w:rsid w:val="00B53F13"/>
    <w:rsid w:val="00B54057"/>
    <w:rsid w:val="00B55718"/>
    <w:rsid w:val="00B56152"/>
    <w:rsid w:val="00B5666E"/>
    <w:rsid w:val="00B57761"/>
    <w:rsid w:val="00B61810"/>
    <w:rsid w:val="00B6322E"/>
    <w:rsid w:val="00B63678"/>
    <w:rsid w:val="00B64F36"/>
    <w:rsid w:val="00B708F6"/>
    <w:rsid w:val="00B7094B"/>
    <w:rsid w:val="00B70BA5"/>
    <w:rsid w:val="00B720B0"/>
    <w:rsid w:val="00B7675D"/>
    <w:rsid w:val="00B77423"/>
    <w:rsid w:val="00B779CE"/>
    <w:rsid w:val="00B81CB9"/>
    <w:rsid w:val="00B81D30"/>
    <w:rsid w:val="00B85CCD"/>
    <w:rsid w:val="00B92228"/>
    <w:rsid w:val="00B94CAF"/>
    <w:rsid w:val="00B95034"/>
    <w:rsid w:val="00B95C5D"/>
    <w:rsid w:val="00B96583"/>
    <w:rsid w:val="00BA5F92"/>
    <w:rsid w:val="00BB0902"/>
    <w:rsid w:val="00BB1444"/>
    <w:rsid w:val="00BB1AB9"/>
    <w:rsid w:val="00BB29EE"/>
    <w:rsid w:val="00BB2A80"/>
    <w:rsid w:val="00BB46C1"/>
    <w:rsid w:val="00BB4C9E"/>
    <w:rsid w:val="00BB53C5"/>
    <w:rsid w:val="00BB62D1"/>
    <w:rsid w:val="00BB6FFE"/>
    <w:rsid w:val="00BC0583"/>
    <w:rsid w:val="00BC25A7"/>
    <w:rsid w:val="00BC3E9F"/>
    <w:rsid w:val="00BC45BE"/>
    <w:rsid w:val="00BC5CF7"/>
    <w:rsid w:val="00BC7049"/>
    <w:rsid w:val="00BC7D50"/>
    <w:rsid w:val="00BD0611"/>
    <w:rsid w:val="00BD41CC"/>
    <w:rsid w:val="00BD42C6"/>
    <w:rsid w:val="00BD4763"/>
    <w:rsid w:val="00BD6760"/>
    <w:rsid w:val="00BE0DAF"/>
    <w:rsid w:val="00BE293B"/>
    <w:rsid w:val="00BE48D5"/>
    <w:rsid w:val="00BE4CA7"/>
    <w:rsid w:val="00BE76CC"/>
    <w:rsid w:val="00BF26E5"/>
    <w:rsid w:val="00BF3CAA"/>
    <w:rsid w:val="00BF4BFB"/>
    <w:rsid w:val="00BF6102"/>
    <w:rsid w:val="00BF65C0"/>
    <w:rsid w:val="00BF6754"/>
    <w:rsid w:val="00C0333D"/>
    <w:rsid w:val="00C0385C"/>
    <w:rsid w:val="00C03955"/>
    <w:rsid w:val="00C03F51"/>
    <w:rsid w:val="00C047FE"/>
    <w:rsid w:val="00C04EB3"/>
    <w:rsid w:val="00C075BA"/>
    <w:rsid w:val="00C10A32"/>
    <w:rsid w:val="00C11978"/>
    <w:rsid w:val="00C11D14"/>
    <w:rsid w:val="00C1289C"/>
    <w:rsid w:val="00C1336A"/>
    <w:rsid w:val="00C163AB"/>
    <w:rsid w:val="00C17E6E"/>
    <w:rsid w:val="00C22275"/>
    <w:rsid w:val="00C23509"/>
    <w:rsid w:val="00C23CD1"/>
    <w:rsid w:val="00C242FD"/>
    <w:rsid w:val="00C244C5"/>
    <w:rsid w:val="00C254A4"/>
    <w:rsid w:val="00C259E6"/>
    <w:rsid w:val="00C2688D"/>
    <w:rsid w:val="00C2742D"/>
    <w:rsid w:val="00C31199"/>
    <w:rsid w:val="00C32749"/>
    <w:rsid w:val="00C35882"/>
    <w:rsid w:val="00C35A5F"/>
    <w:rsid w:val="00C35E33"/>
    <w:rsid w:val="00C366F2"/>
    <w:rsid w:val="00C36CA7"/>
    <w:rsid w:val="00C3724C"/>
    <w:rsid w:val="00C406DE"/>
    <w:rsid w:val="00C41503"/>
    <w:rsid w:val="00C426DC"/>
    <w:rsid w:val="00C43017"/>
    <w:rsid w:val="00C43B27"/>
    <w:rsid w:val="00C44F7A"/>
    <w:rsid w:val="00C47985"/>
    <w:rsid w:val="00C50E31"/>
    <w:rsid w:val="00C51936"/>
    <w:rsid w:val="00C519CA"/>
    <w:rsid w:val="00C52A01"/>
    <w:rsid w:val="00C54686"/>
    <w:rsid w:val="00C55F74"/>
    <w:rsid w:val="00C56F55"/>
    <w:rsid w:val="00C60839"/>
    <w:rsid w:val="00C61338"/>
    <w:rsid w:val="00C63849"/>
    <w:rsid w:val="00C65099"/>
    <w:rsid w:val="00C71CE1"/>
    <w:rsid w:val="00C71D36"/>
    <w:rsid w:val="00C73674"/>
    <w:rsid w:val="00C74040"/>
    <w:rsid w:val="00C7581B"/>
    <w:rsid w:val="00C75E98"/>
    <w:rsid w:val="00C80B8D"/>
    <w:rsid w:val="00C80C13"/>
    <w:rsid w:val="00C80E3A"/>
    <w:rsid w:val="00C81655"/>
    <w:rsid w:val="00C8166E"/>
    <w:rsid w:val="00C8186C"/>
    <w:rsid w:val="00C81C12"/>
    <w:rsid w:val="00C828B9"/>
    <w:rsid w:val="00C82D71"/>
    <w:rsid w:val="00C82EFA"/>
    <w:rsid w:val="00C83190"/>
    <w:rsid w:val="00C867D9"/>
    <w:rsid w:val="00C9296B"/>
    <w:rsid w:val="00C92AED"/>
    <w:rsid w:val="00C93ABE"/>
    <w:rsid w:val="00C944E2"/>
    <w:rsid w:val="00C96645"/>
    <w:rsid w:val="00C96F54"/>
    <w:rsid w:val="00CA0B61"/>
    <w:rsid w:val="00CA0D7D"/>
    <w:rsid w:val="00CA32C0"/>
    <w:rsid w:val="00CA3849"/>
    <w:rsid w:val="00CA47DE"/>
    <w:rsid w:val="00CA4942"/>
    <w:rsid w:val="00CA4E0C"/>
    <w:rsid w:val="00CA60C5"/>
    <w:rsid w:val="00CA7B06"/>
    <w:rsid w:val="00CB040A"/>
    <w:rsid w:val="00CB07C1"/>
    <w:rsid w:val="00CB15DB"/>
    <w:rsid w:val="00CB37F1"/>
    <w:rsid w:val="00CB4083"/>
    <w:rsid w:val="00CB426C"/>
    <w:rsid w:val="00CB5096"/>
    <w:rsid w:val="00CB5755"/>
    <w:rsid w:val="00CB6140"/>
    <w:rsid w:val="00CB7049"/>
    <w:rsid w:val="00CB71D1"/>
    <w:rsid w:val="00CC0900"/>
    <w:rsid w:val="00CC1F7A"/>
    <w:rsid w:val="00CC2252"/>
    <w:rsid w:val="00CC4689"/>
    <w:rsid w:val="00CD0872"/>
    <w:rsid w:val="00CD0E57"/>
    <w:rsid w:val="00CD161F"/>
    <w:rsid w:val="00CD2A7B"/>
    <w:rsid w:val="00CD538B"/>
    <w:rsid w:val="00CD6C42"/>
    <w:rsid w:val="00CE14C2"/>
    <w:rsid w:val="00CE1A62"/>
    <w:rsid w:val="00CE1E9D"/>
    <w:rsid w:val="00CE254C"/>
    <w:rsid w:val="00CE34C7"/>
    <w:rsid w:val="00CE4DE1"/>
    <w:rsid w:val="00CE5899"/>
    <w:rsid w:val="00CE64FD"/>
    <w:rsid w:val="00CE6661"/>
    <w:rsid w:val="00CE7261"/>
    <w:rsid w:val="00CF0C2A"/>
    <w:rsid w:val="00CF2B2F"/>
    <w:rsid w:val="00CF31F5"/>
    <w:rsid w:val="00CF5000"/>
    <w:rsid w:val="00CF51E7"/>
    <w:rsid w:val="00CF5A5A"/>
    <w:rsid w:val="00CF7657"/>
    <w:rsid w:val="00CF79C0"/>
    <w:rsid w:val="00D03012"/>
    <w:rsid w:val="00D039CD"/>
    <w:rsid w:val="00D057A2"/>
    <w:rsid w:val="00D05840"/>
    <w:rsid w:val="00D05AA9"/>
    <w:rsid w:val="00D06164"/>
    <w:rsid w:val="00D069E4"/>
    <w:rsid w:val="00D076A4"/>
    <w:rsid w:val="00D10351"/>
    <w:rsid w:val="00D10D58"/>
    <w:rsid w:val="00D118DE"/>
    <w:rsid w:val="00D12D8C"/>
    <w:rsid w:val="00D130C8"/>
    <w:rsid w:val="00D15C3F"/>
    <w:rsid w:val="00D1707C"/>
    <w:rsid w:val="00D205D7"/>
    <w:rsid w:val="00D20C15"/>
    <w:rsid w:val="00D20E37"/>
    <w:rsid w:val="00D21607"/>
    <w:rsid w:val="00D25661"/>
    <w:rsid w:val="00D2568E"/>
    <w:rsid w:val="00D264B0"/>
    <w:rsid w:val="00D30DFB"/>
    <w:rsid w:val="00D31BF4"/>
    <w:rsid w:val="00D3265B"/>
    <w:rsid w:val="00D32C2D"/>
    <w:rsid w:val="00D33CF0"/>
    <w:rsid w:val="00D34681"/>
    <w:rsid w:val="00D3488E"/>
    <w:rsid w:val="00D34C22"/>
    <w:rsid w:val="00D34F68"/>
    <w:rsid w:val="00D352E2"/>
    <w:rsid w:val="00D36AB9"/>
    <w:rsid w:val="00D37155"/>
    <w:rsid w:val="00D3775F"/>
    <w:rsid w:val="00D40999"/>
    <w:rsid w:val="00D40B80"/>
    <w:rsid w:val="00D415B1"/>
    <w:rsid w:val="00D416CA"/>
    <w:rsid w:val="00D42096"/>
    <w:rsid w:val="00D44441"/>
    <w:rsid w:val="00D458FC"/>
    <w:rsid w:val="00D50D45"/>
    <w:rsid w:val="00D52350"/>
    <w:rsid w:val="00D52A7A"/>
    <w:rsid w:val="00D52FBE"/>
    <w:rsid w:val="00D532CA"/>
    <w:rsid w:val="00D54A19"/>
    <w:rsid w:val="00D550C9"/>
    <w:rsid w:val="00D56B52"/>
    <w:rsid w:val="00D56C78"/>
    <w:rsid w:val="00D56F3B"/>
    <w:rsid w:val="00D576F8"/>
    <w:rsid w:val="00D579A1"/>
    <w:rsid w:val="00D60D92"/>
    <w:rsid w:val="00D61BCF"/>
    <w:rsid w:val="00D62147"/>
    <w:rsid w:val="00D62B35"/>
    <w:rsid w:val="00D63DFD"/>
    <w:rsid w:val="00D65509"/>
    <w:rsid w:val="00D6619E"/>
    <w:rsid w:val="00D67BF7"/>
    <w:rsid w:val="00D70D07"/>
    <w:rsid w:val="00D715D9"/>
    <w:rsid w:val="00D72FEC"/>
    <w:rsid w:val="00D739FD"/>
    <w:rsid w:val="00D75CE1"/>
    <w:rsid w:val="00D7629E"/>
    <w:rsid w:val="00D76673"/>
    <w:rsid w:val="00D7683C"/>
    <w:rsid w:val="00D81563"/>
    <w:rsid w:val="00D824B5"/>
    <w:rsid w:val="00D8397A"/>
    <w:rsid w:val="00D841BE"/>
    <w:rsid w:val="00D84EA9"/>
    <w:rsid w:val="00D8587D"/>
    <w:rsid w:val="00D86289"/>
    <w:rsid w:val="00D86F8A"/>
    <w:rsid w:val="00D922EC"/>
    <w:rsid w:val="00D92A4A"/>
    <w:rsid w:val="00D9515B"/>
    <w:rsid w:val="00D97F6A"/>
    <w:rsid w:val="00DA1249"/>
    <w:rsid w:val="00DA1C6F"/>
    <w:rsid w:val="00DA1DD9"/>
    <w:rsid w:val="00DA3377"/>
    <w:rsid w:val="00DA4586"/>
    <w:rsid w:val="00DA798B"/>
    <w:rsid w:val="00DA7B83"/>
    <w:rsid w:val="00DA7CFB"/>
    <w:rsid w:val="00DB1213"/>
    <w:rsid w:val="00DB2F31"/>
    <w:rsid w:val="00DB3865"/>
    <w:rsid w:val="00DB4ECE"/>
    <w:rsid w:val="00DB5D05"/>
    <w:rsid w:val="00DB66C8"/>
    <w:rsid w:val="00DB6B45"/>
    <w:rsid w:val="00DB6F74"/>
    <w:rsid w:val="00DB7ED7"/>
    <w:rsid w:val="00DC0114"/>
    <w:rsid w:val="00DC0796"/>
    <w:rsid w:val="00DC211B"/>
    <w:rsid w:val="00DC244E"/>
    <w:rsid w:val="00DC25E3"/>
    <w:rsid w:val="00DC30AC"/>
    <w:rsid w:val="00DC3894"/>
    <w:rsid w:val="00DC3E87"/>
    <w:rsid w:val="00DC4011"/>
    <w:rsid w:val="00DC47CA"/>
    <w:rsid w:val="00DC55C0"/>
    <w:rsid w:val="00DC5A90"/>
    <w:rsid w:val="00DC642B"/>
    <w:rsid w:val="00DD0A86"/>
    <w:rsid w:val="00DD1B26"/>
    <w:rsid w:val="00DD1BB9"/>
    <w:rsid w:val="00DD2E7C"/>
    <w:rsid w:val="00DD3B66"/>
    <w:rsid w:val="00DD5192"/>
    <w:rsid w:val="00DD5610"/>
    <w:rsid w:val="00DD5A1E"/>
    <w:rsid w:val="00DD5C40"/>
    <w:rsid w:val="00DD702F"/>
    <w:rsid w:val="00DE1672"/>
    <w:rsid w:val="00DE2D0E"/>
    <w:rsid w:val="00DE4B55"/>
    <w:rsid w:val="00DE4FFF"/>
    <w:rsid w:val="00DE5AD5"/>
    <w:rsid w:val="00DE68B7"/>
    <w:rsid w:val="00DF05DB"/>
    <w:rsid w:val="00DF32FA"/>
    <w:rsid w:val="00DF4B67"/>
    <w:rsid w:val="00DF641D"/>
    <w:rsid w:val="00DF6878"/>
    <w:rsid w:val="00DF72D6"/>
    <w:rsid w:val="00DF758D"/>
    <w:rsid w:val="00DF7902"/>
    <w:rsid w:val="00DF7C84"/>
    <w:rsid w:val="00E0249C"/>
    <w:rsid w:val="00E0261C"/>
    <w:rsid w:val="00E02D12"/>
    <w:rsid w:val="00E03B2C"/>
    <w:rsid w:val="00E045EE"/>
    <w:rsid w:val="00E04FAE"/>
    <w:rsid w:val="00E057C3"/>
    <w:rsid w:val="00E10001"/>
    <w:rsid w:val="00E1052E"/>
    <w:rsid w:val="00E10BC1"/>
    <w:rsid w:val="00E10C20"/>
    <w:rsid w:val="00E11F4C"/>
    <w:rsid w:val="00E120F1"/>
    <w:rsid w:val="00E1343F"/>
    <w:rsid w:val="00E136D0"/>
    <w:rsid w:val="00E13975"/>
    <w:rsid w:val="00E14616"/>
    <w:rsid w:val="00E151DD"/>
    <w:rsid w:val="00E16469"/>
    <w:rsid w:val="00E16905"/>
    <w:rsid w:val="00E174D0"/>
    <w:rsid w:val="00E21A5C"/>
    <w:rsid w:val="00E21BC8"/>
    <w:rsid w:val="00E21F5A"/>
    <w:rsid w:val="00E22001"/>
    <w:rsid w:val="00E2369C"/>
    <w:rsid w:val="00E2620B"/>
    <w:rsid w:val="00E27235"/>
    <w:rsid w:val="00E30387"/>
    <w:rsid w:val="00E334AB"/>
    <w:rsid w:val="00E340C6"/>
    <w:rsid w:val="00E34422"/>
    <w:rsid w:val="00E34908"/>
    <w:rsid w:val="00E35A87"/>
    <w:rsid w:val="00E369F1"/>
    <w:rsid w:val="00E37DD2"/>
    <w:rsid w:val="00E40131"/>
    <w:rsid w:val="00E413D5"/>
    <w:rsid w:val="00E41770"/>
    <w:rsid w:val="00E44A70"/>
    <w:rsid w:val="00E45618"/>
    <w:rsid w:val="00E4625D"/>
    <w:rsid w:val="00E465B3"/>
    <w:rsid w:val="00E46E99"/>
    <w:rsid w:val="00E4792A"/>
    <w:rsid w:val="00E504D5"/>
    <w:rsid w:val="00E50C82"/>
    <w:rsid w:val="00E523D9"/>
    <w:rsid w:val="00E52928"/>
    <w:rsid w:val="00E549DD"/>
    <w:rsid w:val="00E54D73"/>
    <w:rsid w:val="00E55255"/>
    <w:rsid w:val="00E56FE0"/>
    <w:rsid w:val="00E576A6"/>
    <w:rsid w:val="00E6004D"/>
    <w:rsid w:val="00E60232"/>
    <w:rsid w:val="00E612B1"/>
    <w:rsid w:val="00E62F1D"/>
    <w:rsid w:val="00E6412E"/>
    <w:rsid w:val="00E64FBF"/>
    <w:rsid w:val="00E654CE"/>
    <w:rsid w:val="00E6557C"/>
    <w:rsid w:val="00E65980"/>
    <w:rsid w:val="00E664EA"/>
    <w:rsid w:val="00E714E2"/>
    <w:rsid w:val="00E733D5"/>
    <w:rsid w:val="00E73C49"/>
    <w:rsid w:val="00E7437D"/>
    <w:rsid w:val="00E751EF"/>
    <w:rsid w:val="00E75454"/>
    <w:rsid w:val="00E75F85"/>
    <w:rsid w:val="00E77079"/>
    <w:rsid w:val="00E77F3A"/>
    <w:rsid w:val="00E80845"/>
    <w:rsid w:val="00E810FA"/>
    <w:rsid w:val="00E815E3"/>
    <w:rsid w:val="00E81732"/>
    <w:rsid w:val="00E82D07"/>
    <w:rsid w:val="00E84074"/>
    <w:rsid w:val="00E86369"/>
    <w:rsid w:val="00E86B94"/>
    <w:rsid w:val="00E90B30"/>
    <w:rsid w:val="00E91D7C"/>
    <w:rsid w:val="00E93C1B"/>
    <w:rsid w:val="00E93F92"/>
    <w:rsid w:val="00E94439"/>
    <w:rsid w:val="00E95588"/>
    <w:rsid w:val="00E971BE"/>
    <w:rsid w:val="00EA004C"/>
    <w:rsid w:val="00EA01DB"/>
    <w:rsid w:val="00EA34E8"/>
    <w:rsid w:val="00EA4361"/>
    <w:rsid w:val="00EA4750"/>
    <w:rsid w:val="00EA5CB8"/>
    <w:rsid w:val="00EA5D2C"/>
    <w:rsid w:val="00EA7AB1"/>
    <w:rsid w:val="00EB01EF"/>
    <w:rsid w:val="00EB0341"/>
    <w:rsid w:val="00EB0380"/>
    <w:rsid w:val="00EB0AC0"/>
    <w:rsid w:val="00EB176F"/>
    <w:rsid w:val="00EB2B80"/>
    <w:rsid w:val="00EB2D76"/>
    <w:rsid w:val="00EB304B"/>
    <w:rsid w:val="00EB46E0"/>
    <w:rsid w:val="00EB5C95"/>
    <w:rsid w:val="00EB7075"/>
    <w:rsid w:val="00EB739D"/>
    <w:rsid w:val="00EB73F1"/>
    <w:rsid w:val="00EB7E9F"/>
    <w:rsid w:val="00EC1089"/>
    <w:rsid w:val="00EC154E"/>
    <w:rsid w:val="00EC181D"/>
    <w:rsid w:val="00EC31CC"/>
    <w:rsid w:val="00EC3B42"/>
    <w:rsid w:val="00EC3D80"/>
    <w:rsid w:val="00EC5F2B"/>
    <w:rsid w:val="00EC6408"/>
    <w:rsid w:val="00EC6E97"/>
    <w:rsid w:val="00EC6FA4"/>
    <w:rsid w:val="00ED1C11"/>
    <w:rsid w:val="00ED3DA3"/>
    <w:rsid w:val="00ED5C94"/>
    <w:rsid w:val="00ED669A"/>
    <w:rsid w:val="00EE02CE"/>
    <w:rsid w:val="00EE0E20"/>
    <w:rsid w:val="00EE210E"/>
    <w:rsid w:val="00EE2AA0"/>
    <w:rsid w:val="00EE2F89"/>
    <w:rsid w:val="00EE39F5"/>
    <w:rsid w:val="00EE5019"/>
    <w:rsid w:val="00EE50AA"/>
    <w:rsid w:val="00EE7503"/>
    <w:rsid w:val="00EF0343"/>
    <w:rsid w:val="00EF448E"/>
    <w:rsid w:val="00EF6405"/>
    <w:rsid w:val="00EF71E7"/>
    <w:rsid w:val="00EF7421"/>
    <w:rsid w:val="00F00506"/>
    <w:rsid w:val="00F02963"/>
    <w:rsid w:val="00F02A59"/>
    <w:rsid w:val="00F03792"/>
    <w:rsid w:val="00F04038"/>
    <w:rsid w:val="00F0450B"/>
    <w:rsid w:val="00F047EC"/>
    <w:rsid w:val="00F052BA"/>
    <w:rsid w:val="00F106EC"/>
    <w:rsid w:val="00F1206E"/>
    <w:rsid w:val="00F1291B"/>
    <w:rsid w:val="00F16AFB"/>
    <w:rsid w:val="00F17B10"/>
    <w:rsid w:val="00F17FB6"/>
    <w:rsid w:val="00F200C9"/>
    <w:rsid w:val="00F200D0"/>
    <w:rsid w:val="00F236A9"/>
    <w:rsid w:val="00F23D89"/>
    <w:rsid w:val="00F23E1D"/>
    <w:rsid w:val="00F2512B"/>
    <w:rsid w:val="00F26F69"/>
    <w:rsid w:val="00F320A3"/>
    <w:rsid w:val="00F3665D"/>
    <w:rsid w:val="00F36923"/>
    <w:rsid w:val="00F40C5A"/>
    <w:rsid w:val="00F40D47"/>
    <w:rsid w:val="00F43453"/>
    <w:rsid w:val="00F43F4D"/>
    <w:rsid w:val="00F4419C"/>
    <w:rsid w:val="00F44373"/>
    <w:rsid w:val="00F4460D"/>
    <w:rsid w:val="00F45BCE"/>
    <w:rsid w:val="00F45EE3"/>
    <w:rsid w:val="00F504D2"/>
    <w:rsid w:val="00F519D3"/>
    <w:rsid w:val="00F54184"/>
    <w:rsid w:val="00F545E3"/>
    <w:rsid w:val="00F56510"/>
    <w:rsid w:val="00F60996"/>
    <w:rsid w:val="00F61520"/>
    <w:rsid w:val="00F61884"/>
    <w:rsid w:val="00F63100"/>
    <w:rsid w:val="00F6332A"/>
    <w:rsid w:val="00F65D37"/>
    <w:rsid w:val="00F661D0"/>
    <w:rsid w:val="00F66E50"/>
    <w:rsid w:val="00F719D4"/>
    <w:rsid w:val="00F75204"/>
    <w:rsid w:val="00F767EC"/>
    <w:rsid w:val="00F81127"/>
    <w:rsid w:val="00F81EA1"/>
    <w:rsid w:val="00F841D9"/>
    <w:rsid w:val="00F8741F"/>
    <w:rsid w:val="00F874AA"/>
    <w:rsid w:val="00F87E74"/>
    <w:rsid w:val="00F911FB"/>
    <w:rsid w:val="00F94709"/>
    <w:rsid w:val="00F97E6F"/>
    <w:rsid w:val="00FA24FA"/>
    <w:rsid w:val="00FB0E54"/>
    <w:rsid w:val="00FB129E"/>
    <w:rsid w:val="00FB24D0"/>
    <w:rsid w:val="00FB33C0"/>
    <w:rsid w:val="00FB34D2"/>
    <w:rsid w:val="00FB3FA2"/>
    <w:rsid w:val="00FB43C6"/>
    <w:rsid w:val="00FB5FF2"/>
    <w:rsid w:val="00FB644C"/>
    <w:rsid w:val="00FB6B8F"/>
    <w:rsid w:val="00FC00AF"/>
    <w:rsid w:val="00FC1040"/>
    <w:rsid w:val="00FC18B0"/>
    <w:rsid w:val="00FC35BE"/>
    <w:rsid w:val="00FC511E"/>
    <w:rsid w:val="00FC5156"/>
    <w:rsid w:val="00FC5455"/>
    <w:rsid w:val="00FC6A39"/>
    <w:rsid w:val="00FC6F41"/>
    <w:rsid w:val="00FD013A"/>
    <w:rsid w:val="00FD0169"/>
    <w:rsid w:val="00FD144E"/>
    <w:rsid w:val="00FD2160"/>
    <w:rsid w:val="00FD2DE9"/>
    <w:rsid w:val="00FD3868"/>
    <w:rsid w:val="00FD5384"/>
    <w:rsid w:val="00FD7411"/>
    <w:rsid w:val="00FE279E"/>
    <w:rsid w:val="00FE2DF2"/>
    <w:rsid w:val="00FE3879"/>
    <w:rsid w:val="00FE3B8B"/>
    <w:rsid w:val="00FE3C0A"/>
    <w:rsid w:val="00FE41A4"/>
    <w:rsid w:val="00FE4559"/>
    <w:rsid w:val="00FE5BB6"/>
    <w:rsid w:val="00FE79CB"/>
    <w:rsid w:val="00FF09EE"/>
    <w:rsid w:val="00FF0B90"/>
    <w:rsid w:val="00FF2045"/>
    <w:rsid w:val="00FF3744"/>
    <w:rsid w:val="00F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semiHidden/>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99"/>
    <w:qFormat/>
    <w:rsid w:val="001E2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semiHidden/>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99"/>
    <w:qFormat/>
    <w:rsid w:val="001E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6070">
      <w:marLeft w:val="0"/>
      <w:marRight w:val="0"/>
      <w:marTop w:val="0"/>
      <w:marBottom w:val="0"/>
      <w:divBdr>
        <w:top w:val="none" w:sz="0" w:space="0" w:color="auto"/>
        <w:left w:val="none" w:sz="0" w:space="0" w:color="auto"/>
        <w:bottom w:val="none" w:sz="0" w:space="0" w:color="auto"/>
        <w:right w:val="none" w:sz="0" w:space="0" w:color="auto"/>
      </w:divBdr>
    </w:div>
    <w:div w:id="1520316071">
      <w:marLeft w:val="0"/>
      <w:marRight w:val="0"/>
      <w:marTop w:val="0"/>
      <w:marBottom w:val="0"/>
      <w:divBdr>
        <w:top w:val="none" w:sz="0" w:space="0" w:color="auto"/>
        <w:left w:val="none" w:sz="0" w:space="0" w:color="auto"/>
        <w:bottom w:val="none" w:sz="0" w:space="0" w:color="auto"/>
        <w:right w:val="none" w:sz="0" w:space="0" w:color="auto"/>
      </w:divBdr>
    </w:div>
    <w:div w:id="1520316072">
      <w:marLeft w:val="0"/>
      <w:marRight w:val="0"/>
      <w:marTop w:val="0"/>
      <w:marBottom w:val="0"/>
      <w:divBdr>
        <w:top w:val="none" w:sz="0" w:space="0" w:color="auto"/>
        <w:left w:val="none" w:sz="0" w:space="0" w:color="auto"/>
        <w:bottom w:val="none" w:sz="0" w:space="0" w:color="auto"/>
        <w:right w:val="none" w:sz="0" w:space="0" w:color="auto"/>
      </w:divBdr>
    </w:div>
    <w:div w:id="1520316073">
      <w:marLeft w:val="0"/>
      <w:marRight w:val="0"/>
      <w:marTop w:val="0"/>
      <w:marBottom w:val="0"/>
      <w:divBdr>
        <w:top w:val="none" w:sz="0" w:space="0" w:color="auto"/>
        <w:left w:val="none" w:sz="0" w:space="0" w:color="auto"/>
        <w:bottom w:val="none" w:sz="0" w:space="0" w:color="auto"/>
        <w:right w:val="none" w:sz="0" w:space="0" w:color="auto"/>
      </w:divBdr>
      <w:divsChild>
        <w:div w:id="1520316074">
          <w:marLeft w:val="0"/>
          <w:marRight w:val="0"/>
          <w:marTop w:val="45"/>
          <w:marBottom w:val="225"/>
          <w:divBdr>
            <w:top w:val="none" w:sz="0" w:space="0" w:color="auto"/>
            <w:left w:val="none" w:sz="0" w:space="0" w:color="auto"/>
            <w:bottom w:val="none" w:sz="0" w:space="0" w:color="auto"/>
            <w:right w:val="none" w:sz="0" w:space="0" w:color="auto"/>
          </w:divBdr>
          <w:divsChild>
            <w:div w:id="1520316075">
              <w:marLeft w:val="150"/>
              <w:marRight w:val="0"/>
              <w:marTop w:val="300"/>
              <w:marBottom w:val="0"/>
              <w:divBdr>
                <w:top w:val="none" w:sz="0" w:space="0" w:color="auto"/>
                <w:left w:val="none" w:sz="0" w:space="0" w:color="auto"/>
                <w:bottom w:val="none" w:sz="0" w:space="0" w:color="auto"/>
                <w:right w:val="none" w:sz="0" w:space="0" w:color="auto"/>
              </w:divBdr>
              <w:divsChild>
                <w:div w:id="15203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078">
      <w:marLeft w:val="0"/>
      <w:marRight w:val="0"/>
      <w:marTop w:val="0"/>
      <w:marBottom w:val="0"/>
      <w:divBdr>
        <w:top w:val="none" w:sz="0" w:space="0" w:color="auto"/>
        <w:left w:val="none" w:sz="0" w:space="0" w:color="auto"/>
        <w:bottom w:val="none" w:sz="0" w:space="0" w:color="auto"/>
        <w:right w:val="none" w:sz="0" w:space="0" w:color="auto"/>
      </w:divBdr>
      <w:divsChild>
        <w:div w:id="1520316076">
          <w:marLeft w:val="0"/>
          <w:marRight w:val="0"/>
          <w:marTop w:val="45"/>
          <w:marBottom w:val="225"/>
          <w:divBdr>
            <w:top w:val="none" w:sz="0" w:space="0" w:color="auto"/>
            <w:left w:val="none" w:sz="0" w:space="0" w:color="auto"/>
            <w:bottom w:val="none" w:sz="0" w:space="0" w:color="auto"/>
            <w:right w:val="none" w:sz="0" w:space="0" w:color="auto"/>
          </w:divBdr>
          <w:divsChild>
            <w:div w:id="1520316080">
              <w:marLeft w:val="150"/>
              <w:marRight w:val="0"/>
              <w:marTop w:val="300"/>
              <w:marBottom w:val="0"/>
              <w:divBdr>
                <w:top w:val="none" w:sz="0" w:space="0" w:color="auto"/>
                <w:left w:val="none" w:sz="0" w:space="0" w:color="auto"/>
                <w:bottom w:val="none" w:sz="0" w:space="0" w:color="auto"/>
                <w:right w:val="none" w:sz="0" w:space="0" w:color="auto"/>
              </w:divBdr>
              <w:divsChild>
                <w:div w:id="15203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081">
      <w:marLeft w:val="0"/>
      <w:marRight w:val="0"/>
      <w:marTop w:val="0"/>
      <w:marBottom w:val="0"/>
      <w:divBdr>
        <w:top w:val="none" w:sz="0" w:space="0" w:color="auto"/>
        <w:left w:val="none" w:sz="0" w:space="0" w:color="auto"/>
        <w:bottom w:val="none" w:sz="0" w:space="0" w:color="auto"/>
        <w:right w:val="none" w:sz="0" w:space="0" w:color="auto"/>
      </w:divBdr>
    </w:div>
    <w:div w:id="1520316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room.ups.com/r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Contacts:</vt:lpstr>
    </vt:vector>
  </TitlesOfParts>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creator/>
  <cp:lastModifiedBy/>
  <cp:revision>1</cp:revision>
  <cp:lastPrinted>2012-07-23T13:10:00Z</cp:lastPrinted>
  <dcterms:created xsi:type="dcterms:W3CDTF">2012-10-23T12:05:00Z</dcterms:created>
  <dcterms:modified xsi:type="dcterms:W3CDTF">2012-10-23T12:16:00Z</dcterms:modified>
</cp:coreProperties>
</file>