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9DFF" w14:textId="29A0EA81" w:rsidR="00354634" w:rsidRDefault="00354634" w:rsidP="00354634">
      <w:pPr>
        <w:pStyle w:val="NormalWeb"/>
        <w:spacing w:before="0" w:beforeAutospacing="0" w:after="0" w:afterAutospacing="0"/>
        <w:rPr>
          <w:rFonts w:ascii="Arial" w:hAnsi="Arial" w:cs="Arial"/>
          <w:sz w:val="20"/>
          <w:szCs w:val="20"/>
          <w:lang w:val="cs-CZ"/>
        </w:rPr>
      </w:pPr>
      <w:r w:rsidRPr="004E24B7">
        <w:rPr>
          <w:rFonts w:ascii="Arial" w:hAnsi="Arial" w:cs="Arial"/>
          <w:noProof/>
          <w:sz w:val="22"/>
        </w:rPr>
        <w:drawing>
          <wp:anchor distT="0" distB="0" distL="114300" distR="114300" simplePos="0" relativeHeight="251658240" behindDoc="0" locked="0" layoutInCell="1" allowOverlap="1" wp14:anchorId="2093FBDA" wp14:editId="6CDFB154">
            <wp:simplePos x="0" y="0"/>
            <wp:positionH relativeFrom="margin">
              <wp:posOffset>4810125</wp:posOffset>
            </wp:positionH>
            <wp:positionV relativeFrom="paragraph">
              <wp:posOffset>635</wp:posOffset>
            </wp:positionV>
            <wp:extent cx="848360" cy="958215"/>
            <wp:effectExtent l="0" t="0" r="0" b="0"/>
            <wp:wrapSquare wrapText="bothSides"/>
            <wp:docPr id="3"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vlf4jhl\Desktop\Miscellaneous\UPS Shield 2017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48360" cy="958215"/>
                    </a:xfrm>
                    <a:prstGeom prst="rect">
                      <a:avLst/>
                    </a:prstGeom>
                    <a:noFill/>
                    <a:ln>
                      <a:noFill/>
                    </a:ln>
                  </pic:spPr>
                </pic:pic>
              </a:graphicData>
            </a:graphic>
          </wp:anchor>
        </w:drawing>
      </w:r>
    </w:p>
    <w:p w14:paraId="41C78B97" w14:textId="4DAAB9A6" w:rsidR="007E41EA" w:rsidRPr="004E24B7" w:rsidRDefault="00AF4208" w:rsidP="00354634">
      <w:pPr>
        <w:pStyle w:val="NormalWeb"/>
        <w:spacing w:before="0" w:beforeAutospacing="0" w:after="0" w:afterAutospacing="0"/>
        <w:rPr>
          <w:rFonts w:ascii="Arial" w:hAnsi="Arial" w:cs="Arial"/>
          <w:sz w:val="20"/>
          <w:szCs w:val="20"/>
          <w:lang w:val="cs-CZ"/>
        </w:rPr>
      </w:pPr>
      <w:r w:rsidRPr="004E24B7">
        <w:rPr>
          <w:rFonts w:ascii="Arial" w:hAnsi="Arial" w:cs="Arial"/>
          <w:sz w:val="20"/>
          <w:szCs w:val="20"/>
          <w:lang w:val="cs-CZ"/>
        </w:rPr>
        <w:t xml:space="preserve">Kontakty: </w:t>
      </w:r>
      <w:r w:rsidRPr="004E24B7">
        <w:rPr>
          <w:rFonts w:ascii="Arial" w:hAnsi="Arial" w:cs="Arial"/>
          <w:sz w:val="20"/>
          <w:szCs w:val="20"/>
          <w:lang w:val="cs-CZ"/>
        </w:rPr>
        <w:tab/>
        <w:t>Karla Krejčí, Donath Business &amp; Media</w:t>
      </w:r>
    </w:p>
    <w:p w14:paraId="1F42F474" w14:textId="77777777" w:rsidR="007E41EA" w:rsidRPr="004E24B7" w:rsidRDefault="00AF4208">
      <w:pPr>
        <w:pStyle w:val="Heading4"/>
        <w:keepNext w:val="0"/>
        <w:spacing w:before="0" w:after="0"/>
        <w:ind w:left="1440"/>
        <w:rPr>
          <w:rFonts w:ascii="Arial" w:hAnsi="Arial" w:cs="Arial"/>
          <w:sz w:val="20"/>
          <w:szCs w:val="20"/>
          <w:lang w:val="cs-CZ"/>
        </w:rPr>
      </w:pPr>
      <w:r w:rsidRPr="004E24B7">
        <w:rPr>
          <w:rFonts w:ascii="Arial" w:hAnsi="Arial" w:cs="Arial"/>
          <w:b w:val="0"/>
          <w:sz w:val="20"/>
          <w:szCs w:val="20"/>
          <w:lang w:val="cs-CZ"/>
        </w:rPr>
        <w:t>+420 224 211 220</w:t>
      </w:r>
    </w:p>
    <w:p w14:paraId="66A8BC63" w14:textId="77777777" w:rsidR="007E41EA" w:rsidRPr="004E24B7" w:rsidRDefault="00354634">
      <w:pPr>
        <w:ind w:left="589" w:firstLine="851"/>
        <w:rPr>
          <w:rFonts w:ascii="Arial" w:hAnsi="Arial" w:cs="Arial"/>
          <w:sz w:val="20"/>
          <w:szCs w:val="20"/>
          <w:lang w:val="cs-CZ"/>
        </w:rPr>
      </w:pPr>
      <w:hyperlink r:id="rId8" w:history="1">
        <w:r w:rsidR="00AF4208" w:rsidRPr="004E24B7">
          <w:rPr>
            <w:rStyle w:val="Hyperlink"/>
            <w:rFonts w:ascii="Arial" w:hAnsi="Arial" w:cs="Arial"/>
            <w:sz w:val="20"/>
            <w:szCs w:val="20"/>
            <w:lang w:val="cs-CZ"/>
          </w:rPr>
          <w:t>karla.krejci@dbm.cz</w:t>
        </w:r>
      </w:hyperlink>
    </w:p>
    <w:p w14:paraId="72500F48" w14:textId="056FE636" w:rsidR="007E41EA" w:rsidRDefault="007E41EA">
      <w:pPr>
        <w:rPr>
          <w:rFonts w:ascii="Arial" w:hAnsi="Arial" w:cs="Arial"/>
          <w:sz w:val="20"/>
          <w:szCs w:val="20"/>
          <w:lang w:val="cs-CZ"/>
        </w:rPr>
      </w:pPr>
    </w:p>
    <w:p w14:paraId="30DF4996" w14:textId="0116BA2A" w:rsidR="004E24B7" w:rsidRDefault="004E24B7">
      <w:pPr>
        <w:rPr>
          <w:rFonts w:ascii="Arial" w:hAnsi="Arial" w:cs="Arial"/>
          <w:sz w:val="20"/>
          <w:szCs w:val="20"/>
          <w:lang w:val="cs-CZ"/>
        </w:rPr>
      </w:pPr>
    </w:p>
    <w:p w14:paraId="07BDE358" w14:textId="77777777" w:rsidR="007E41EA" w:rsidRPr="004E24B7" w:rsidRDefault="007E41EA" w:rsidP="004E24B7">
      <w:pPr>
        <w:pStyle w:val="NormalWeb"/>
        <w:spacing w:before="0" w:beforeAutospacing="0" w:after="240" w:afterAutospacing="0"/>
        <w:rPr>
          <w:rFonts w:ascii="Arial Bold" w:hAnsi="Arial Bold" w:cs="Arial"/>
          <w:b/>
          <w:caps/>
          <w:sz w:val="20"/>
          <w:szCs w:val="36"/>
          <w:lang w:val="cs-CZ"/>
        </w:rPr>
      </w:pPr>
    </w:p>
    <w:p w14:paraId="1AC74B16" w14:textId="77777777" w:rsidR="007E41EA" w:rsidRPr="004E24B7" w:rsidRDefault="00AF4208">
      <w:pPr>
        <w:pStyle w:val="NormalWeb"/>
        <w:spacing w:before="0" w:beforeAutospacing="0" w:after="240" w:afterAutospacing="0"/>
        <w:ind w:left="720"/>
        <w:jc w:val="center"/>
        <w:rPr>
          <w:rFonts w:ascii="Arial Bold" w:hAnsi="Arial Bold" w:cs="Arial"/>
          <w:b/>
          <w:caps/>
          <w:sz w:val="36"/>
          <w:szCs w:val="36"/>
          <w:lang w:val="cs-CZ"/>
        </w:rPr>
      </w:pPr>
      <w:r w:rsidRPr="004E24B7">
        <w:rPr>
          <w:rFonts w:ascii="Arial Bold" w:hAnsi="Arial Bold" w:cs="Arial"/>
          <w:b/>
          <w:caps/>
          <w:sz w:val="36"/>
          <w:szCs w:val="36"/>
          <w:lang w:val="cs-CZ"/>
        </w:rPr>
        <w:t>Velkoobchodníci se zaměřují na Digitální obchod, chtějí oslovit mileniální nákupčí</w:t>
      </w:r>
    </w:p>
    <w:p w14:paraId="6A985398" w14:textId="77777777" w:rsidR="007E41EA" w:rsidRPr="004E24B7" w:rsidRDefault="00AF4208">
      <w:pPr>
        <w:jc w:val="center"/>
        <w:rPr>
          <w:rFonts w:ascii="Arial" w:hAnsi="Arial" w:cs="Arial"/>
          <w:i/>
          <w:lang w:val="cs-CZ"/>
        </w:rPr>
      </w:pPr>
      <w:r w:rsidRPr="004E24B7">
        <w:rPr>
          <w:rFonts w:ascii="Arial" w:hAnsi="Arial" w:cs="Arial"/>
          <w:i/>
          <w:lang w:val="cs-CZ"/>
        </w:rPr>
        <w:t>Studie UPS zjistila, že generační změny ve způsobech nakupování mění i tradiční velkoobchodní zvyklosti</w:t>
      </w:r>
    </w:p>
    <w:p w14:paraId="70CBEECB" w14:textId="77777777" w:rsidR="007E41EA" w:rsidRPr="004E24B7" w:rsidRDefault="007E41EA">
      <w:pPr>
        <w:jc w:val="center"/>
        <w:rPr>
          <w:rFonts w:ascii="Arial" w:hAnsi="Arial" w:cs="Arial"/>
          <w:i/>
          <w:lang w:val="cs-CZ"/>
        </w:rPr>
      </w:pPr>
    </w:p>
    <w:p w14:paraId="76AA079A" w14:textId="77777777" w:rsidR="007E41EA" w:rsidRPr="004E24B7" w:rsidRDefault="007E41EA">
      <w:pPr>
        <w:rPr>
          <w:rFonts w:ascii="Arial" w:hAnsi="Arial" w:cs="Arial"/>
          <w:lang w:val="cs-CZ"/>
        </w:rPr>
      </w:pPr>
    </w:p>
    <w:p w14:paraId="73F29DCC" w14:textId="77777777" w:rsidR="007E41EA" w:rsidRPr="004E24B7" w:rsidRDefault="00AF4208">
      <w:pPr>
        <w:rPr>
          <w:rFonts w:ascii="Arial" w:hAnsi="Arial" w:cs="Arial"/>
          <w:lang w:val="cs-CZ"/>
        </w:rPr>
      </w:pPr>
      <w:r w:rsidRPr="004E24B7">
        <w:rPr>
          <w:rFonts w:ascii="Arial" w:hAnsi="Arial" w:cs="Arial"/>
          <w:b/>
          <w:bCs/>
          <w:lang w:val="cs-CZ"/>
        </w:rPr>
        <w:t>Brusel, 10. července 2019</w:t>
      </w:r>
      <w:r w:rsidRPr="004E24B7">
        <w:rPr>
          <w:rFonts w:ascii="Arial" w:hAnsi="Arial" w:cs="Arial"/>
          <w:lang w:val="cs-CZ"/>
        </w:rPr>
        <w:t xml:space="preserve"> – S tím, jak se mění demografická skladba nákupčích v průmyslu, se firmy musejí adaptovat na měnící se nároky a preference nabídkou rychlejších služeb více zaměřených na zákazníka.</w:t>
      </w:r>
    </w:p>
    <w:p w14:paraId="3D9C88E1" w14:textId="77777777" w:rsidR="007E41EA" w:rsidRPr="004E24B7" w:rsidRDefault="007E41EA">
      <w:pPr>
        <w:autoSpaceDE w:val="0"/>
        <w:autoSpaceDN w:val="0"/>
        <w:adjustRightInd w:val="0"/>
        <w:rPr>
          <w:rFonts w:ascii="Arial" w:hAnsi="Arial" w:cs="Arial"/>
          <w:b/>
          <w:lang w:val="cs-CZ"/>
        </w:rPr>
      </w:pPr>
    </w:p>
    <w:p w14:paraId="69741C2C" w14:textId="765CBBA0" w:rsidR="007E41EA" w:rsidRPr="004E24B7" w:rsidRDefault="00AF4208">
      <w:pPr>
        <w:rPr>
          <w:rFonts w:ascii="Arial" w:hAnsi="Arial" w:cs="Arial"/>
          <w:lang w:val="cs-CZ"/>
        </w:rPr>
      </w:pPr>
      <w:r w:rsidRPr="004E24B7">
        <w:rPr>
          <w:rFonts w:ascii="Arial" w:hAnsi="Arial" w:cs="Arial"/>
          <w:lang w:val="cs-CZ"/>
        </w:rPr>
        <w:t xml:space="preserve">Třetí edice studie </w:t>
      </w:r>
      <w:hyperlink r:id="rId9" w:history="1">
        <w:r w:rsidRPr="00AF4208">
          <w:rPr>
            <w:rStyle w:val="Hyperlink"/>
            <w:rFonts w:ascii="Arial" w:hAnsi="Arial" w:cs="Arial"/>
            <w:lang w:val="cs-CZ"/>
          </w:rPr>
          <w:t>UPS</w:t>
        </w:r>
      </w:hyperlink>
      <w:r w:rsidRPr="004E24B7">
        <w:rPr>
          <w:rFonts w:ascii="Arial" w:hAnsi="Arial" w:cs="Arial"/>
          <w:lang w:val="cs-CZ"/>
        </w:rPr>
        <w:t xml:space="preserve"> (NYSE:UPS) </w:t>
      </w:r>
      <w:hyperlink r:id="rId10" w:history="1">
        <w:proofErr w:type="spellStart"/>
        <w:r w:rsidRPr="00AF4208">
          <w:rPr>
            <w:rStyle w:val="Hyperlink"/>
            <w:rFonts w:ascii="Arial" w:hAnsi="Arial" w:cs="Arial"/>
            <w:lang w:val="cs-CZ"/>
          </w:rPr>
          <w:t>Europe</w:t>
        </w:r>
        <w:proofErr w:type="spellEnd"/>
        <w:r w:rsidRPr="00AF4208">
          <w:rPr>
            <w:rStyle w:val="Hyperlink"/>
            <w:rFonts w:ascii="Arial" w:hAnsi="Arial" w:cs="Arial"/>
            <w:lang w:val="cs-CZ"/>
          </w:rPr>
          <w:t xml:space="preserve"> </w:t>
        </w:r>
        <w:proofErr w:type="spellStart"/>
        <w:r w:rsidRPr="00AF4208">
          <w:rPr>
            <w:rStyle w:val="Hyperlink"/>
            <w:rFonts w:ascii="Arial" w:hAnsi="Arial" w:cs="Arial"/>
            <w:lang w:val="cs-CZ"/>
          </w:rPr>
          <w:t>Industrial</w:t>
        </w:r>
        <w:proofErr w:type="spellEnd"/>
        <w:r w:rsidRPr="00AF4208">
          <w:rPr>
            <w:rStyle w:val="Hyperlink"/>
            <w:rFonts w:ascii="Arial" w:hAnsi="Arial" w:cs="Arial"/>
            <w:lang w:val="cs-CZ"/>
          </w:rPr>
          <w:t xml:space="preserve"> </w:t>
        </w:r>
        <w:proofErr w:type="spellStart"/>
        <w:r w:rsidRPr="00AF4208">
          <w:rPr>
            <w:rStyle w:val="Hyperlink"/>
            <w:rFonts w:ascii="Arial" w:hAnsi="Arial" w:cs="Arial"/>
            <w:lang w:val="cs-CZ"/>
          </w:rPr>
          <w:t>Buying</w:t>
        </w:r>
        <w:proofErr w:type="spellEnd"/>
        <w:r w:rsidRPr="00AF4208">
          <w:rPr>
            <w:rStyle w:val="Hyperlink"/>
            <w:rFonts w:ascii="Arial" w:hAnsi="Arial" w:cs="Arial"/>
            <w:lang w:val="cs-CZ"/>
          </w:rPr>
          <w:t xml:space="preserve"> Dynamics</w:t>
        </w:r>
      </w:hyperlink>
      <w:r w:rsidRPr="004E24B7">
        <w:rPr>
          <w:rFonts w:ascii="Arial" w:hAnsi="Arial" w:cs="Arial"/>
          <w:lang w:val="cs-CZ"/>
        </w:rPr>
        <w:t xml:space="preserve"> ukázala, jak nová generace nákupčích v současnosti mění oblast nákupů průmyslových podniků.</w:t>
      </w:r>
    </w:p>
    <w:p w14:paraId="2669A671" w14:textId="77777777" w:rsidR="007E41EA" w:rsidRPr="004E24B7" w:rsidRDefault="007E41EA">
      <w:pPr>
        <w:rPr>
          <w:rFonts w:ascii="Arial" w:hAnsi="Arial" w:cs="Arial"/>
          <w:lang w:val="cs-CZ"/>
        </w:rPr>
      </w:pPr>
    </w:p>
    <w:p w14:paraId="0DBB300B" w14:textId="50E3E7B6" w:rsidR="007E41EA" w:rsidRPr="004E24B7" w:rsidRDefault="00AF4208">
      <w:pPr>
        <w:rPr>
          <w:rFonts w:ascii="Arial" w:hAnsi="Arial" w:cs="Arial"/>
          <w:lang w:val="cs-CZ"/>
        </w:rPr>
      </w:pPr>
      <w:r w:rsidRPr="004E24B7">
        <w:rPr>
          <w:rFonts w:ascii="Arial" w:hAnsi="Arial" w:cs="Arial"/>
          <w:lang w:val="cs-CZ"/>
        </w:rPr>
        <w:t xml:space="preserve">„Nástup mileniálů na pracovní pozice přináší novou éru, která boří dlouhodobé zvyklosti v průmyslu,“ říká </w:t>
      </w:r>
      <w:proofErr w:type="spellStart"/>
      <w:r w:rsidRPr="004E24B7">
        <w:rPr>
          <w:rFonts w:ascii="Arial" w:hAnsi="Arial" w:cs="Arial"/>
          <w:lang w:val="cs-CZ"/>
        </w:rPr>
        <w:t>Abhijit</w:t>
      </w:r>
      <w:proofErr w:type="spellEnd"/>
      <w:r w:rsidRPr="004E24B7">
        <w:rPr>
          <w:rFonts w:ascii="Arial" w:hAnsi="Arial" w:cs="Arial"/>
          <w:lang w:val="cs-CZ"/>
        </w:rPr>
        <w:t xml:space="preserve"> </w:t>
      </w:r>
      <w:proofErr w:type="spellStart"/>
      <w:r w:rsidRPr="004E24B7">
        <w:rPr>
          <w:rFonts w:ascii="Arial" w:hAnsi="Arial" w:cs="Arial"/>
          <w:lang w:val="cs-CZ"/>
        </w:rPr>
        <w:t>Saha</w:t>
      </w:r>
      <w:proofErr w:type="spellEnd"/>
      <w:r w:rsidRPr="004E24B7">
        <w:rPr>
          <w:rFonts w:ascii="Arial" w:hAnsi="Arial" w:cs="Arial"/>
          <w:lang w:val="cs-CZ"/>
        </w:rPr>
        <w:t xml:space="preserve">, vicepresident pro marketing a strategii v UPS </w:t>
      </w:r>
      <w:proofErr w:type="spellStart"/>
      <w:r w:rsidRPr="004E24B7">
        <w:rPr>
          <w:rFonts w:ascii="Arial" w:hAnsi="Arial" w:cs="Arial"/>
          <w:lang w:val="cs-CZ"/>
        </w:rPr>
        <w:t>Europe</w:t>
      </w:r>
      <w:proofErr w:type="spellEnd"/>
      <w:r w:rsidRPr="004E24B7">
        <w:rPr>
          <w:rFonts w:ascii="Arial" w:hAnsi="Arial" w:cs="Arial"/>
          <w:lang w:val="cs-CZ"/>
        </w:rPr>
        <w:t>. „Nejenže tito mladí technicky zdatní zákazníci chtějí mít objednávky dodané rychle, navíc očekávají i další služby a poprodejní podporu. Změny, které probíhají od doby, kdy jsme v Evropě zveřejnili výsledky naší studie pro rok 2015, už dosáhly bodu zlomu: styl obchodu přes osobní interakci obchodníků ustupuje obchodům prováděným online.“</w:t>
      </w:r>
    </w:p>
    <w:p w14:paraId="612ECC64" w14:textId="77777777" w:rsidR="007E41EA" w:rsidRPr="004E24B7" w:rsidRDefault="007E41EA">
      <w:pPr>
        <w:rPr>
          <w:rFonts w:ascii="Arial" w:hAnsi="Arial" w:cs="Arial"/>
          <w:lang w:val="cs-CZ"/>
        </w:rPr>
      </w:pPr>
    </w:p>
    <w:p w14:paraId="5B641395" w14:textId="0A61701C" w:rsidR="007E41EA" w:rsidRPr="004E24B7" w:rsidRDefault="00AF4208">
      <w:pPr>
        <w:rPr>
          <w:rFonts w:ascii="Arial" w:hAnsi="Arial" w:cs="Arial"/>
          <w:lang w:val="cs-CZ"/>
        </w:rPr>
      </w:pPr>
      <w:r w:rsidRPr="004E24B7">
        <w:rPr>
          <w:rFonts w:ascii="Arial" w:hAnsi="Arial" w:cs="Arial"/>
          <w:lang w:val="cs-CZ"/>
        </w:rPr>
        <w:t>Studie UPS odhaluje čtyři oblasti, ve kterých noví nákupčí mění tento průmysl</w:t>
      </w:r>
      <w:r w:rsidR="004E24B7" w:rsidRPr="004E24B7">
        <w:rPr>
          <w:rFonts w:ascii="Arial" w:hAnsi="Arial" w:cs="Arial"/>
          <w:lang w:val="cs-CZ"/>
        </w:rPr>
        <w:t>:</w:t>
      </w:r>
    </w:p>
    <w:p w14:paraId="2950339E" w14:textId="77777777" w:rsidR="007E41EA" w:rsidRPr="004E24B7" w:rsidRDefault="007E41EA">
      <w:pPr>
        <w:rPr>
          <w:rFonts w:ascii="Arial" w:hAnsi="Arial" w:cs="Arial"/>
          <w:lang w:val="cs-CZ"/>
        </w:rPr>
      </w:pPr>
    </w:p>
    <w:p w14:paraId="4FD66355" w14:textId="770D6BF5" w:rsidR="007E41EA" w:rsidRPr="004E24B7" w:rsidRDefault="00AF4208">
      <w:pPr>
        <w:rPr>
          <w:rFonts w:ascii="Arial" w:hAnsi="Arial" w:cs="Arial"/>
          <w:lang w:val="cs-CZ"/>
        </w:rPr>
      </w:pPr>
      <w:r w:rsidRPr="004E24B7">
        <w:rPr>
          <w:rFonts w:ascii="Arial" w:hAnsi="Arial" w:cs="Arial"/>
          <w:b/>
          <w:bCs/>
          <w:lang w:val="cs-CZ"/>
        </w:rPr>
        <w:t xml:space="preserve">Změna demografie. </w:t>
      </w:r>
      <w:r w:rsidR="008F76C5" w:rsidRPr="008F76C5">
        <w:rPr>
          <w:rFonts w:ascii="Arial" w:hAnsi="Arial" w:cs="Arial"/>
          <w:lang w:val="cs-CZ"/>
        </w:rPr>
        <w:t>Celkem 38</w:t>
      </w:r>
      <w:r w:rsidR="008F76C5">
        <w:rPr>
          <w:rFonts w:ascii="Arial" w:hAnsi="Arial" w:cs="Arial"/>
          <w:lang w:val="cs-CZ"/>
        </w:rPr>
        <w:t xml:space="preserve"> </w:t>
      </w:r>
      <w:r w:rsidRPr="004E24B7">
        <w:rPr>
          <w:rFonts w:ascii="Arial" w:hAnsi="Arial" w:cs="Arial"/>
          <w:lang w:val="cs-CZ"/>
        </w:rPr>
        <w:t xml:space="preserve">procent letošních respondentů byli mileniálové, což je oproti roku 2017 nárůst o 10 procentních bodů. Tato rostoucí generace nákupčích není tak loajální k tradicím, před kontaktováním obchodního zástupce často dává přednost průzkumu na sociálních médiích. Mileniálové také častěji berou v úvahu spíše faktory jako udržitelnost a poprodejní podpora než tradiční faktory jako jsou kvalita a cena. Ale i přes narůstající vliv mileniálové jako nákupčí stále ještě podléhají více omezením co a kolik mohou nakoupit, na rozdíl od generace v předdůchodovém věku (nad 54 let). </w:t>
      </w:r>
    </w:p>
    <w:p w14:paraId="6EAD93A2" w14:textId="77777777" w:rsidR="007E41EA" w:rsidRPr="004E24B7" w:rsidRDefault="007E41EA">
      <w:pPr>
        <w:rPr>
          <w:rFonts w:ascii="Arial" w:hAnsi="Arial" w:cs="Arial"/>
          <w:lang w:val="cs-CZ"/>
        </w:rPr>
      </w:pPr>
    </w:p>
    <w:p w14:paraId="09806016" w14:textId="06238919" w:rsidR="007E41EA" w:rsidRPr="004E24B7" w:rsidRDefault="00AF4208">
      <w:pPr>
        <w:rPr>
          <w:rFonts w:ascii="Arial" w:hAnsi="Arial" w:cs="Arial"/>
          <w:lang w:val="cs-CZ"/>
        </w:rPr>
      </w:pPr>
      <w:r w:rsidRPr="004E24B7">
        <w:rPr>
          <w:rFonts w:ascii="Arial" w:hAnsi="Arial" w:cs="Arial"/>
          <w:b/>
          <w:bCs/>
          <w:lang w:val="cs-CZ"/>
        </w:rPr>
        <w:t>Změny vzorců nakupování.</w:t>
      </w:r>
      <w:r w:rsidRPr="004E24B7">
        <w:rPr>
          <w:rFonts w:ascii="Arial" w:hAnsi="Arial" w:cs="Arial"/>
          <w:lang w:val="cs-CZ"/>
        </w:rPr>
        <w:t xml:space="preserve"> Nákupčí se stále více orientují na nákupy přímo od výrobců nebo online obchodníků. Mileniálové vykazují narůstající preferenci nákupů přímo u výrobců a podíl nákupů na online </w:t>
      </w:r>
      <w:r w:rsidR="008F76C5">
        <w:rPr>
          <w:rFonts w:ascii="Arial" w:hAnsi="Arial" w:cs="Arial"/>
          <w:lang w:val="cs-CZ"/>
        </w:rPr>
        <w:t>trzích</w:t>
      </w:r>
      <w:r w:rsidRPr="004E24B7">
        <w:rPr>
          <w:rFonts w:ascii="Arial" w:hAnsi="Arial" w:cs="Arial"/>
          <w:lang w:val="cs-CZ"/>
        </w:rPr>
        <w:t xml:space="preserve"> rostl ještě více. Evropští distributoři zaznamenali během posledních dvou let 17 procentní pokles tržního podílu na 29 procent, zatímco podíl výrobců a online tržišť narostl o 5 procent, respektive 19 procent. </w:t>
      </w:r>
    </w:p>
    <w:p w14:paraId="1CF2E9F6" w14:textId="77777777" w:rsidR="007E41EA" w:rsidRPr="004E24B7" w:rsidRDefault="007E41EA">
      <w:pPr>
        <w:rPr>
          <w:rFonts w:ascii="Arial" w:hAnsi="Arial" w:cs="Arial"/>
          <w:lang w:val="cs-CZ"/>
        </w:rPr>
      </w:pPr>
    </w:p>
    <w:p w14:paraId="43253555" w14:textId="77777777" w:rsidR="007E41EA" w:rsidRPr="004E24B7" w:rsidRDefault="00AF4208">
      <w:pPr>
        <w:rPr>
          <w:rFonts w:ascii="Arial" w:hAnsi="Arial" w:cs="Arial"/>
          <w:lang w:val="cs-CZ"/>
        </w:rPr>
      </w:pPr>
      <w:r w:rsidRPr="004E24B7">
        <w:rPr>
          <w:rFonts w:ascii="Arial" w:hAnsi="Arial" w:cs="Arial"/>
          <w:b/>
          <w:bCs/>
          <w:lang w:val="cs-CZ"/>
        </w:rPr>
        <w:lastRenderedPageBreak/>
        <w:t>Mezinárodní přesun zdrojů.</w:t>
      </w:r>
      <w:r w:rsidRPr="004E24B7">
        <w:rPr>
          <w:rFonts w:ascii="Arial" w:hAnsi="Arial" w:cs="Arial"/>
          <w:lang w:val="cs-CZ"/>
        </w:rPr>
        <w:t xml:space="preserve"> Probíhá silný narůst nakupování z mezinárodních zdrojů. Mileniálové jako nákupčí říkají, že téměř polovinu nákupů objednávají z mezinárodních zdrojů, což je výrazně více než generace před důchodem nebo nákupčí středního věku. Respondenti jsou také ochotní připlatit si za rychlejší přeshraniční služby – 26 procent očekává, že objednávka dorazí během dvou dní, přičemž 81 procent uvádí, že občas potřebují dodávku ve stejný den, kdy byla realizována objednávka. </w:t>
      </w:r>
    </w:p>
    <w:p w14:paraId="057BCF54" w14:textId="77777777" w:rsidR="007E41EA" w:rsidRPr="004E24B7" w:rsidRDefault="007E41EA">
      <w:pPr>
        <w:rPr>
          <w:rFonts w:ascii="Arial" w:hAnsi="Arial" w:cs="Arial"/>
          <w:lang w:val="cs-CZ"/>
        </w:rPr>
      </w:pPr>
    </w:p>
    <w:p w14:paraId="2D651B8F" w14:textId="5716A8D4" w:rsidR="007E41EA" w:rsidRPr="004E24B7" w:rsidRDefault="00AF4208">
      <w:pPr>
        <w:rPr>
          <w:rFonts w:ascii="Arial" w:hAnsi="Arial" w:cs="Arial"/>
          <w:lang w:val="cs-CZ"/>
        </w:rPr>
      </w:pPr>
      <w:r w:rsidRPr="004E24B7">
        <w:rPr>
          <w:rFonts w:ascii="Arial" w:hAnsi="Arial" w:cs="Arial"/>
          <w:b/>
          <w:bCs/>
          <w:lang w:val="cs-CZ"/>
        </w:rPr>
        <w:t>Posun v poprodejní podpoře.</w:t>
      </w:r>
      <w:r w:rsidRPr="004E24B7">
        <w:rPr>
          <w:rFonts w:ascii="Arial" w:hAnsi="Arial" w:cs="Arial"/>
          <w:lang w:val="cs-CZ"/>
        </w:rPr>
        <w:t xml:space="preserve"> Podpora po prodeji je velmi důležitým prvkem obchodů. I když tento trend vykazuje nárůst ve všech generacích nákupčích a u všech skupin produktů, touha po lepší zákaznické podpoře vede mileniály k ochotě přesunout svůj obchod během příštích třech až pěti let tam, kde získají lepší poprodejní podporu. </w:t>
      </w:r>
    </w:p>
    <w:p w14:paraId="1ADF1A76" w14:textId="77777777" w:rsidR="007E41EA" w:rsidRPr="004E24B7" w:rsidRDefault="007E41EA">
      <w:pPr>
        <w:rPr>
          <w:rFonts w:ascii="Arial" w:hAnsi="Arial" w:cs="Arial"/>
          <w:lang w:val="cs-CZ"/>
        </w:rPr>
      </w:pPr>
    </w:p>
    <w:p w14:paraId="086FD7A2" w14:textId="77777777" w:rsidR="007E41EA" w:rsidRPr="004E24B7" w:rsidRDefault="00AF4208">
      <w:pPr>
        <w:rPr>
          <w:rFonts w:ascii="Arial" w:hAnsi="Arial" w:cs="Arial"/>
          <w:lang w:val="cs-CZ"/>
        </w:rPr>
      </w:pPr>
      <w:r w:rsidRPr="004E24B7">
        <w:rPr>
          <w:rFonts w:ascii="Arial" w:hAnsi="Arial" w:cs="Arial"/>
          <w:lang w:val="cs-CZ"/>
        </w:rPr>
        <w:t>Pro výrobce, online obchodníky a distributory je zde jasné poselství: oblast nákupů pro průmyslové podniky v roce 2019 vyžaduje oproti minulosti pečlivější analýzu a lepší přizpůsobení nabídky. Znalost zákazníka – věk, prostředí, zvyklosti online apod. – to vše je dnes důležitější a tento trend bude posilovat s tím, jak do obchodního procesu nastupují mladší lidé.</w:t>
      </w:r>
    </w:p>
    <w:p w14:paraId="45B0286F" w14:textId="77777777" w:rsidR="007E41EA" w:rsidRPr="004E24B7" w:rsidRDefault="007E41EA">
      <w:pPr>
        <w:rPr>
          <w:rFonts w:ascii="Arial" w:hAnsi="Arial" w:cs="Arial"/>
          <w:lang w:val="cs-CZ"/>
        </w:rPr>
      </w:pPr>
    </w:p>
    <w:p w14:paraId="120C0836" w14:textId="77777777" w:rsidR="007E41EA" w:rsidRPr="004E24B7" w:rsidRDefault="00AF4208">
      <w:pPr>
        <w:rPr>
          <w:rFonts w:ascii="Arial" w:hAnsi="Arial" w:cs="Arial"/>
          <w:lang w:val="cs-CZ"/>
        </w:rPr>
      </w:pPr>
      <w:r w:rsidRPr="004E24B7">
        <w:rPr>
          <w:rFonts w:ascii="Arial" w:hAnsi="Arial" w:cs="Arial"/>
          <w:lang w:val="cs-CZ"/>
        </w:rPr>
        <w:t xml:space="preserve">Studie také analyzovala chování nákupčích v jednotlivých zemích, tj. ve Francii, Německu, Itálii a Velké Británii. </w:t>
      </w:r>
    </w:p>
    <w:p w14:paraId="17EF2EBB" w14:textId="77777777" w:rsidR="007E41EA" w:rsidRPr="004E24B7" w:rsidRDefault="007E41EA">
      <w:pPr>
        <w:autoSpaceDE w:val="0"/>
        <w:autoSpaceDN w:val="0"/>
        <w:adjustRightInd w:val="0"/>
        <w:rPr>
          <w:rFonts w:ascii="Arial" w:eastAsiaTheme="minorHAnsi" w:hAnsi="Arial" w:cs="Arial"/>
          <w:lang w:val="cs-CZ"/>
        </w:rPr>
      </w:pPr>
    </w:p>
    <w:p w14:paraId="5FB58ED3" w14:textId="638761CC" w:rsidR="007E41EA" w:rsidRPr="004E24B7" w:rsidRDefault="00AF4208">
      <w:pPr>
        <w:autoSpaceDE w:val="0"/>
        <w:autoSpaceDN w:val="0"/>
        <w:adjustRightInd w:val="0"/>
        <w:rPr>
          <w:rFonts w:ascii="Arial" w:eastAsiaTheme="minorHAnsi" w:hAnsi="Arial" w:cs="Arial"/>
          <w:iCs/>
          <w:lang w:val="cs-CZ"/>
        </w:rPr>
      </w:pPr>
      <w:r w:rsidRPr="004E24B7">
        <w:rPr>
          <w:rFonts w:ascii="Arial" w:eastAsiaTheme="minorHAnsi" w:hAnsi="Arial" w:cs="Arial"/>
          <w:b/>
          <w:bCs/>
          <w:iCs/>
          <w:lang w:val="cs-CZ"/>
        </w:rPr>
        <w:t>FRANCIE:</w:t>
      </w:r>
      <w:r w:rsidRPr="004E24B7">
        <w:rPr>
          <w:rFonts w:ascii="Arial" w:eastAsiaTheme="minorHAnsi" w:hAnsi="Arial" w:cs="Arial"/>
          <w:iCs/>
          <w:lang w:val="cs-CZ"/>
        </w:rPr>
        <w:t xml:space="preserve"> Průmysloví odběratelé ve Francii budou nejpravděpodobněji nakupovat přímo od výrobců (51 procent prodejů), nejméně pravděpodobně pak na online tržištích (20 procent prodejů) – nicméně francouzští mileniálové jsou věková skupina, která bude nejpravděpodobněji nakupovat na online tržištích, navíc s potenciálem budoucího růstu. Zatímco pro kupující ve Francii, stejně jako pro ostatní evropské trhy, je možnost vrácení zboží nejdůležitějším aspektem služeb, služby přímo u zákazníka pro ně, na rozdíl od ostatních trhů v Evropě, nejsou takovou prioritou. Francie je také jedinou zemí v průzkumu, kde průmysloví kupci k</w:t>
      </w:r>
      <w:r w:rsidR="004E24B7" w:rsidRPr="004E24B7">
        <w:rPr>
          <w:rFonts w:ascii="Arial" w:eastAsiaTheme="minorHAnsi" w:hAnsi="Arial" w:cs="Arial"/>
          <w:iCs/>
          <w:lang w:val="cs-CZ"/>
        </w:rPr>
        <w:t xml:space="preserve">e </w:t>
      </w:r>
      <w:proofErr w:type="spellStart"/>
      <w:r w:rsidR="004E24B7" w:rsidRPr="004E24B7">
        <w:rPr>
          <w:rFonts w:ascii="Arial" w:eastAsiaTheme="minorHAnsi" w:hAnsi="Arial" w:cs="Arial"/>
          <w:iCs/>
          <w:lang w:val="cs-CZ"/>
        </w:rPr>
        <w:t>zjišťávání</w:t>
      </w:r>
      <w:proofErr w:type="spellEnd"/>
      <w:r w:rsidR="004E24B7" w:rsidRPr="004E24B7">
        <w:rPr>
          <w:rFonts w:ascii="Arial" w:eastAsiaTheme="minorHAnsi" w:hAnsi="Arial" w:cs="Arial"/>
          <w:iCs/>
          <w:lang w:val="cs-CZ"/>
        </w:rPr>
        <w:t xml:space="preserve"> informací</w:t>
      </w:r>
      <w:r w:rsidRPr="004E24B7">
        <w:rPr>
          <w:rFonts w:ascii="Arial" w:eastAsiaTheme="minorHAnsi" w:hAnsi="Arial" w:cs="Arial"/>
          <w:iCs/>
          <w:lang w:val="cs-CZ"/>
        </w:rPr>
        <w:t xml:space="preserve"> o produktech a dodavatelích mnohem pravděpodobněji využívají obchodní zástupce v porovnání s ostatními </w:t>
      </w:r>
      <w:r w:rsidR="004E24B7" w:rsidRPr="004E24B7">
        <w:rPr>
          <w:rFonts w:ascii="Arial" w:eastAsiaTheme="minorHAnsi" w:hAnsi="Arial" w:cs="Arial"/>
          <w:iCs/>
          <w:lang w:val="cs-CZ"/>
        </w:rPr>
        <w:t xml:space="preserve">komunikačními </w:t>
      </w:r>
      <w:r w:rsidRPr="004E24B7">
        <w:rPr>
          <w:rFonts w:ascii="Arial" w:eastAsiaTheme="minorHAnsi" w:hAnsi="Arial" w:cs="Arial"/>
          <w:iCs/>
          <w:lang w:val="cs-CZ"/>
        </w:rPr>
        <w:t xml:space="preserve">kanály. </w:t>
      </w:r>
    </w:p>
    <w:p w14:paraId="0F91785B" w14:textId="77777777" w:rsidR="007E41EA" w:rsidRPr="004E24B7" w:rsidRDefault="007E41EA">
      <w:pPr>
        <w:rPr>
          <w:rFonts w:ascii="Arial" w:hAnsi="Arial" w:cs="Arial"/>
          <w:szCs w:val="32"/>
          <w:lang w:val="cs-CZ"/>
        </w:rPr>
      </w:pPr>
    </w:p>
    <w:p w14:paraId="5AC2EC0F" w14:textId="163F36DA" w:rsidR="007E41EA" w:rsidRPr="004E24B7" w:rsidRDefault="00AF4208">
      <w:pPr>
        <w:autoSpaceDE w:val="0"/>
        <w:autoSpaceDN w:val="0"/>
        <w:adjustRightInd w:val="0"/>
        <w:rPr>
          <w:rFonts w:ascii="Arial" w:eastAsiaTheme="minorHAnsi" w:hAnsi="Arial" w:cs="Arial"/>
          <w:iCs/>
          <w:lang w:val="cs-CZ"/>
        </w:rPr>
      </w:pPr>
      <w:r w:rsidRPr="004E24B7">
        <w:rPr>
          <w:rFonts w:ascii="Arial" w:eastAsiaTheme="minorHAnsi" w:hAnsi="Arial" w:cs="Arial"/>
          <w:b/>
          <w:bCs/>
          <w:iCs/>
          <w:lang w:val="cs-CZ"/>
        </w:rPr>
        <w:t>NĚMECKO:</w:t>
      </w:r>
      <w:r w:rsidRPr="004E24B7">
        <w:rPr>
          <w:rFonts w:ascii="Arial" w:eastAsiaTheme="minorHAnsi" w:hAnsi="Arial" w:cs="Arial"/>
          <w:iCs/>
          <w:lang w:val="cs-CZ"/>
        </w:rPr>
        <w:t xml:space="preserve"> Průmysloví odběratelé v Německu jsou ve sledovaném evropském vzorku nejcitlivější na poměr ceny a kvality, přičemž cenu (63 procent ), respektive kvalitu (60 procent ) považují za nejvyšší prioritu při výběru dodavatelů. Očekávání spojená s rychlostí doručení jsou vyšší u německých kupujících ve srovnání s průměrem evropských kupujících; 58 procent respondentů očekává dodací lhůtu 1-2 dny u domácích objednávek a 37 procent očekává dodání během 1-2 dnů pro mezinárodní objednávky, ve srovnání se 46 procenty, respektive 31 procenty. Respondenti v Německu čelili při výběru dodavatelů nejmenším omezením ze strany svých zaměstnavatelů, což může být dáno větší spokojeností s dodavateli.</w:t>
      </w:r>
    </w:p>
    <w:p w14:paraId="02E6F3B7" w14:textId="77777777" w:rsidR="007E41EA" w:rsidRPr="004E24B7" w:rsidRDefault="007E41EA">
      <w:pPr>
        <w:autoSpaceDE w:val="0"/>
        <w:autoSpaceDN w:val="0"/>
        <w:adjustRightInd w:val="0"/>
        <w:rPr>
          <w:rFonts w:ascii="Arial" w:eastAsiaTheme="minorHAnsi" w:hAnsi="Arial" w:cs="Arial"/>
          <w:iCs/>
          <w:lang w:val="cs-CZ"/>
        </w:rPr>
      </w:pPr>
    </w:p>
    <w:p w14:paraId="3A567F5F" w14:textId="77777777" w:rsidR="007E41EA" w:rsidRPr="004E24B7" w:rsidRDefault="00AF4208">
      <w:pPr>
        <w:autoSpaceDE w:val="0"/>
        <w:autoSpaceDN w:val="0"/>
        <w:adjustRightInd w:val="0"/>
        <w:rPr>
          <w:rFonts w:ascii="Arial" w:eastAsiaTheme="minorHAnsi" w:hAnsi="Arial" w:cs="Arial"/>
          <w:iCs/>
          <w:lang w:val="cs-CZ"/>
        </w:rPr>
      </w:pPr>
      <w:r w:rsidRPr="004E24B7">
        <w:rPr>
          <w:rFonts w:ascii="Arial" w:eastAsiaTheme="minorHAnsi" w:hAnsi="Arial" w:cs="Arial"/>
          <w:b/>
          <w:bCs/>
          <w:iCs/>
          <w:lang w:val="cs-CZ"/>
        </w:rPr>
        <w:t>ITÁLIE:</w:t>
      </w:r>
      <w:r w:rsidRPr="004E24B7">
        <w:rPr>
          <w:rFonts w:ascii="Arial" w:eastAsiaTheme="minorHAnsi" w:hAnsi="Arial" w:cs="Arial"/>
          <w:iCs/>
          <w:lang w:val="cs-CZ"/>
        </w:rPr>
        <w:t xml:space="preserve"> Ve většině sledovaných ukazatelů dosahují průmysloví kupci v Itálii v evropském rozpětí středních hodnot – nakupují na internetu, prostřednictvím webových stránek a mobilních aplikací. Podobně jako kupující v Německu používají i online tržiště, jejichž prostřednictvím realizují přibližně čtvrtinu svých nákupů. Kupující v Itálii si více cení udržitelných poprodejních řešení, přičemž 57 procent hodnotí řešení likvidace odpadu jako důležitá pro rozhodování </w:t>
      </w:r>
      <w:r w:rsidRPr="004E24B7">
        <w:rPr>
          <w:rFonts w:ascii="Arial" w:eastAsiaTheme="minorHAnsi" w:hAnsi="Arial" w:cs="Arial"/>
          <w:iCs/>
          <w:lang w:val="cs-CZ"/>
        </w:rPr>
        <w:lastRenderedPageBreak/>
        <w:t>o nákupu a 49 procent hodnotí řešení zaměřená na recyklaci jako důležitá (ve srovnání s průměrem v Evropě, 47 procent u obou). Kupující v Itálii si u prodeje cení také osobních vztahů: 26 procent  objednávek ve všech věkových skupinách, tedy o něco více než na jiných evropských trzích, je realizováno prostřednictvím osobního prodeje, ať už přímo v podniku, nebo prostřednictvím obchodního zástupce.</w:t>
      </w:r>
    </w:p>
    <w:p w14:paraId="23613E39" w14:textId="77777777" w:rsidR="007E41EA" w:rsidRPr="004E24B7" w:rsidRDefault="007E41EA">
      <w:pPr>
        <w:autoSpaceDE w:val="0"/>
        <w:autoSpaceDN w:val="0"/>
        <w:adjustRightInd w:val="0"/>
        <w:rPr>
          <w:rFonts w:ascii="Arial" w:eastAsiaTheme="minorHAnsi" w:hAnsi="Arial" w:cs="Arial"/>
          <w:iCs/>
          <w:lang w:val="cs-CZ"/>
        </w:rPr>
      </w:pPr>
    </w:p>
    <w:p w14:paraId="378550CF" w14:textId="75AF63E9" w:rsidR="007E41EA" w:rsidRPr="004E24B7" w:rsidRDefault="00AF4208">
      <w:pPr>
        <w:autoSpaceDE w:val="0"/>
        <w:autoSpaceDN w:val="0"/>
        <w:adjustRightInd w:val="0"/>
        <w:rPr>
          <w:rFonts w:ascii="Arial" w:eastAsiaTheme="minorHAnsi" w:hAnsi="Arial" w:cs="Arial"/>
          <w:iCs/>
          <w:lang w:val="cs-CZ"/>
        </w:rPr>
      </w:pPr>
      <w:r w:rsidRPr="004E24B7">
        <w:rPr>
          <w:rFonts w:ascii="Arial" w:eastAsiaTheme="minorHAnsi" w:hAnsi="Arial" w:cs="Arial"/>
          <w:b/>
          <w:bCs/>
          <w:iCs/>
          <w:lang w:val="cs-CZ"/>
        </w:rPr>
        <w:t>UK:</w:t>
      </w:r>
      <w:r w:rsidRPr="004E24B7">
        <w:rPr>
          <w:rFonts w:ascii="Arial" w:eastAsiaTheme="minorHAnsi" w:hAnsi="Arial" w:cs="Arial"/>
          <w:iCs/>
          <w:lang w:val="cs-CZ"/>
        </w:rPr>
        <w:t xml:space="preserve"> Velká Británie je ze čtyř sledovaných evropských trhů nejvíce online orientovaná. Odběratelé ve Velké Británii zde více než na jiných evropských trzích využívají pro vyhledání dodavatelů internetové zdroje (webové stránky a vyhledávání) a méně obchodní zástupce. Webové stránky a mobilní aplikace jim umožňují v nákupech značně převýšit jiné trhy – pro 25 procent  kupujících ve Velké Británii jsou webové stránky dodavatele při nakupování klíčovou metodou, ve srovnání s 18 procenty v Itálii. Preference kupujících ve Velké Británii pro transakce vyřizované osobně je o něco nižší. Tamní nákupčí také s největší pravděpodobností používají online tržiště. A zatímco se jejich celkové mezinárodní zdroje pohybují kolem evropského průměru, kupující ve Velké Británii nakupují více z USA než kupující na jiných evropských trzích a mezinárodní zdroje ze všech lokalit jsou výrazně vyšší ve skupině mileniálů.</w:t>
      </w:r>
    </w:p>
    <w:p w14:paraId="1079F556" w14:textId="77777777" w:rsidR="007E41EA" w:rsidRPr="004E24B7" w:rsidRDefault="007E41EA">
      <w:pPr>
        <w:autoSpaceDE w:val="0"/>
        <w:autoSpaceDN w:val="0"/>
        <w:adjustRightInd w:val="0"/>
        <w:rPr>
          <w:rFonts w:ascii="Arial" w:eastAsiaTheme="minorHAnsi" w:hAnsi="Arial" w:cs="Arial"/>
          <w:iCs/>
          <w:lang w:val="cs-CZ"/>
        </w:rPr>
      </w:pPr>
    </w:p>
    <w:p w14:paraId="7D9707D3" w14:textId="1F9DF10B" w:rsidR="007E41EA" w:rsidRPr="004E24B7" w:rsidRDefault="00AF4208">
      <w:pPr>
        <w:autoSpaceDE w:val="0"/>
        <w:autoSpaceDN w:val="0"/>
        <w:adjustRightInd w:val="0"/>
        <w:rPr>
          <w:rFonts w:ascii="Arial" w:eastAsiaTheme="minorHAnsi" w:hAnsi="Arial" w:cs="Arial"/>
          <w:iCs/>
          <w:lang w:val="cs-CZ"/>
        </w:rPr>
      </w:pPr>
      <w:r w:rsidRPr="004E24B7">
        <w:rPr>
          <w:rFonts w:ascii="Arial" w:eastAsiaTheme="minorHAnsi" w:hAnsi="Arial" w:cs="Arial"/>
          <w:iCs/>
          <w:lang w:val="cs-CZ"/>
        </w:rPr>
        <w:t xml:space="preserve">Další zjištění jsou k dispozici v souhrnu UPS </w:t>
      </w:r>
      <w:proofErr w:type="spellStart"/>
      <w:r w:rsidRPr="004E24B7">
        <w:rPr>
          <w:rFonts w:ascii="Arial" w:eastAsiaTheme="minorHAnsi" w:hAnsi="Arial" w:cs="Arial"/>
          <w:iCs/>
          <w:lang w:val="cs-CZ"/>
        </w:rPr>
        <w:t>Industrial</w:t>
      </w:r>
      <w:proofErr w:type="spellEnd"/>
      <w:r w:rsidRPr="004E24B7">
        <w:rPr>
          <w:rFonts w:ascii="Arial" w:eastAsiaTheme="minorHAnsi" w:hAnsi="Arial" w:cs="Arial"/>
          <w:iCs/>
          <w:lang w:val="cs-CZ"/>
        </w:rPr>
        <w:t xml:space="preserve"> </w:t>
      </w:r>
      <w:proofErr w:type="spellStart"/>
      <w:r w:rsidRPr="004E24B7">
        <w:rPr>
          <w:rFonts w:ascii="Arial" w:eastAsiaTheme="minorHAnsi" w:hAnsi="Arial" w:cs="Arial"/>
          <w:iCs/>
          <w:lang w:val="cs-CZ"/>
        </w:rPr>
        <w:t>Buying</w:t>
      </w:r>
      <w:proofErr w:type="spellEnd"/>
      <w:r w:rsidRPr="004E24B7">
        <w:rPr>
          <w:rFonts w:ascii="Arial" w:eastAsiaTheme="minorHAnsi" w:hAnsi="Arial" w:cs="Arial"/>
          <w:iCs/>
          <w:lang w:val="cs-CZ"/>
        </w:rPr>
        <w:t xml:space="preserve"> Dynamics, který si můžete stáhnout na </w:t>
      </w:r>
      <w:hyperlink r:id="rId11" w:history="1">
        <w:r w:rsidRPr="009762B3">
          <w:rPr>
            <w:rStyle w:val="Hyperlink"/>
            <w:rFonts w:ascii="Arial" w:eastAsiaTheme="minorHAnsi" w:hAnsi="Arial" w:cs="Arial"/>
            <w:iCs/>
            <w:lang w:val="cs-CZ"/>
          </w:rPr>
          <w:t>ups.com/</w:t>
        </w:r>
        <w:proofErr w:type="spellStart"/>
        <w:r w:rsidRPr="009762B3">
          <w:rPr>
            <w:rStyle w:val="Hyperlink"/>
            <w:rFonts w:ascii="Arial" w:eastAsiaTheme="minorHAnsi" w:hAnsi="Arial" w:cs="Arial"/>
            <w:iCs/>
            <w:lang w:val="cs-CZ"/>
          </w:rPr>
          <w:t>ibdstudy</w:t>
        </w:r>
        <w:proofErr w:type="spellEnd"/>
      </w:hyperlink>
      <w:r w:rsidRPr="004E24B7">
        <w:rPr>
          <w:rFonts w:ascii="Arial" w:eastAsiaTheme="minorHAnsi" w:hAnsi="Arial" w:cs="Arial"/>
          <w:iCs/>
          <w:lang w:val="cs-CZ"/>
        </w:rPr>
        <w:t>.</w:t>
      </w:r>
    </w:p>
    <w:p w14:paraId="261426DC" w14:textId="77777777" w:rsidR="007E41EA" w:rsidRPr="004E24B7" w:rsidRDefault="007E41EA">
      <w:pPr>
        <w:autoSpaceDE w:val="0"/>
        <w:autoSpaceDN w:val="0"/>
        <w:adjustRightInd w:val="0"/>
        <w:rPr>
          <w:rFonts w:ascii="Arial" w:eastAsiaTheme="minorHAnsi" w:hAnsi="Arial" w:cs="Arial"/>
          <w:iCs/>
          <w:lang w:val="cs-CZ"/>
        </w:rPr>
      </w:pPr>
    </w:p>
    <w:p w14:paraId="032006D0" w14:textId="6498C5AC" w:rsidR="007E41EA" w:rsidRPr="004E24B7" w:rsidRDefault="00AF4208">
      <w:pPr>
        <w:autoSpaceDE w:val="0"/>
        <w:autoSpaceDN w:val="0"/>
        <w:adjustRightInd w:val="0"/>
        <w:rPr>
          <w:rFonts w:ascii="Arial" w:eastAsiaTheme="minorHAnsi" w:hAnsi="Arial" w:cs="Arial"/>
          <w:iCs/>
          <w:lang w:val="cs-CZ"/>
        </w:rPr>
      </w:pPr>
      <w:r w:rsidRPr="004E24B7">
        <w:rPr>
          <w:rFonts w:ascii="Arial" w:eastAsiaTheme="minorHAnsi" w:hAnsi="Arial" w:cs="Arial"/>
          <w:iCs/>
          <w:lang w:val="cs-CZ"/>
        </w:rPr>
        <w:t xml:space="preserve">Zjištění studie </w:t>
      </w:r>
      <w:proofErr w:type="spellStart"/>
      <w:r w:rsidRPr="004E24B7">
        <w:rPr>
          <w:rFonts w:ascii="Arial" w:eastAsiaTheme="minorHAnsi" w:hAnsi="Arial" w:cs="Arial"/>
          <w:iCs/>
          <w:lang w:val="cs-CZ"/>
        </w:rPr>
        <w:t>Industrial</w:t>
      </w:r>
      <w:proofErr w:type="spellEnd"/>
      <w:r w:rsidRPr="004E24B7">
        <w:rPr>
          <w:rFonts w:ascii="Arial" w:eastAsiaTheme="minorHAnsi" w:hAnsi="Arial" w:cs="Arial"/>
          <w:iCs/>
          <w:lang w:val="cs-CZ"/>
        </w:rPr>
        <w:t xml:space="preserve"> </w:t>
      </w:r>
      <w:proofErr w:type="spellStart"/>
      <w:r w:rsidRPr="004E24B7">
        <w:rPr>
          <w:rFonts w:ascii="Arial" w:eastAsiaTheme="minorHAnsi" w:hAnsi="Arial" w:cs="Arial"/>
          <w:iCs/>
          <w:lang w:val="cs-CZ"/>
        </w:rPr>
        <w:t>Buying</w:t>
      </w:r>
      <w:proofErr w:type="spellEnd"/>
      <w:r w:rsidRPr="004E24B7">
        <w:rPr>
          <w:rFonts w:ascii="Arial" w:eastAsiaTheme="minorHAnsi" w:hAnsi="Arial" w:cs="Arial"/>
          <w:iCs/>
          <w:lang w:val="cs-CZ"/>
        </w:rPr>
        <w:t xml:space="preserve"> Dynamics (2019) vycházejí z více než 2500 rozhovorů s globálními experty na oblast nakupování ve věku 22 až 70 let, kteří nakupují průmyslové díly, výrobky nebo dodávky. Evropská část průzkumu byla realizována na čtyřech hlavních evropských trzích (Francie, Německo, Itálie a Velká Británie), ve srovnání s USA a Čínou.</w:t>
      </w:r>
    </w:p>
    <w:p w14:paraId="7EB200AC" w14:textId="77777777" w:rsidR="007E41EA" w:rsidRPr="004E24B7" w:rsidRDefault="007E41EA">
      <w:pPr>
        <w:autoSpaceDE w:val="0"/>
        <w:autoSpaceDN w:val="0"/>
        <w:adjustRightInd w:val="0"/>
        <w:rPr>
          <w:rFonts w:ascii="Arial" w:eastAsiaTheme="minorHAnsi" w:hAnsi="Arial" w:cs="Arial"/>
          <w:iCs/>
          <w:lang w:val="cs-CZ"/>
        </w:rPr>
      </w:pPr>
    </w:p>
    <w:p w14:paraId="045813A4" w14:textId="3507C07A" w:rsidR="007E41EA" w:rsidRPr="004E24B7" w:rsidRDefault="00AF4208">
      <w:pPr>
        <w:autoSpaceDE w:val="0"/>
        <w:autoSpaceDN w:val="0"/>
        <w:adjustRightInd w:val="0"/>
        <w:rPr>
          <w:rFonts w:ascii="Arial" w:eastAsiaTheme="minorHAnsi" w:hAnsi="Arial" w:cs="Arial"/>
          <w:iCs/>
          <w:sz w:val="20"/>
          <w:szCs w:val="20"/>
          <w:lang w:val="cs-CZ"/>
        </w:rPr>
      </w:pPr>
      <w:r w:rsidRPr="004E24B7">
        <w:rPr>
          <w:rFonts w:ascii="Arial" w:eastAsiaTheme="minorHAnsi" w:hAnsi="Arial" w:cs="Arial"/>
          <w:iCs/>
          <w:sz w:val="20"/>
          <w:szCs w:val="20"/>
          <w:vertAlign w:val="superscript"/>
          <w:lang w:val="cs-CZ"/>
        </w:rPr>
        <w:t>1</w:t>
      </w:r>
      <w:r w:rsidRPr="004E24B7">
        <w:rPr>
          <w:rFonts w:ascii="Arial" w:eastAsiaTheme="minorHAnsi" w:hAnsi="Arial" w:cs="Arial"/>
          <w:iCs/>
          <w:sz w:val="20"/>
          <w:szCs w:val="20"/>
          <w:lang w:val="cs-CZ"/>
        </w:rPr>
        <w:t xml:space="preserve"> Mileniálové (38 procent vzorku průzkumu) jsou definováni věkem 18-37 let, generace X (42 procent vzorku průzkumu) věkem 38-53 let a generace baby boomu (21 procent vzorku průzkumu) jsou lidé starší 54 let.</w:t>
      </w:r>
    </w:p>
    <w:p w14:paraId="41F62669" w14:textId="77777777" w:rsidR="007E41EA" w:rsidRPr="004E24B7" w:rsidRDefault="007E41EA">
      <w:pPr>
        <w:autoSpaceDE w:val="0"/>
        <w:autoSpaceDN w:val="0"/>
        <w:adjustRightInd w:val="0"/>
        <w:rPr>
          <w:rFonts w:ascii="Arial" w:eastAsiaTheme="minorHAnsi" w:hAnsi="Arial" w:cs="Arial"/>
          <w:iCs/>
          <w:lang w:val="cs-CZ"/>
        </w:rPr>
      </w:pPr>
    </w:p>
    <w:p w14:paraId="41191D31" w14:textId="77777777" w:rsidR="007E41EA" w:rsidRPr="004E24B7" w:rsidRDefault="007E41EA">
      <w:pPr>
        <w:rPr>
          <w:rFonts w:ascii="Arial" w:hAnsi="Arial" w:cs="Arial"/>
          <w:lang w:val="cs-CZ"/>
        </w:rPr>
      </w:pPr>
    </w:p>
    <w:p w14:paraId="7B81BA7D" w14:textId="77777777" w:rsidR="007E41EA" w:rsidRPr="004E24B7" w:rsidRDefault="00AF4208">
      <w:pPr>
        <w:pStyle w:val="BodyText"/>
        <w:spacing w:after="0"/>
        <w:rPr>
          <w:rFonts w:ascii="Arial" w:hAnsi="Arial" w:cs="Arial"/>
          <w:b/>
          <w:lang w:val="cs-CZ"/>
        </w:rPr>
      </w:pPr>
      <w:r w:rsidRPr="004E24B7">
        <w:rPr>
          <w:rFonts w:ascii="Arial" w:hAnsi="Arial" w:cs="Arial"/>
          <w:b/>
          <w:lang w:val="cs-CZ"/>
        </w:rPr>
        <w:t>Společnost UPS</w:t>
      </w:r>
    </w:p>
    <w:p w14:paraId="3ADC3782" w14:textId="77777777" w:rsidR="007E41EA" w:rsidRPr="004E24B7" w:rsidRDefault="007E41EA">
      <w:pPr>
        <w:rPr>
          <w:rFonts w:ascii="Arial" w:hAnsi="Arial" w:cs="Arial"/>
          <w:lang w:val="cs-CZ"/>
        </w:rPr>
      </w:pPr>
    </w:p>
    <w:p w14:paraId="2D4A57DC" w14:textId="77777777" w:rsidR="007E41EA" w:rsidRPr="004E24B7" w:rsidRDefault="00AF4208">
      <w:pPr>
        <w:ind w:firstLine="720"/>
        <w:rPr>
          <w:lang w:val="cs-CZ"/>
        </w:rPr>
      </w:pPr>
      <w:r w:rsidRPr="004E24B7">
        <w:rPr>
          <w:rFonts w:ascii="Arial" w:hAnsi="Arial" w:cs="Arial"/>
          <w:lang w:val="cs-CZ"/>
        </w:rPr>
        <w:t>UPS (NYSE:UPS) je světový lídr v oblasti logistiky a nabízí širokou škálu řešení včetně přepravy balíků a nákladní přepravy, usnadnění mezinárodního obchodu a rozvoje pokročilých technologií, díky kterým lze efektivněji řídit dění v obchodním světě. Hl</w:t>
      </w:r>
      <w:bookmarkStart w:id="0" w:name="_GoBack"/>
      <w:bookmarkEnd w:id="0"/>
      <w:r w:rsidRPr="004E24B7">
        <w:rPr>
          <w:rFonts w:ascii="Arial" w:hAnsi="Arial" w:cs="Arial"/>
          <w:lang w:val="cs-CZ"/>
        </w:rPr>
        <w:t xml:space="preserve">avní sídlo společnosti je v Atlantě, USA. UPS své služby poskytuje ve více než 220 zemích a teritoriích světa. Společnost UPS byla časopisem </w:t>
      </w:r>
      <w:proofErr w:type="spellStart"/>
      <w:r w:rsidRPr="004E24B7">
        <w:rPr>
          <w:rFonts w:ascii="Arial" w:hAnsi="Arial" w:cs="Arial"/>
          <w:lang w:val="cs-CZ"/>
        </w:rPr>
        <w:t>Newsweek</w:t>
      </w:r>
      <w:proofErr w:type="spellEnd"/>
      <w:r w:rsidRPr="004E24B7">
        <w:rPr>
          <w:rFonts w:ascii="Arial" w:hAnsi="Arial" w:cs="Arial"/>
          <w:lang w:val="cs-CZ"/>
        </w:rPr>
        <w:t xml:space="preserve"> označen za nejvíce zákaznicky orientovanou americkou firmu (</w:t>
      </w:r>
      <w:proofErr w:type="spellStart"/>
      <w:r w:rsidR="008F76C5">
        <w:fldChar w:fldCharType="begin"/>
      </w:r>
      <w:r w:rsidR="008F76C5" w:rsidRPr="008F76C5">
        <w:rPr>
          <w:lang w:val="cs-CZ"/>
        </w:rPr>
        <w:instrText xml:space="preserve"> HYPERLINK "https://www.newsweek.com/americas-best-customer-service-2019/services-transportation-travel" </w:instrText>
      </w:r>
      <w:r w:rsidR="008F76C5">
        <w:fldChar w:fldCharType="separate"/>
      </w:r>
      <w:r w:rsidRPr="004E24B7">
        <w:rPr>
          <w:rFonts w:ascii="Arial" w:hAnsi="Arial" w:cs="Arial"/>
          <w:color w:val="0000FF"/>
          <w:u w:val="single"/>
          <w:lang w:val="cs-CZ"/>
        </w:rPr>
        <w:t>America’s</w:t>
      </w:r>
      <w:proofErr w:type="spellEnd"/>
      <w:r w:rsidRPr="004E24B7">
        <w:rPr>
          <w:rFonts w:ascii="Arial" w:hAnsi="Arial" w:cs="Arial"/>
          <w:color w:val="0000FF"/>
          <w:u w:val="single"/>
          <w:lang w:val="cs-CZ"/>
        </w:rPr>
        <w:t xml:space="preserve"> Best </w:t>
      </w:r>
      <w:proofErr w:type="spellStart"/>
      <w:r w:rsidRPr="004E24B7">
        <w:rPr>
          <w:rFonts w:ascii="Arial" w:hAnsi="Arial" w:cs="Arial"/>
          <w:color w:val="0000FF"/>
          <w:u w:val="single"/>
          <w:lang w:val="cs-CZ"/>
        </w:rPr>
        <w:t>Customer</w:t>
      </w:r>
      <w:proofErr w:type="spellEnd"/>
      <w:r w:rsidRPr="004E24B7">
        <w:rPr>
          <w:rFonts w:ascii="Arial" w:hAnsi="Arial" w:cs="Arial"/>
          <w:color w:val="0000FF"/>
          <w:u w:val="single"/>
          <w:lang w:val="cs-CZ"/>
        </w:rPr>
        <w:t xml:space="preserve"> </w:t>
      </w:r>
      <w:proofErr w:type="spellStart"/>
      <w:r w:rsidRPr="004E24B7">
        <w:rPr>
          <w:rFonts w:ascii="Arial" w:hAnsi="Arial" w:cs="Arial"/>
          <w:color w:val="0000FF"/>
          <w:u w:val="single"/>
          <w:lang w:val="cs-CZ"/>
        </w:rPr>
        <w:t>Service</w:t>
      </w:r>
      <w:proofErr w:type="spellEnd"/>
      <w:r w:rsidR="008F76C5">
        <w:rPr>
          <w:rFonts w:ascii="Arial" w:hAnsi="Arial" w:cs="Arial"/>
          <w:color w:val="0000FF"/>
          <w:u w:val="single"/>
          <w:lang w:val="cs-CZ"/>
        </w:rPr>
        <w:fldChar w:fldCharType="end"/>
      </w:r>
      <w:r w:rsidRPr="004E24B7">
        <w:rPr>
          <w:rFonts w:ascii="Arial" w:hAnsi="Arial" w:cs="Arial"/>
          <w:lang w:val="cs-CZ"/>
        </w:rPr>
        <w:t>) v oblasti zasilatelství a distribuce; podle časopisu Forbes je firma Nejhodnotnější značkou v dopravě (</w:t>
      </w:r>
      <w:hyperlink r:id="rId12" w:anchor="tab:rank_industry:Transportation" w:history="1">
        <w:r w:rsidRPr="004E24B7">
          <w:rPr>
            <w:rStyle w:val="Hyperlink"/>
            <w:rFonts w:ascii="Arial" w:hAnsi="Arial" w:cs="Arial"/>
            <w:lang w:val="cs-CZ"/>
          </w:rPr>
          <w:t xml:space="preserve">Most </w:t>
        </w:r>
        <w:proofErr w:type="spellStart"/>
        <w:r w:rsidRPr="004E24B7">
          <w:rPr>
            <w:rStyle w:val="Hyperlink"/>
            <w:rFonts w:ascii="Arial" w:hAnsi="Arial" w:cs="Arial"/>
            <w:lang w:val="cs-CZ"/>
          </w:rPr>
          <w:t>Valuable</w:t>
        </w:r>
        <w:proofErr w:type="spellEnd"/>
        <w:r w:rsidRPr="004E24B7">
          <w:rPr>
            <w:rStyle w:val="Hyperlink"/>
            <w:rFonts w:ascii="Arial" w:hAnsi="Arial" w:cs="Arial"/>
            <w:lang w:val="cs-CZ"/>
          </w:rPr>
          <w:t xml:space="preserve"> Brand in </w:t>
        </w:r>
        <w:proofErr w:type="spellStart"/>
        <w:r w:rsidRPr="004E24B7">
          <w:rPr>
            <w:rStyle w:val="Hyperlink"/>
            <w:rFonts w:ascii="Arial" w:hAnsi="Arial" w:cs="Arial"/>
            <w:lang w:val="cs-CZ"/>
          </w:rPr>
          <w:t>Transportation</w:t>
        </w:r>
        <w:proofErr w:type="spellEnd"/>
      </w:hyperlink>
      <w:r w:rsidRPr="004E24B7">
        <w:rPr>
          <w:rFonts w:ascii="Arial" w:hAnsi="Arial" w:cs="Arial"/>
          <w:lang w:val="cs-CZ"/>
        </w:rPr>
        <w:t xml:space="preserve">); UPS je vysoce ceněna i podle dalších prestižních hodnocení – v oblasti sociální odpovědnosti podle žebříčku </w:t>
      </w:r>
      <w:hyperlink r:id="rId13" w:anchor="4309ad3b2bf0" w:history="1">
        <w:r w:rsidRPr="004E24B7">
          <w:rPr>
            <w:rFonts w:ascii="Arial" w:hAnsi="Arial" w:cs="Arial"/>
            <w:color w:val="0000FF"/>
            <w:u w:val="single"/>
            <w:lang w:val="cs-CZ"/>
          </w:rPr>
          <w:t>JUST 100</w:t>
        </w:r>
      </w:hyperlink>
      <w:r w:rsidRPr="004E24B7">
        <w:rPr>
          <w:rFonts w:ascii="Arial" w:hAnsi="Arial" w:cs="Arial"/>
          <w:lang w:val="cs-CZ"/>
        </w:rPr>
        <w:t xml:space="preserve">, indexu Dow Jones </w:t>
      </w:r>
      <w:proofErr w:type="spellStart"/>
      <w:r w:rsidRPr="004E24B7">
        <w:rPr>
          <w:rFonts w:ascii="Arial" w:hAnsi="Arial" w:cs="Arial"/>
          <w:lang w:val="cs-CZ"/>
        </w:rPr>
        <w:t>Sustainability</w:t>
      </w:r>
      <w:proofErr w:type="spellEnd"/>
      <w:r w:rsidRPr="004E24B7">
        <w:rPr>
          <w:rFonts w:ascii="Arial" w:hAnsi="Arial" w:cs="Arial"/>
          <w:lang w:val="cs-CZ"/>
        </w:rPr>
        <w:t xml:space="preserve"> </w:t>
      </w:r>
      <w:proofErr w:type="spellStart"/>
      <w:r w:rsidRPr="004E24B7">
        <w:rPr>
          <w:rFonts w:ascii="Arial" w:hAnsi="Arial" w:cs="Arial"/>
          <w:lang w:val="cs-CZ"/>
        </w:rPr>
        <w:t>World</w:t>
      </w:r>
      <w:proofErr w:type="spellEnd"/>
      <w:r w:rsidRPr="004E24B7">
        <w:rPr>
          <w:rFonts w:ascii="Arial" w:hAnsi="Arial" w:cs="Arial"/>
          <w:lang w:val="cs-CZ"/>
        </w:rPr>
        <w:t xml:space="preserve"> a kvocientu </w:t>
      </w:r>
      <w:proofErr w:type="spellStart"/>
      <w:r w:rsidRPr="004E24B7">
        <w:rPr>
          <w:rFonts w:ascii="Arial" w:hAnsi="Arial" w:cs="Arial"/>
          <w:lang w:val="cs-CZ"/>
        </w:rPr>
        <w:t>Harris</w:t>
      </w:r>
      <w:proofErr w:type="spellEnd"/>
      <w:r w:rsidRPr="004E24B7">
        <w:rPr>
          <w:rFonts w:ascii="Arial" w:hAnsi="Arial" w:cs="Arial"/>
          <w:lang w:val="cs-CZ"/>
        </w:rPr>
        <w:t xml:space="preserve"> </w:t>
      </w:r>
      <w:proofErr w:type="spellStart"/>
      <w:r w:rsidRPr="004E24B7">
        <w:rPr>
          <w:rFonts w:ascii="Arial" w:hAnsi="Arial" w:cs="Arial"/>
          <w:lang w:val="cs-CZ"/>
        </w:rPr>
        <w:t>Poll</w:t>
      </w:r>
      <w:proofErr w:type="spellEnd"/>
      <w:r w:rsidRPr="004E24B7">
        <w:rPr>
          <w:rFonts w:ascii="Arial" w:hAnsi="Arial" w:cs="Arial"/>
          <w:lang w:val="cs-CZ"/>
        </w:rPr>
        <w:t xml:space="preserve"> </w:t>
      </w:r>
      <w:proofErr w:type="spellStart"/>
      <w:r w:rsidRPr="004E24B7">
        <w:rPr>
          <w:rFonts w:ascii="Arial" w:hAnsi="Arial" w:cs="Arial"/>
          <w:lang w:val="cs-CZ"/>
        </w:rPr>
        <w:t>Reputation</w:t>
      </w:r>
      <w:proofErr w:type="spellEnd"/>
      <w:r w:rsidRPr="004E24B7">
        <w:rPr>
          <w:rFonts w:ascii="Arial" w:hAnsi="Arial" w:cs="Arial"/>
          <w:lang w:val="cs-CZ"/>
        </w:rPr>
        <w:t xml:space="preserve">. Informace o společnosti naleznete na </w:t>
      </w:r>
      <w:r w:rsidRPr="004E24B7">
        <w:rPr>
          <w:rStyle w:val="Internetovodkaz"/>
          <w:rFonts w:ascii="Arial" w:hAnsi="Arial" w:cs="Arial"/>
          <w:color w:val="0070C0"/>
          <w:lang w:val="cs-CZ"/>
        </w:rPr>
        <w:t>ups.com</w:t>
      </w:r>
      <w:r w:rsidRPr="004E24B7">
        <w:rPr>
          <w:rFonts w:ascii="Arial" w:hAnsi="Arial" w:cs="Arial"/>
          <w:lang w:val="cs-CZ"/>
        </w:rPr>
        <w:t xml:space="preserve"> nebo </w:t>
      </w:r>
      <w:hyperlink r:id="rId14" w:tgtFrame="_blank" w:history="1">
        <w:r w:rsidRPr="004E24B7">
          <w:rPr>
            <w:rFonts w:ascii="Arial" w:hAnsi="Arial" w:cs="Arial"/>
            <w:color w:val="0000FF"/>
            <w:u w:val="single"/>
            <w:lang w:val="cs-CZ"/>
          </w:rPr>
          <w:t>pressroom.ups.com</w:t>
        </w:r>
      </w:hyperlink>
      <w:r w:rsidRPr="004E24B7">
        <w:rPr>
          <w:rFonts w:ascii="Arial" w:hAnsi="Arial" w:cs="Arial"/>
          <w:lang w:val="cs-CZ"/>
        </w:rPr>
        <w:t xml:space="preserve"> a korporátní blog na </w:t>
      </w:r>
      <w:hyperlink r:id="rId15" w:history="1">
        <w:r w:rsidRPr="004E24B7">
          <w:rPr>
            <w:rStyle w:val="Hyperlink"/>
            <w:rFonts w:ascii="Arial" w:hAnsi="Arial" w:cs="Arial"/>
            <w:lang w:val="cs-CZ"/>
          </w:rPr>
          <w:t>longitudes.ups.com</w:t>
        </w:r>
      </w:hyperlink>
      <w:r w:rsidRPr="004E24B7">
        <w:rPr>
          <w:rFonts w:ascii="Arial" w:hAnsi="Arial" w:cs="Arial"/>
          <w:lang w:val="cs-CZ"/>
        </w:rPr>
        <w:t xml:space="preserve">. Firemní online newsletter UPS </w:t>
      </w:r>
      <w:proofErr w:type="spellStart"/>
      <w:r w:rsidRPr="004E24B7">
        <w:rPr>
          <w:rFonts w:ascii="Arial" w:hAnsi="Arial" w:cs="Arial"/>
          <w:lang w:val="cs-CZ"/>
        </w:rPr>
        <w:t>Horizons</w:t>
      </w:r>
      <w:proofErr w:type="spellEnd"/>
      <w:r w:rsidRPr="004E24B7">
        <w:rPr>
          <w:rFonts w:ascii="Arial" w:hAnsi="Arial" w:cs="Arial"/>
          <w:lang w:val="cs-CZ"/>
        </w:rPr>
        <w:t xml:space="preserve"> zaměřený na trvalou udržitelnost je na </w:t>
      </w:r>
      <w:hyperlink r:id="rId16" w:history="1">
        <w:r w:rsidRPr="004E24B7">
          <w:rPr>
            <w:rFonts w:ascii="Arial" w:hAnsi="Arial" w:cs="Arial"/>
            <w:color w:val="0000FF"/>
            <w:u w:val="single"/>
            <w:lang w:val="cs-CZ"/>
          </w:rPr>
          <w:t>ups.com/</w:t>
        </w:r>
        <w:proofErr w:type="spellStart"/>
        <w:r w:rsidRPr="004E24B7">
          <w:rPr>
            <w:rFonts w:ascii="Arial" w:hAnsi="Arial" w:cs="Arial"/>
            <w:color w:val="0000FF"/>
            <w:u w:val="single"/>
            <w:lang w:val="cs-CZ"/>
          </w:rPr>
          <w:t>sustainabilitynewsletter</w:t>
        </w:r>
        <w:proofErr w:type="spellEnd"/>
      </w:hyperlink>
      <w:r w:rsidRPr="004E24B7">
        <w:rPr>
          <w:color w:val="0000FF"/>
          <w:lang w:val="cs-CZ"/>
        </w:rPr>
        <w:t xml:space="preserve">. </w:t>
      </w:r>
      <w:r w:rsidRPr="004E24B7">
        <w:rPr>
          <w:rFonts w:ascii="Arial" w:hAnsi="Arial" w:cs="Arial"/>
          <w:lang w:val="cs-CZ"/>
        </w:rPr>
        <w:t xml:space="preserve">Novinky a zprávy UPS jsou k dispozici také prostřednictvím Twitteru na </w:t>
      </w:r>
      <w:hyperlink r:id="rId17" w:history="1">
        <w:r w:rsidRPr="004E24B7">
          <w:rPr>
            <w:rStyle w:val="Hyperlink"/>
            <w:rFonts w:ascii="Arial" w:hAnsi="Arial" w:cs="Arial"/>
            <w:bCs/>
            <w:lang w:val="cs-CZ"/>
          </w:rPr>
          <w:t>@</w:t>
        </w:r>
        <w:proofErr w:type="spellStart"/>
        <w:r w:rsidRPr="004E24B7">
          <w:rPr>
            <w:rStyle w:val="Hyperlink"/>
            <w:rFonts w:ascii="Arial" w:hAnsi="Arial" w:cs="Arial"/>
            <w:bCs/>
            <w:lang w:val="cs-CZ"/>
          </w:rPr>
          <w:t>UPS_News</w:t>
        </w:r>
        <w:proofErr w:type="spellEnd"/>
      </w:hyperlink>
      <w:r w:rsidRPr="004E24B7">
        <w:rPr>
          <w:rFonts w:ascii="Arial" w:hAnsi="Arial" w:cs="Arial"/>
          <w:lang w:val="cs-CZ"/>
        </w:rPr>
        <w:t>.</w:t>
      </w:r>
    </w:p>
    <w:sectPr w:rsidR="007E41EA" w:rsidRPr="004E24B7">
      <w:footerReference w:type="default" r:id="rId18"/>
      <w:pgSz w:w="12240" w:h="15840"/>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73C9" w14:textId="77777777" w:rsidR="00111AD4" w:rsidRDefault="00111AD4">
      <w:r>
        <w:separator/>
      </w:r>
    </w:p>
  </w:endnote>
  <w:endnote w:type="continuationSeparator" w:id="0">
    <w:p w14:paraId="5B9BE62F" w14:textId="77777777" w:rsidR="00111AD4" w:rsidRDefault="0011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96955"/>
      <w:docPartObj>
        <w:docPartGallery w:val="Page Numbers (Bottom of Page)"/>
        <w:docPartUnique/>
      </w:docPartObj>
    </w:sdtPr>
    <w:sdtEndPr>
      <w:rPr>
        <w:rFonts w:ascii="Arial" w:hAnsi="Arial" w:cs="Arial"/>
        <w:sz w:val="20"/>
        <w:szCs w:val="20"/>
      </w:rPr>
    </w:sdtEndPr>
    <w:sdtContent>
      <w:p w14:paraId="1C52316E" w14:textId="4746D9BE" w:rsidR="00354634" w:rsidRPr="00354634" w:rsidRDefault="00354634">
        <w:pPr>
          <w:pStyle w:val="Footer"/>
          <w:jc w:val="center"/>
          <w:rPr>
            <w:rFonts w:ascii="Arial" w:hAnsi="Arial" w:cs="Arial"/>
            <w:sz w:val="20"/>
            <w:szCs w:val="20"/>
          </w:rPr>
        </w:pPr>
        <w:r w:rsidRPr="00354634">
          <w:rPr>
            <w:rFonts w:ascii="Arial" w:hAnsi="Arial" w:cs="Arial"/>
            <w:sz w:val="20"/>
            <w:szCs w:val="20"/>
          </w:rPr>
          <w:fldChar w:fldCharType="begin"/>
        </w:r>
        <w:r w:rsidRPr="00354634">
          <w:rPr>
            <w:rFonts w:ascii="Arial" w:hAnsi="Arial" w:cs="Arial"/>
            <w:sz w:val="20"/>
            <w:szCs w:val="20"/>
          </w:rPr>
          <w:instrText>PAGE   \* MERGEFORMAT</w:instrText>
        </w:r>
        <w:r w:rsidRPr="00354634">
          <w:rPr>
            <w:rFonts w:ascii="Arial" w:hAnsi="Arial" w:cs="Arial"/>
            <w:sz w:val="20"/>
            <w:szCs w:val="20"/>
          </w:rPr>
          <w:fldChar w:fldCharType="separate"/>
        </w:r>
        <w:r w:rsidRPr="00354634">
          <w:rPr>
            <w:rFonts w:ascii="Arial" w:hAnsi="Arial" w:cs="Arial"/>
            <w:sz w:val="20"/>
            <w:szCs w:val="20"/>
            <w:lang w:val="cs-CZ"/>
          </w:rPr>
          <w:t>2</w:t>
        </w:r>
        <w:r w:rsidRPr="0035463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4CC6" w14:textId="77777777" w:rsidR="00111AD4" w:rsidRDefault="00111AD4">
      <w:r>
        <w:separator/>
      </w:r>
    </w:p>
  </w:footnote>
  <w:footnote w:type="continuationSeparator" w:id="0">
    <w:p w14:paraId="6489B4E3" w14:textId="77777777" w:rsidR="00111AD4" w:rsidRDefault="0011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7A"/>
    <w:rsid w:val="DBF7A69C"/>
    <w:rsid w:val="00001346"/>
    <w:rsid w:val="00026459"/>
    <w:rsid w:val="00035236"/>
    <w:rsid w:val="0004516E"/>
    <w:rsid w:val="000457F3"/>
    <w:rsid w:val="00052F4F"/>
    <w:rsid w:val="00065DE1"/>
    <w:rsid w:val="00076EA7"/>
    <w:rsid w:val="000A17C2"/>
    <w:rsid w:val="000A2C3F"/>
    <w:rsid w:val="000A4314"/>
    <w:rsid w:val="000A7AFB"/>
    <w:rsid w:val="000B2A94"/>
    <w:rsid w:val="000B694C"/>
    <w:rsid w:val="000C285D"/>
    <w:rsid w:val="000D01FD"/>
    <w:rsid w:val="000D3672"/>
    <w:rsid w:val="000E20B3"/>
    <w:rsid w:val="000F7620"/>
    <w:rsid w:val="00106A63"/>
    <w:rsid w:val="00110E32"/>
    <w:rsid w:val="00111AD4"/>
    <w:rsid w:val="001131BF"/>
    <w:rsid w:val="00120B89"/>
    <w:rsid w:val="00120B93"/>
    <w:rsid w:val="00122BBB"/>
    <w:rsid w:val="001232FA"/>
    <w:rsid w:val="00125E2C"/>
    <w:rsid w:val="001333A1"/>
    <w:rsid w:val="00135AD1"/>
    <w:rsid w:val="00141F74"/>
    <w:rsid w:val="00144B6F"/>
    <w:rsid w:val="001600FD"/>
    <w:rsid w:val="00170F82"/>
    <w:rsid w:val="001715FC"/>
    <w:rsid w:val="00172A5C"/>
    <w:rsid w:val="00174531"/>
    <w:rsid w:val="00180B21"/>
    <w:rsid w:val="0018256B"/>
    <w:rsid w:val="0018431D"/>
    <w:rsid w:val="00184B4B"/>
    <w:rsid w:val="001862C9"/>
    <w:rsid w:val="001876B7"/>
    <w:rsid w:val="0019365C"/>
    <w:rsid w:val="001937B2"/>
    <w:rsid w:val="00197F84"/>
    <w:rsid w:val="001A3203"/>
    <w:rsid w:val="001C30C3"/>
    <w:rsid w:val="001D1D48"/>
    <w:rsid w:val="001D3F47"/>
    <w:rsid w:val="001D604B"/>
    <w:rsid w:val="001E18F0"/>
    <w:rsid w:val="001E2212"/>
    <w:rsid w:val="001E412A"/>
    <w:rsid w:val="001E6691"/>
    <w:rsid w:val="001F2803"/>
    <w:rsid w:val="001F47B4"/>
    <w:rsid w:val="00207D4E"/>
    <w:rsid w:val="00211B16"/>
    <w:rsid w:val="002175B6"/>
    <w:rsid w:val="00222F74"/>
    <w:rsid w:val="00226DD0"/>
    <w:rsid w:val="002308AE"/>
    <w:rsid w:val="00231088"/>
    <w:rsid w:val="00234384"/>
    <w:rsid w:val="00252DDC"/>
    <w:rsid w:val="00257215"/>
    <w:rsid w:val="002606E2"/>
    <w:rsid w:val="00260CA0"/>
    <w:rsid w:val="00261AFE"/>
    <w:rsid w:val="00274F0C"/>
    <w:rsid w:val="002A0C6C"/>
    <w:rsid w:val="002A499B"/>
    <w:rsid w:val="002A72BC"/>
    <w:rsid w:val="002C1711"/>
    <w:rsid w:val="002E0A9C"/>
    <w:rsid w:val="002E23FE"/>
    <w:rsid w:val="002F478C"/>
    <w:rsid w:val="002F6356"/>
    <w:rsid w:val="002F6C88"/>
    <w:rsid w:val="003007EB"/>
    <w:rsid w:val="00302DB7"/>
    <w:rsid w:val="00311003"/>
    <w:rsid w:val="00322FEF"/>
    <w:rsid w:val="00323A21"/>
    <w:rsid w:val="003341BE"/>
    <w:rsid w:val="003415DA"/>
    <w:rsid w:val="003435BA"/>
    <w:rsid w:val="003521A2"/>
    <w:rsid w:val="00354634"/>
    <w:rsid w:val="00355BEF"/>
    <w:rsid w:val="00356AD6"/>
    <w:rsid w:val="00361088"/>
    <w:rsid w:val="00380123"/>
    <w:rsid w:val="00386EA2"/>
    <w:rsid w:val="003A2D80"/>
    <w:rsid w:val="003A3E0F"/>
    <w:rsid w:val="003B4DFC"/>
    <w:rsid w:val="003C6B8C"/>
    <w:rsid w:val="003D048C"/>
    <w:rsid w:val="003E1C5D"/>
    <w:rsid w:val="003E31EB"/>
    <w:rsid w:val="003F5460"/>
    <w:rsid w:val="0040573B"/>
    <w:rsid w:val="00410553"/>
    <w:rsid w:val="00412C29"/>
    <w:rsid w:val="0041733B"/>
    <w:rsid w:val="00420ABD"/>
    <w:rsid w:val="0042261B"/>
    <w:rsid w:val="004351ED"/>
    <w:rsid w:val="00440081"/>
    <w:rsid w:val="004454FD"/>
    <w:rsid w:val="00462BC5"/>
    <w:rsid w:val="0048761F"/>
    <w:rsid w:val="00490A3A"/>
    <w:rsid w:val="0049346F"/>
    <w:rsid w:val="00494497"/>
    <w:rsid w:val="00497C68"/>
    <w:rsid w:val="004D23F9"/>
    <w:rsid w:val="004D62D5"/>
    <w:rsid w:val="004E042D"/>
    <w:rsid w:val="004E24B7"/>
    <w:rsid w:val="004E26DE"/>
    <w:rsid w:val="004E2ED8"/>
    <w:rsid w:val="004E3D0C"/>
    <w:rsid w:val="004E3FEC"/>
    <w:rsid w:val="004F39FC"/>
    <w:rsid w:val="004F7E2F"/>
    <w:rsid w:val="00503FE2"/>
    <w:rsid w:val="00511B56"/>
    <w:rsid w:val="00512CDF"/>
    <w:rsid w:val="00516112"/>
    <w:rsid w:val="00516580"/>
    <w:rsid w:val="0053002D"/>
    <w:rsid w:val="005327E9"/>
    <w:rsid w:val="005350A2"/>
    <w:rsid w:val="00535EDF"/>
    <w:rsid w:val="00542E0A"/>
    <w:rsid w:val="00543929"/>
    <w:rsid w:val="00544D07"/>
    <w:rsid w:val="00552FC2"/>
    <w:rsid w:val="005558DA"/>
    <w:rsid w:val="0056229A"/>
    <w:rsid w:val="00562FD8"/>
    <w:rsid w:val="00565548"/>
    <w:rsid w:val="0057056B"/>
    <w:rsid w:val="0057430B"/>
    <w:rsid w:val="0057487A"/>
    <w:rsid w:val="00581911"/>
    <w:rsid w:val="00587030"/>
    <w:rsid w:val="005A4AAC"/>
    <w:rsid w:val="005C1D68"/>
    <w:rsid w:val="005C4A9F"/>
    <w:rsid w:val="005D0A83"/>
    <w:rsid w:val="005D1F38"/>
    <w:rsid w:val="005F3D2B"/>
    <w:rsid w:val="00606B13"/>
    <w:rsid w:val="00613888"/>
    <w:rsid w:val="00620EAE"/>
    <w:rsid w:val="00622793"/>
    <w:rsid w:val="006263D6"/>
    <w:rsid w:val="00632BE1"/>
    <w:rsid w:val="00641589"/>
    <w:rsid w:val="00653E75"/>
    <w:rsid w:val="00654628"/>
    <w:rsid w:val="00656E1D"/>
    <w:rsid w:val="006578B5"/>
    <w:rsid w:val="00666A53"/>
    <w:rsid w:val="006952B1"/>
    <w:rsid w:val="006C4F7F"/>
    <w:rsid w:val="006C7E1E"/>
    <w:rsid w:val="006D5219"/>
    <w:rsid w:val="006E5E22"/>
    <w:rsid w:val="006F025B"/>
    <w:rsid w:val="006F0AD0"/>
    <w:rsid w:val="006F6D0D"/>
    <w:rsid w:val="007279DF"/>
    <w:rsid w:val="0073167F"/>
    <w:rsid w:val="007354D8"/>
    <w:rsid w:val="00737030"/>
    <w:rsid w:val="00743227"/>
    <w:rsid w:val="00746128"/>
    <w:rsid w:val="0076158F"/>
    <w:rsid w:val="00764177"/>
    <w:rsid w:val="00764405"/>
    <w:rsid w:val="0077749A"/>
    <w:rsid w:val="0078096D"/>
    <w:rsid w:val="00781720"/>
    <w:rsid w:val="007951D3"/>
    <w:rsid w:val="007B1BC4"/>
    <w:rsid w:val="007C48C2"/>
    <w:rsid w:val="007D314B"/>
    <w:rsid w:val="007E41EA"/>
    <w:rsid w:val="00803A33"/>
    <w:rsid w:val="00806515"/>
    <w:rsid w:val="008169C3"/>
    <w:rsid w:val="00825D2C"/>
    <w:rsid w:val="0082639B"/>
    <w:rsid w:val="00837ED5"/>
    <w:rsid w:val="00855931"/>
    <w:rsid w:val="00856627"/>
    <w:rsid w:val="00864C83"/>
    <w:rsid w:val="00864D85"/>
    <w:rsid w:val="008675C0"/>
    <w:rsid w:val="00867F0A"/>
    <w:rsid w:val="008752D4"/>
    <w:rsid w:val="00876E89"/>
    <w:rsid w:val="00886B99"/>
    <w:rsid w:val="008905B3"/>
    <w:rsid w:val="008A47EA"/>
    <w:rsid w:val="008A6ED7"/>
    <w:rsid w:val="008B163C"/>
    <w:rsid w:val="008D5DB1"/>
    <w:rsid w:val="008E02CE"/>
    <w:rsid w:val="008E39D6"/>
    <w:rsid w:val="008F2673"/>
    <w:rsid w:val="008F76C5"/>
    <w:rsid w:val="00925A86"/>
    <w:rsid w:val="00953F0D"/>
    <w:rsid w:val="009549B5"/>
    <w:rsid w:val="009762B3"/>
    <w:rsid w:val="00994033"/>
    <w:rsid w:val="0099648F"/>
    <w:rsid w:val="009A08A6"/>
    <w:rsid w:val="009B329B"/>
    <w:rsid w:val="009B40C9"/>
    <w:rsid w:val="009D29C8"/>
    <w:rsid w:val="009D6C2E"/>
    <w:rsid w:val="009E0616"/>
    <w:rsid w:val="009F346A"/>
    <w:rsid w:val="009F5A1F"/>
    <w:rsid w:val="00A02D64"/>
    <w:rsid w:val="00A16215"/>
    <w:rsid w:val="00A343E3"/>
    <w:rsid w:val="00A519F8"/>
    <w:rsid w:val="00A531FD"/>
    <w:rsid w:val="00A5414E"/>
    <w:rsid w:val="00A73670"/>
    <w:rsid w:val="00A8142A"/>
    <w:rsid w:val="00A84AA5"/>
    <w:rsid w:val="00A8681D"/>
    <w:rsid w:val="00A90242"/>
    <w:rsid w:val="00AA78E5"/>
    <w:rsid w:val="00AD0BDB"/>
    <w:rsid w:val="00AD37ED"/>
    <w:rsid w:val="00AD7712"/>
    <w:rsid w:val="00AD7853"/>
    <w:rsid w:val="00AE0EF4"/>
    <w:rsid w:val="00AE5EF4"/>
    <w:rsid w:val="00AF4208"/>
    <w:rsid w:val="00B044D8"/>
    <w:rsid w:val="00B06F1F"/>
    <w:rsid w:val="00B11F04"/>
    <w:rsid w:val="00B341E9"/>
    <w:rsid w:val="00B37A5F"/>
    <w:rsid w:val="00B415DC"/>
    <w:rsid w:val="00B423F4"/>
    <w:rsid w:val="00B56358"/>
    <w:rsid w:val="00B57CEB"/>
    <w:rsid w:val="00B653FE"/>
    <w:rsid w:val="00B66CCC"/>
    <w:rsid w:val="00B80FB9"/>
    <w:rsid w:val="00B81B30"/>
    <w:rsid w:val="00B8562E"/>
    <w:rsid w:val="00B85D70"/>
    <w:rsid w:val="00B96C53"/>
    <w:rsid w:val="00BB38D1"/>
    <w:rsid w:val="00BE5F1B"/>
    <w:rsid w:val="00C10172"/>
    <w:rsid w:val="00C16EEC"/>
    <w:rsid w:val="00C25014"/>
    <w:rsid w:val="00C26FEE"/>
    <w:rsid w:val="00C3294E"/>
    <w:rsid w:val="00C425E3"/>
    <w:rsid w:val="00C43710"/>
    <w:rsid w:val="00C540B1"/>
    <w:rsid w:val="00C5482A"/>
    <w:rsid w:val="00C54C59"/>
    <w:rsid w:val="00C660D2"/>
    <w:rsid w:val="00C7131E"/>
    <w:rsid w:val="00C74D81"/>
    <w:rsid w:val="00C83471"/>
    <w:rsid w:val="00C87C91"/>
    <w:rsid w:val="00C9579E"/>
    <w:rsid w:val="00C97C22"/>
    <w:rsid w:val="00CB4343"/>
    <w:rsid w:val="00CC1081"/>
    <w:rsid w:val="00CD6482"/>
    <w:rsid w:val="00CF08C7"/>
    <w:rsid w:val="00CF2A5B"/>
    <w:rsid w:val="00D03B95"/>
    <w:rsid w:val="00D10178"/>
    <w:rsid w:val="00D134AC"/>
    <w:rsid w:val="00D3078F"/>
    <w:rsid w:val="00D4173A"/>
    <w:rsid w:val="00D50FBF"/>
    <w:rsid w:val="00D51589"/>
    <w:rsid w:val="00D5638A"/>
    <w:rsid w:val="00D63D64"/>
    <w:rsid w:val="00D67606"/>
    <w:rsid w:val="00D730C5"/>
    <w:rsid w:val="00D90C93"/>
    <w:rsid w:val="00DA00A3"/>
    <w:rsid w:val="00DA39DE"/>
    <w:rsid w:val="00DA67C8"/>
    <w:rsid w:val="00DB4A97"/>
    <w:rsid w:val="00DB6FA0"/>
    <w:rsid w:val="00DC1191"/>
    <w:rsid w:val="00DC51E0"/>
    <w:rsid w:val="00DD7F84"/>
    <w:rsid w:val="00DE0F74"/>
    <w:rsid w:val="00DF06A5"/>
    <w:rsid w:val="00DF0E0C"/>
    <w:rsid w:val="00E06AAF"/>
    <w:rsid w:val="00E16596"/>
    <w:rsid w:val="00E22574"/>
    <w:rsid w:val="00E23E21"/>
    <w:rsid w:val="00E50285"/>
    <w:rsid w:val="00E61B1B"/>
    <w:rsid w:val="00E630A8"/>
    <w:rsid w:val="00E64F2F"/>
    <w:rsid w:val="00E72DDC"/>
    <w:rsid w:val="00E72F12"/>
    <w:rsid w:val="00E850B0"/>
    <w:rsid w:val="00E90A93"/>
    <w:rsid w:val="00E97C0A"/>
    <w:rsid w:val="00EA2DB5"/>
    <w:rsid w:val="00EA4BC9"/>
    <w:rsid w:val="00EB1240"/>
    <w:rsid w:val="00EB19DC"/>
    <w:rsid w:val="00EB395E"/>
    <w:rsid w:val="00EC10E8"/>
    <w:rsid w:val="00EC4BF5"/>
    <w:rsid w:val="00EC656A"/>
    <w:rsid w:val="00ED126A"/>
    <w:rsid w:val="00ED31DB"/>
    <w:rsid w:val="00ED7590"/>
    <w:rsid w:val="00EE1115"/>
    <w:rsid w:val="00EE4B2E"/>
    <w:rsid w:val="00EF6E8A"/>
    <w:rsid w:val="00F0127B"/>
    <w:rsid w:val="00F148EC"/>
    <w:rsid w:val="00F50563"/>
    <w:rsid w:val="00F52D74"/>
    <w:rsid w:val="00F70998"/>
    <w:rsid w:val="00F74F55"/>
    <w:rsid w:val="00F836D5"/>
    <w:rsid w:val="00F8427C"/>
    <w:rsid w:val="00F9148C"/>
    <w:rsid w:val="00FA21C7"/>
    <w:rsid w:val="00FA5E24"/>
    <w:rsid w:val="00FA639B"/>
    <w:rsid w:val="00FB2173"/>
    <w:rsid w:val="00FB3410"/>
    <w:rsid w:val="00FC2553"/>
    <w:rsid w:val="00FC7CFB"/>
    <w:rsid w:val="00FD16F5"/>
    <w:rsid w:val="00FD4E69"/>
    <w:rsid w:val="00FE5864"/>
    <w:rsid w:val="00FE7C38"/>
    <w:rsid w:val="00FF59E7"/>
    <w:rsid w:val="4BFE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D1261A"/>
  <w15:docId w15:val="{13900C2B-AE34-4482-8060-AE743F1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99"/>
    <w:pPr>
      <w:spacing w:after="120"/>
    </w:p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uiPriority w:val="99"/>
    <w:rPr>
      <w:color w:val="0000FF"/>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ListParagraph">
    <w:name w:val="List Paragraph"/>
    <w:basedOn w:val="Normal"/>
    <w:link w:val="ListParagraphChar"/>
    <w:qFormat/>
    <w:pPr>
      <w:ind w:left="720"/>
      <w:contextualSpacing/>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st1">
    <w:name w:val="st1"/>
    <w:basedOn w:val="DefaultParagraphFont"/>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locked/>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Revision1">
    <w:name w:val="Revision1"/>
    <w:hidden/>
    <w:uiPriority w:val="99"/>
    <w:semiHidden/>
    <w:pPr>
      <w:spacing w:after="0" w:line="240" w:lineRule="auto"/>
    </w:pPr>
    <w:rPr>
      <w:rFonts w:ascii="Times New Roman" w:eastAsia="Times New Roman" w:hAnsi="Times New Roman" w:cs="Times New Roman"/>
      <w:sz w:val="24"/>
      <w:szCs w:val="24"/>
      <w:lang w:val="en-US" w:eastAsia="en-US"/>
    </w:rPr>
  </w:style>
  <w:style w:type="character" w:customStyle="1" w:styleId="u-linkcomplex-target">
    <w:name w:val="u-linkcomplex-target"/>
    <w:basedOn w:val="DefaultParagraphFont"/>
  </w:style>
  <w:style w:type="character" w:customStyle="1" w:styleId="apple-converted-space">
    <w:name w:val="apple-converted-space"/>
    <w:basedOn w:val="DefaultParagraphFont"/>
  </w:style>
  <w:style w:type="character" w:customStyle="1" w:styleId="Heading4Char">
    <w:name w:val="Heading 4 Char"/>
    <w:basedOn w:val="DefaultParagraphFont"/>
    <w:link w:val="Heading4"/>
    <w:uiPriority w:val="99"/>
    <w:rPr>
      <w:rFonts w:ascii="Times New Roman" w:eastAsia="Times New Roman" w:hAnsi="Times New Roman" w:cs="Times New Roman"/>
      <w:b/>
      <w:bCs/>
      <w:sz w:val="28"/>
      <w:szCs w:val="28"/>
    </w:rPr>
  </w:style>
  <w:style w:type="paragraph" w:customStyle="1" w:styleId="msonospacing0">
    <w:name w:val="msonospacing"/>
    <w:uiPriority w:val="99"/>
    <w:pPr>
      <w:suppressAutoHyphens/>
      <w:spacing w:after="0" w:line="100" w:lineRule="atLeast"/>
    </w:pPr>
    <w:rPr>
      <w:rFonts w:ascii="Calibri" w:eastAsia="Times New Roman" w:hAnsi="Calibri" w:cs="Calibri"/>
      <w:kern w:val="2"/>
      <w:sz w:val="22"/>
      <w:szCs w:val="22"/>
      <w:lang w:val="en-US" w:eastAsia="zh-C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Internetovodkaz">
    <w:name w:val="Internetový odkaz"/>
    <w:basedOn w:val="DefaultParagraphFont"/>
    <w:uiPriority w:val="99"/>
    <w:rPr>
      <w:rFonts w:ascii="Times New Roman" w:hAnsi="Times New Roman" w:cs="Times New Roman"/>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AF4208"/>
    <w:rPr>
      <w:color w:val="605E5C"/>
      <w:shd w:val="clear" w:color="auto" w:fill="E1DFDD"/>
    </w:rPr>
  </w:style>
  <w:style w:type="character" w:styleId="UnresolvedMention">
    <w:name w:val="Unresolved Mention"/>
    <w:basedOn w:val="DefaultParagraphFont"/>
    <w:uiPriority w:val="99"/>
    <w:semiHidden/>
    <w:unhideWhenUsed/>
    <w:rsid w:val="0097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hyperlink" Target="https://www.forbes.com/just-compan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rbes.com/powerful-brands/list/" TargetMode="External"/><Relationship Id="rId17" Type="http://schemas.openxmlformats.org/officeDocument/2006/relationships/hyperlink" Target="https://twitter.com/UPS_News" TargetMode="External"/><Relationship Id="rId2" Type="http://schemas.openxmlformats.org/officeDocument/2006/relationships/styles" Target="styles.xml"/><Relationship Id="rId16" Type="http://schemas.openxmlformats.org/officeDocument/2006/relationships/hyperlink" Target="https://sustainability.ups.com/resources/sustainability-newslet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lutions.ups.com/cz-ibd?WT.mc_id=PRESSRELEASE_CZECH_IBD2019_DL_071019" TargetMode="External"/><Relationship Id="rId5" Type="http://schemas.openxmlformats.org/officeDocument/2006/relationships/footnotes" Target="footnotes.xml"/><Relationship Id="rId15" Type="http://schemas.openxmlformats.org/officeDocument/2006/relationships/hyperlink" Target="http://longitudes.ups.com/" TargetMode="External"/><Relationship Id="rId10" Type="http://schemas.openxmlformats.org/officeDocument/2006/relationships/hyperlink" Target="https://solutions.ups.com/gb-ibd?WT.mc_id=PRESSRELEASE_GREATBRITAIN_IBD2019_DL_0613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s.com/service-selector?loc=en_US&amp;WT.mc_id=BOILERPLATE_PRESSRELEASE_HEADER_UPSSHIPPING_050319" TargetMode="External"/><Relationship Id="rId14" Type="http://schemas.openxmlformats.org/officeDocument/2006/relationships/hyperlink" Target="https://pressroom.ups.com/pressroom/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Kyle (YTV2RQR)</dc:creator>
  <cp:lastModifiedBy>Michal Donath</cp:lastModifiedBy>
  <cp:revision>4</cp:revision>
  <cp:lastPrinted>2019-07-01T09:19:00Z</cp:lastPrinted>
  <dcterms:created xsi:type="dcterms:W3CDTF">2019-07-08T11:57:00Z</dcterms:created>
  <dcterms:modified xsi:type="dcterms:W3CDTF">2019-07-10T08:05:00Z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