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A6" w:rsidRPr="00E7387A" w:rsidRDefault="00C97DA6" w:rsidP="00B466CF">
      <w:pPr>
        <w:tabs>
          <w:tab w:val="center" w:pos="4680"/>
          <w:tab w:val="right" w:pos="9360"/>
        </w:tabs>
        <w:spacing w:after="0" w:line="240" w:lineRule="auto"/>
        <w:jc w:val="right"/>
        <w:rPr>
          <w:rFonts w:eastAsia="PMingLiU" w:cstheme="minorHAnsi"/>
        </w:rPr>
      </w:pPr>
    </w:p>
    <w:p w:rsidR="00C97DA6" w:rsidRPr="00E7387A" w:rsidRDefault="002434EE" w:rsidP="00C97DA6">
      <w:pPr>
        <w:spacing w:before="213"/>
        <w:ind w:left="72"/>
        <w:jc w:val="center"/>
        <w:textAlignment w:val="baseline"/>
        <w:rPr>
          <w:rFonts w:eastAsia="Arial" w:cstheme="minorHAnsi"/>
          <w:b/>
          <w:sz w:val="32"/>
          <w:szCs w:val="24"/>
        </w:rPr>
      </w:pPr>
      <w:r w:rsidRPr="00E7387A">
        <w:rPr>
          <w:rFonts w:eastAsia="Arial" w:cstheme="minorHAnsi"/>
          <w:b/>
          <w:sz w:val="32"/>
          <w:szCs w:val="24"/>
        </w:rPr>
        <w:t xml:space="preserve">UPS Healthcare and </w:t>
      </w:r>
      <w:proofErr w:type="gramStart"/>
      <w:r w:rsidRPr="00E7387A">
        <w:rPr>
          <w:rFonts w:eastAsia="Arial" w:cstheme="minorHAnsi"/>
          <w:b/>
          <w:sz w:val="32"/>
          <w:szCs w:val="24"/>
        </w:rPr>
        <w:t>The</w:t>
      </w:r>
      <w:proofErr w:type="gramEnd"/>
      <w:r w:rsidRPr="00E7387A">
        <w:rPr>
          <w:rFonts w:eastAsia="Arial" w:cstheme="minorHAnsi"/>
          <w:b/>
          <w:sz w:val="32"/>
          <w:szCs w:val="24"/>
        </w:rPr>
        <w:t xml:space="preserve"> UPS Foundation </w:t>
      </w:r>
      <w:r w:rsidR="00AC606C" w:rsidRPr="00E7387A">
        <w:rPr>
          <w:rFonts w:eastAsia="Arial" w:cstheme="minorHAnsi"/>
          <w:b/>
          <w:sz w:val="32"/>
          <w:szCs w:val="24"/>
        </w:rPr>
        <w:t xml:space="preserve">Make Financial and In-Kind </w:t>
      </w:r>
      <w:r w:rsidR="00CA6CD6" w:rsidRPr="00E7387A">
        <w:rPr>
          <w:rFonts w:eastAsia="Arial" w:cstheme="minorHAnsi"/>
          <w:b/>
          <w:sz w:val="32"/>
          <w:szCs w:val="24"/>
        </w:rPr>
        <w:t>Commit</w:t>
      </w:r>
      <w:r w:rsidR="00AC606C" w:rsidRPr="00E7387A">
        <w:rPr>
          <w:rFonts w:eastAsia="Arial" w:cstheme="minorHAnsi"/>
          <w:b/>
          <w:sz w:val="32"/>
          <w:szCs w:val="24"/>
        </w:rPr>
        <w:t>ment</w:t>
      </w:r>
      <w:r w:rsidRPr="00E7387A">
        <w:rPr>
          <w:rFonts w:eastAsia="Arial" w:cstheme="minorHAnsi"/>
          <w:b/>
          <w:sz w:val="32"/>
          <w:szCs w:val="24"/>
        </w:rPr>
        <w:t xml:space="preserve"> to Facilitate</w:t>
      </w:r>
      <w:r w:rsidR="00E7387A">
        <w:rPr>
          <w:rFonts w:eastAsia="Arial" w:cstheme="minorHAnsi"/>
          <w:b/>
          <w:sz w:val="32"/>
          <w:szCs w:val="24"/>
        </w:rPr>
        <w:t xml:space="preserve"> Equitable Worldwide</w:t>
      </w:r>
      <w:r w:rsidR="00AC606C" w:rsidRPr="00E7387A">
        <w:rPr>
          <w:rFonts w:eastAsia="Arial" w:cstheme="minorHAnsi"/>
          <w:b/>
          <w:sz w:val="32"/>
          <w:szCs w:val="24"/>
        </w:rPr>
        <w:t xml:space="preserve"> </w:t>
      </w:r>
      <w:r w:rsidR="00CA6CD6" w:rsidRPr="00E7387A">
        <w:rPr>
          <w:rFonts w:eastAsia="Arial" w:cstheme="minorHAnsi"/>
          <w:b/>
          <w:sz w:val="32"/>
          <w:szCs w:val="24"/>
        </w:rPr>
        <w:t>Vaccine Deliveries</w:t>
      </w:r>
    </w:p>
    <w:p w:rsidR="00C97DA6" w:rsidRPr="00E7387A" w:rsidRDefault="00AC606C" w:rsidP="0096DA8C">
      <w:pPr>
        <w:numPr>
          <w:ilvl w:val="0"/>
          <w:numId w:val="41"/>
        </w:numPr>
        <w:spacing w:before="209" w:after="0" w:line="256" w:lineRule="exact"/>
        <w:contextualSpacing/>
        <w:textAlignment w:val="baseline"/>
        <w:rPr>
          <w:rFonts w:eastAsia="Arial" w:cstheme="minorHAnsi"/>
          <w:color w:val="000000"/>
          <w:sz w:val="24"/>
          <w:szCs w:val="24"/>
        </w:rPr>
      </w:pPr>
      <w:r w:rsidRPr="00E7387A">
        <w:rPr>
          <w:rFonts w:eastAsia="Arial" w:cstheme="minorHAnsi"/>
          <w:i/>
          <w:iCs/>
          <w:color w:val="000000" w:themeColor="text1"/>
          <w:sz w:val="24"/>
          <w:szCs w:val="24"/>
        </w:rPr>
        <w:t>Initial Commitment</w:t>
      </w:r>
      <w:r w:rsidR="002434EE" w:rsidRPr="00E7387A">
        <w:rPr>
          <w:rFonts w:eastAsia="Arial" w:cstheme="minorHAnsi"/>
          <w:i/>
          <w:iCs/>
          <w:color w:val="000000" w:themeColor="text1"/>
          <w:sz w:val="24"/>
          <w:szCs w:val="24"/>
        </w:rPr>
        <w:t xml:space="preserve"> for Delivery of</w:t>
      </w:r>
      <w:r w:rsidR="003A363D" w:rsidRPr="00E7387A">
        <w:rPr>
          <w:rFonts w:eastAsia="Arial" w:cstheme="minorHAnsi"/>
          <w:i/>
          <w:iCs/>
          <w:color w:val="000000" w:themeColor="text1"/>
          <w:sz w:val="24"/>
          <w:szCs w:val="24"/>
        </w:rPr>
        <w:t xml:space="preserve"> 20 Million Doses to</w:t>
      </w:r>
      <w:r w:rsidR="000E5DE8" w:rsidRPr="00E7387A">
        <w:rPr>
          <w:rFonts w:eastAsia="Arial" w:cstheme="minorHAnsi"/>
          <w:i/>
          <w:iCs/>
          <w:color w:val="000000" w:themeColor="text1"/>
          <w:sz w:val="24"/>
          <w:szCs w:val="24"/>
        </w:rPr>
        <w:t xml:space="preserve"> </w:t>
      </w:r>
      <w:r w:rsidR="003971AC" w:rsidRPr="00E7387A">
        <w:rPr>
          <w:rFonts w:eastAsia="Arial" w:cstheme="minorHAnsi"/>
          <w:i/>
          <w:iCs/>
          <w:color w:val="000000" w:themeColor="text1"/>
          <w:sz w:val="24"/>
          <w:szCs w:val="24"/>
        </w:rPr>
        <w:t xml:space="preserve">Countries in Need across Four </w:t>
      </w:r>
      <w:r w:rsidR="000E5DE8" w:rsidRPr="00E7387A">
        <w:rPr>
          <w:rFonts w:eastAsia="Arial" w:cstheme="minorHAnsi"/>
          <w:i/>
          <w:iCs/>
          <w:color w:val="000000" w:themeColor="text1"/>
          <w:sz w:val="24"/>
          <w:szCs w:val="24"/>
        </w:rPr>
        <w:t xml:space="preserve">Continents </w:t>
      </w:r>
    </w:p>
    <w:p w:rsidR="006C1267" w:rsidRPr="00E7387A" w:rsidRDefault="0055304B" w:rsidP="0096DA8C">
      <w:pPr>
        <w:numPr>
          <w:ilvl w:val="0"/>
          <w:numId w:val="41"/>
        </w:numPr>
        <w:spacing w:before="209" w:after="0" w:line="256" w:lineRule="exact"/>
        <w:contextualSpacing/>
        <w:textAlignment w:val="baseline"/>
        <w:rPr>
          <w:rFonts w:eastAsia="Arial" w:cstheme="minorHAnsi"/>
          <w:color w:val="000000"/>
          <w:sz w:val="24"/>
          <w:szCs w:val="24"/>
        </w:rPr>
      </w:pPr>
      <w:r w:rsidRPr="00E7387A">
        <w:rPr>
          <w:rFonts w:eastAsia="Arial" w:cstheme="minorHAnsi"/>
          <w:i/>
          <w:iCs/>
          <w:color w:val="000000" w:themeColor="text1"/>
          <w:sz w:val="24"/>
          <w:szCs w:val="24"/>
        </w:rPr>
        <w:t>Key support for equ</w:t>
      </w:r>
      <w:r w:rsidR="00E7387A">
        <w:rPr>
          <w:rFonts w:eastAsia="Arial" w:cstheme="minorHAnsi"/>
          <w:i/>
          <w:iCs/>
          <w:color w:val="000000" w:themeColor="text1"/>
          <w:sz w:val="24"/>
          <w:szCs w:val="24"/>
        </w:rPr>
        <w:t>itable vaccine distribution through</w:t>
      </w:r>
      <w:r w:rsidRPr="00E7387A">
        <w:rPr>
          <w:rFonts w:eastAsia="Arial" w:cstheme="minorHAnsi"/>
          <w:i/>
          <w:iCs/>
          <w:color w:val="000000" w:themeColor="text1"/>
          <w:sz w:val="24"/>
          <w:szCs w:val="24"/>
        </w:rPr>
        <w:t xml:space="preserve"> COVAX, </w:t>
      </w:r>
      <w:proofErr w:type="spellStart"/>
      <w:r w:rsidRPr="00E7387A">
        <w:rPr>
          <w:rFonts w:eastAsia="Arial" w:cstheme="minorHAnsi"/>
          <w:i/>
          <w:iCs/>
          <w:color w:val="000000" w:themeColor="text1"/>
          <w:sz w:val="24"/>
          <w:szCs w:val="24"/>
        </w:rPr>
        <w:t>Gavi</w:t>
      </w:r>
      <w:proofErr w:type="spellEnd"/>
      <w:r w:rsidRPr="00E7387A">
        <w:rPr>
          <w:rFonts w:eastAsia="Arial" w:cstheme="minorHAnsi"/>
          <w:i/>
          <w:iCs/>
          <w:color w:val="000000" w:themeColor="text1"/>
          <w:sz w:val="24"/>
          <w:szCs w:val="24"/>
        </w:rPr>
        <w:t>, the vaccine alliance and CARE</w:t>
      </w:r>
      <w:r w:rsidR="006C1267" w:rsidRPr="00E7387A">
        <w:rPr>
          <w:rFonts w:eastAsia="Arial" w:cstheme="minorHAnsi"/>
          <w:i/>
          <w:iCs/>
          <w:color w:val="000000" w:themeColor="text1"/>
          <w:sz w:val="24"/>
          <w:szCs w:val="24"/>
        </w:rPr>
        <w:t xml:space="preserve">’s Fast + Fair initiative </w:t>
      </w:r>
    </w:p>
    <w:p w:rsidR="006C1267" w:rsidRPr="00E7387A" w:rsidRDefault="0055304B" w:rsidP="0096DA8C">
      <w:pPr>
        <w:numPr>
          <w:ilvl w:val="0"/>
          <w:numId w:val="41"/>
        </w:numPr>
        <w:spacing w:before="209" w:after="0" w:line="256" w:lineRule="exact"/>
        <w:contextualSpacing/>
        <w:textAlignment w:val="baseline"/>
        <w:rPr>
          <w:rFonts w:eastAsia="Arial" w:cstheme="minorHAnsi"/>
          <w:color w:val="000000"/>
          <w:sz w:val="24"/>
          <w:szCs w:val="24"/>
        </w:rPr>
      </w:pPr>
      <w:r w:rsidRPr="00E7387A">
        <w:rPr>
          <w:rFonts w:eastAsia="Arial" w:cstheme="minorHAnsi"/>
          <w:i/>
          <w:iCs/>
          <w:color w:val="000000" w:themeColor="text1"/>
          <w:sz w:val="24"/>
          <w:szCs w:val="24"/>
        </w:rPr>
        <w:t>Working with c</w:t>
      </w:r>
      <w:r w:rsidR="006C1267" w:rsidRPr="00E7387A">
        <w:rPr>
          <w:rFonts w:eastAsia="Arial" w:cstheme="minorHAnsi"/>
          <w:i/>
          <w:iCs/>
          <w:color w:val="000000" w:themeColor="text1"/>
          <w:sz w:val="24"/>
          <w:szCs w:val="24"/>
        </w:rPr>
        <w:t xml:space="preserve">ountries </w:t>
      </w:r>
      <w:r w:rsidR="002B1415" w:rsidRPr="00E7387A">
        <w:rPr>
          <w:rFonts w:eastAsia="Arial" w:cstheme="minorHAnsi"/>
          <w:i/>
          <w:iCs/>
          <w:color w:val="000000" w:themeColor="text1"/>
          <w:sz w:val="24"/>
          <w:szCs w:val="24"/>
        </w:rPr>
        <w:t>across Africa, Asia</w:t>
      </w:r>
      <w:r w:rsidRPr="00E7387A">
        <w:rPr>
          <w:rFonts w:eastAsia="Arial" w:cstheme="minorHAnsi"/>
          <w:i/>
          <w:iCs/>
          <w:color w:val="000000" w:themeColor="text1"/>
          <w:sz w:val="24"/>
          <w:szCs w:val="24"/>
        </w:rPr>
        <w:t>, Europe</w:t>
      </w:r>
      <w:r w:rsidR="002B1415" w:rsidRPr="00E7387A">
        <w:rPr>
          <w:rFonts w:eastAsia="Arial" w:cstheme="minorHAnsi"/>
          <w:i/>
          <w:iCs/>
          <w:color w:val="000000" w:themeColor="text1"/>
          <w:sz w:val="24"/>
          <w:szCs w:val="24"/>
        </w:rPr>
        <w:t xml:space="preserve"> and South America</w:t>
      </w:r>
      <w:r w:rsidRPr="00E7387A">
        <w:rPr>
          <w:rFonts w:eastAsia="Arial" w:cstheme="minorHAnsi"/>
          <w:i/>
          <w:iCs/>
          <w:color w:val="000000" w:themeColor="text1"/>
          <w:sz w:val="24"/>
          <w:szCs w:val="24"/>
        </w:rPr>
        <w:t xml:space="preserve"> to accelerate global vaccination efforts </w:t>
      </w:r>
    </w:p>
    <w:p w:rsidR="006C1267" w:rsidRPr="00E7387A" w:rsidRDefault="006C1267" w:rsidP="0096DA8C">
      <w:pPr>
        <w:numPr>
          <w:ilvl w:val="0"/>
          <w:numId w:val="41"/>
        </w:numPr>
        <w:spacing w:before="209" w:after="0" w:line="256" w:lineRule="exact"/>
        <w:contextualSpacing/>
        <w:textAlignment w:val="baseline"/>
        <w:rPr>
          <w:rFonts w:eastAsia="Arial" w:cstheme="minorHAnsi"/>
          <w:color w:val="000000"/>
          <w:sz w:val="24"/>
          <w:szCs w:val="24"/>
        </w:rPr>
      </w:pPr>
      <w:r w:rsidRPr="00E7387A">
        <w:rPr>
          <w:rFonts w:eastAsia="Arial" w:cstheme="minorHAnsi"/>
          <w:i/>
          <w:iCs/>
          <w:color w:val="000000" w:themeColor="text1"/>
          <w:sz w:val="24"/>
          <w:szCs w:val="24"/>
        </w:rPr>
        <w:t>Cold chain, additional freezer capacity</w:t>
      </w:r>
      <w:r w:rsidR="00A20B82" w:rsidRPr="00E7387A">
        <w:rPr>
          <w:rFonts w:eastAsia="Arial" w:cstheme="minorHAnsi"/>
          <w:i/>
          <w:iCs/>
          <w:color w:val="000000" w:themeColor="text1"/>
          <w:sz w:val="24"/>
          <w:szCs w:val="24"/>
        </w:rPr>
        <w:t xml:space="preserve"> is </w:t>
      </w:r>
      <w:r w:rsidR="00C82A7C" w:rsidRPr="00E7387A">
        <w:rPr>
          <w:rFonts w:eastAsia="Arial" w:cstheme="minorHAnsi"/>
          <w:i/>
          <w:iCs/>
          <w:color w:val="000000" w:themeColor="text1"/>
          <w:sz w:val="24"/>
          <w:szCs w:val="24"/>
        </w:rPr>
        <w:t xml:space="preserve">yet another element </w:t>
      </w:r>
      <w:r w:rsidR="0055304B" w:rsidRPr="00E7387A">
        <w:rPr>
          <w:rFonts w:eastAsia="Arial" w:cstheme="minorHAnsi"/>
          <w:i/>
          <w:iCs/>
          <w:color w:val="000000" w:themeColor="text1"/>
          <w:sz w:val="24"/>
          <w:szCs w:val="24"/>
        </w:rPr>
        <w:t>of UPS Healthcare’</w:t>
      </w:r>
      <w:r w:rsidR="00C82A7C" w:rsidRPr="00E7387A">
        <w:rPr>
          <w:rFonts w:eastAsia="Arial" w:cstheme="minorHAnsi"/>
          <w:i/>
          <w:iCs/>
          <w:color w:val="000000" w:themeColor="text1"/>
          <w:sz w:val="24"/>
          <w:szCs w:val="24"/>
        </w:rPr>
        <w:t>s continued</w:t>
      </w:r>
      <w:r w:rsidR="0055304B" w:rsidRPr="00E7387A">
        <w:rPr>
          <w:rFonts w:eastAsia="Arial" w:cstheme="minorHAnsi"/>
          <w:i/>
          <w:iCs/>
          <w:color w:val="000000" w:themeColor="text1"/>
          <w:sz w:val="24"/>
          <w:szCs w:val="24"/>
        </w:rPr>
        <w:t xml:space="preserve"> expansion of </w:t>
      </w:r>
      <w:r w:rsidR="00C82A7C" w:rsidRPr="00E7387A">
        <w:rPr>
          <w:rFonts w:eastAsia="Arial" w:cstheme="minorHAnsi"/>
          <w:i/>
          <w:iCs/>
          <w:color w:val="000000" w:themeColor="text1"/>
          <w:sz w:val="24"/>
          <w:szCs w:val="24"/>
        </w:rPr>
        <w:t>worldwide capabilities</w:t>
      </w:r>
    </w:p>
    <w:p w:rsidR="003A363D" w:rsidRPr="00E7387A" w:rsidRDefault="003A363D" w:rsidP="003A363D">
      <w:pPr>
        <w:spacing w:before="209" w:after="0" w:line="256" w:lineRule="exact"/>
        <w:ind w:left="792"/>
        <w:contextualSpacing/>
        <w:textAlignment w:val="baseline"/>
        <w:rPr>
          <w:rFonts w:eastAsia="Arial" w:cstheme="minorHAnsi"/>
          <w:bCs/>
          <w:color w:val="000000"/>
          <w:sz w:val="24"/>
          <w:szCs w:val="24"/>
        </w:rPr>
      </w:pPr>
    </w:p>
    <w:p w:rsidR="00DD597B" w:rsidRPr="00E7387A" w:rsidRDefault="00402F0C" w:rsidP="009A7BB2">
      <w:pPr>
        <w:spacing w:before="198" w:line="264" w:lineRule="exact"/>
        <w:ind w:right="216"/>
        <w:textAlignment w:val="baseline"/>
        <w:rPr>
          <w:rStyle w:val="hotkey-layer"/>
          <w:rFonts w:cstheme="minorHAnsi"/>
        </w:rPr>
      </w:pPr>
      <w:r w:rsidRPr="00E7387A">
        <w:rPr>
          <w:rStyle w:val="hotkey-layer"/>
          <w:rFonts w:cstheme="minorHAnsi"/>
          <w:b/>
          <w:bCs/>
        </w:rPr>
        <w:t>ATLANTA, March</w:t>
      </w:r>
      <w:r w:rsidR="00C97DA6" w:rsidRPr="00E7387A">
        <w:rPr>
          <w:rStyle w:val="hotkey-layer"/>
          <w:rFonts w:cstheme="minorHAnsi"/>
          <w:b/>
          <w:bCs/>
        </w:rPr>
        <w:t xml:space="preserve"> </w:t>
      </w:r>
      <w:r w:rsidRPr="00E7387A">
        <w:rPr>
          <w:rStyle w:val="hotkey-layer"/>
          <w:rFonts w:cstheme="minorHAnsi"/>
          <w:b/>
          <w:bCs/>
        </w:rPr>
        <w:t>3,</w:t>
      </w:r>
      <w:r w:rsidR="00C97DA6" w:rsidRPr="00E7387A">
        <w:rPr>
          <w:rStyle w:val="hotkey-layer"/>
          <w:rFonts w:cstheme="minorHAnsi"/>
          <w:b/>
          <w:bCs/>
        </w:rPr>
        <w:t xml:space="preserve"> 2021</w:t>
      </w:r>
      <w:r w:rsidR="002E4DE7" w:rsidRPr="00E7387A">
        <w:rPr>
          <w:rStyle w:val="hotkey-layer"/>
          <w:rFonts w:cstheme="minorHAnsi"/>
          <w:b/>
          <w:bCs/>
        </w:rPr>
        <w:t xml:space="preserve"> - </w:t>
      </w:r>
      <w:r w:rsidR="00CA6CD6" w:rsidRPr="00E7387A">
        <w:rPr>
          <w:rStyle w:val="hotkey-layer"/>
          <w:rFonts w:cstheme="minorHAnsi"/>
        </w:rPr>
        <w:t xml:space="preserve">UPS (NYSE: UPS), The UPS Foundation and UPS Healthcare are moving quickly to </w:t>
      </w:r>
      <w:r w:rsidR="006C1267" w:rsidRPr="00E7387A">
        <w:rPr>
          <w:rStyle w:val="hotkey-layer"/>
          <w:rFonts w:cstheme="minorHAnsi"/>
        </w:rPr>
        <w:t xml:space="preserve">support </w:t>
      </w:r>
      <w:r w:rsidR="002434EE" w:rsidRPr="00E7387A">
        <w:rPr>
          <w:rStyle w:val="hotkey-layer"/>
          <w:rFonts w:cstheme="minorHAnsi"/>
        </w:rPr>
        <w:t>an equitable delivery program and sustainable global supply chain</w:t>
      </w:r>
      <w:r w:rsidR="00CA6CD6" w:rsidRPr="00E7387A">
        <w:rPr>
          <w:rStyle w:val="hotkey-layer"/>
          <w:rFonts w:cstheme="minorHAnsi"/>
        </w:rPr>
        <w:t xml:space="preserve"> of COVID-</w:t>
      </w:r>
      <w:r w:rsidR="00392394" w:rsidRPr="00E7387A">
        <w:rPr>
          <w:rStyle w:val="hotkey-layer"/>
          <w:rFonts w:cstheme="minorHAnsi"/>
        </w:rPr>
        <w:t>19 vaccines</w:t>
      </w:r>
      <w:r w:rsidR="00CA6CD6" w:rsidRPr="00E7387A">
        <w:rPr>
          <w:rStyle w:val="hotkey-layer"/>
          <w:rFonts w:cstheme="minorHAnsi"/>
        </w:rPr>
        <w:t>.</w:t>
      </w:r>
      <w:r w:rsidR="003A363D" w:rsidRPr="00E7387A">
        <w:rPr>
          <w:rStyle w:val="hotkey-layer"/>
          <w:rFonts w:cstheme="minorHAnsi"/>
        </w:rPr>
        <w:t xml:space="preserve"> UPS, </w:t>
      </w:r>
      <w:r w:rsidR="00C82A7C" w:rsidRPr="00E7387A">
        <w:rPr>
          <w:rStyle w:val="hotkey-layer"/>
          <w:rFonts w:cstheme="minorHAnsi"/>
        </w:rPr>
        <w:t xml:space="preserve">in collaboration with COVAX, </w:t>
      </w:r>
      <w:proofErr w:type="spellStart"/>
      <w:r w:rsidR="006C1267" w:rsidRPr="00E7387A">
        <w:rPr>
          <w:rStyle w:val="hotkey-layer"/>
          <w:rFonts w:cstheme="minorHAnsi"/>
        </w:rPr>
        <w:t>Gavi</w:t>
      </w:r>
      <w:proofErr w:type="spellEnd"/>
      <w:r w:rsidR="00C82A7C" w:rsidRPr="00E7387A">
        <w:rPr>
          <w:rStyle w:val="hotkey-layer"/>
          <w:rFonts w:cstheme="minorHAnsi"/>
        </w:rPr>
        <w:t>, the vaccine alliance</w:t>
      </w:r>
      <w:r w:rsidR="006C1267" w:rsidRPr="00E7387A">
        <w:rPr>
          <w:rStyle w:val="hotkey-layer"/>
          <w:rFonts w:cstheme="minorHAnsi"/>
        </w:rPr>
        <w:t xml:space="preserve"> and CARE</w:t>
      </w:r>
      <w:r w:rsidR="003A363D" w:rsidRPr="00E7387A">
        <w:rPr>
          <w:rStyle w:val="hotkey-layer"/>
          <w:rFonts w:cstheme="minorHAnsi"/>
        </w:rPr>
        <w:t xml:space="preserve"> will </w:t>
      </w:r>
      <w:r w:rsidR="002434EE" w:rsidRPr="00E7387A">
        <w:rPr>
          <w:rStyle w:val="hotkey-layer"/>
          <w:rFonts w:cstheme="minorHAnsi"/>
        </w:rPr>
        <w:t>initially facilitate the delivery of</w:t>
      </w:r>
      <w:r w:rsidR="003A363D" w:rsidRPr="00E7387A">
        <w:rPr>
          <w:rStyle w:val="hotkey-layer"/>
          <w:rFonts w:cstheme="minorHAnsi"/>
        </w:rPr>
        <w:t xml:space="preserve"> 20 mi</w:t>
      </w:r>
      <w:r w:rsidR="002434EE" w:rsidRPr="00E7387A">
        <w:rPr>
          <w:rStyle w:val="hotkey-layer"/>
          <w:rFonts w:cstheme="minorHAnsi"/>
        </w:rPr>
        <w:t xml:space="preserve">llion doses for countries that have not had sufficient </w:t>
      </w:r>
      <w:r w:rsidR="003A363D" w:rsidRPr="00E7387A">
        <w:rPr>
          <w:rStyle w:val="hotkey-layer"/>
          <w:rFonts w:cstheme="minorHAnsi"/>
        </w:rPr>
        <w:t>access to vaccines</w:t>
      </w:r>
      <w:r w:rsidR="00CF1A3E" w:rsidRPr="00E7387A">
        <w:rPr>
          <w:rStyle w:val="hotkey-layer"/>
          <w:rFonts w:cstheme="minorHAnsi"/>
        </w:rPr>
        <w:t xml:space="preserve">, including </w:t>
      </w:r>
      <w:r w:rsidR="003A363D" w:rsidRPr="00E7387A">
        <w:rPr>
          <w:rStyle w:val="hotkey-layer"/>
          <w:rFonts w:cstheme="minorHAnsi"/>
        </w:rPr>
        <w:t>top priority groups like healthcare workers.</w:t>
      </w:r>
      <w:r w:rsidR="009D1A25" w:rsidRPr="00E7387A">
        <w:rPr>
          <w:rStyle w:val="hotkey-layer"/>
          <w:rFonts w:cstheme="minorHAnsi"/>
        </w:rPr>
        <w:t xml:space="preserve"> </w:t>
      </w:r>
    </w:p>
    <w:p w:rsidR="004D425C" w:rsidRPr="00E7387A" w:rsidRDefault="001E75F4" w:rsidP="0096DA8C">
      <w:pPr>
        <w:spacing w:before="198" w:line="264" w:lineRule="exact"/>
        <w:ind w:right="216"/>
        <w:textAlignment w:val="baseline"/>
        <w:rPr>
          <w:rFonts w:eastAsia="Arial" w:cstheme="minorHAnsi"/>
        </w:rPr>
      </w:pPr>
      <w:r w:rsidRPr="00E7387A" w:rsidDel="001E75F4">
        <w:rPr>
          <w:rStyle w:val="hotkey-layer"/>
          <w:rFonts w:cstheme="minorHAnsi"/>
        </w:rPr>
        <w:t xml:space="preserve"> </w:t>
      </w:r>
      <w:r w:rsidR="00C97DA6" w:rsidRPr="00E7387A">
        <w:rPr>
          <w:rFonts w:eastAsia="Arial" w:cstheme="minorHAnsi"/>
        </w:rPr>
        <w:t>“</w:t>
      </w:r>
      <w:r w:rsidR="00A20B82" w:rsidRPr="00E7387A">
        <w:rPr>
          <w:rFonts w:eastAsia="Arial" w:cstheme="minorHAnsi"/>
        </w:rPr>
        <w:t xml:space="preserve">We believe that we have the ability – and responsibility – to facilitate and accelerate </w:t>
      </w:r>
      <w:r w:rsidR="00962FAF" w:rsidRPr="00E7387A">
        <w:rPr>
          <w:rFonts w:eastAsia="Arial" w:cstheme="minorHAnsi"/>
        </w:rPr>
        <w:t xml:space="preserve">equitable </w:t>
      </w:r>
      <w:r w:rsidR="00A20B82" w:rsidRPr="00E7387A">
        <w:rPr>
          <w:rFonts w:eastAsia="Arial" w:cstheme="minorHAnsi"/>
        </w:rPr>
        <w:t>COVID-19 vaccin</w:t>
      </w:r>
      <w:r w:rsidR="00962FAF" w:rsidRPr="00E7387A">
        <w:rPr>
          <w:rFonts w:eastAsia="Arial" w:cstheme="minorHAnsi"/>
        </w:rPr>
        <w:t>e</w:t>
      </w:r>
      <w:r w:rsidR="00A20B82" w:rsidRPr="00E7387A">
        <w:rPr>
          <w:rFonts w:eastAsia="Arial" w:cstheme="minorHAnsi"/>
        </w:rPr>
        <w:t xml:space="preserve"> </w:t>
      </w:r>
      <w:r w:rsidR="00962FAF" w:rsidRPr="00E7387A">
        <w:rPr>
          <w:rFonts w:eastAsia="Arial" w:cstheme="minorHAnsi"/>
        </w:rPr>
        <w:t>delivery</w:t>
      </w:r>
      <w:r w:rsidR="00A20B82" w:rsidRPr="00E7387A">
        <w:rPr>
          <w:rFonts w:eastAsia="Arial" w:cstheme="minorHAnsi"/>
        </w:rPr>
        <w:t xml:space="preserve"> around the world,” said Scott Price, President UPS International. “UPS continues</w:t>
      </w:r>
      <w:r w:rsidR="00427742" w:rsidRPr="00E7387A">
        <w:rPr>
          <w:rFonts w:eastAsia="Arial" w:cstheme="minorHAnsi"/>
        </w:rPr>
        <w:t xml:space="preserve"> to build and inspire action across a network of global public-private partnerships that will ensure vaccines</w:t>
      </w:r>
      <w:r w:rsidR="00AA7B2A" w:rsidRPr="00E7387A">
        <w:rPr>
          <w:rFonts w:eastAsia="Arial" w:cstheme="minorHAnsi"/>
        </w:rPr>
        <w:t xml:space="preserve"> </w:t>
      </w:r>
      <w:r w:rsidR="000E32ED" w:rsidRPr="00E7387A">
        <w:rPr>
          <w:rFonts w:eastAsia="Arial" w:cstheme="minorHAnsi"/>
        </w:rPr>
        <w:t xml:space="preserve">move </w:t>
      </w:r>
      <w:r w:rsidR="00AA7B2A" w:rsidRPr="00E7387A">
        <w:rPr>
          <w:rFonts w:eastAsia="Arial" w:cstheme="minorHAnsi"/>
        </w:rPr>
        <w:t>more efficiently</w:t>
      </w:r>
      <w:r w:rsidR="000E32ED" w:rsidRPr="00E7387A">
        <w:rPr>
          <w:rFonts w:eastAsia="Arial" w:cstheme="minorHAnsi"/>
        </w:rPr>
        <w:t xml:space="preserve"> and equitably</w:t>
      </w:r>
      <w:r w:rsidR="00A20B82" w:rsidRPr="00E7387A">
        <w:rPr>
          <w:rFonts w:eastAsia="Arial" w:cstheme="minorHAnsi"/>
        </w:rPr>
        <w:t>. Our work focuses</w:t>
      </w:r>
      <w:r w:rsidR="00CD118B" w:rsidRPr="00E7387A">
        <w:rPr>
          <w:rFonts w:eastAsia="Arial" w:cstheme="minorHAnsi"/>
        </w:rPr>
        <w:t xml:space="preserve"> on</w:t>
      </w:r>
      <w:r w:rsidR="00AA7B2A" w:rsidRPr="00E7387A">
        <w:rPr>
          <w:rFonts w:eastAsia="Arial" w:cstheme="minorHAnsi"/>
        </w:rPr>
        <w:t xml:space="preserve"> countries with limited resources and constrained supply chains and infrastructures. </w:t>
      </w:r>
      <w:r w:rsidR="00962FAF" w:rsidRPr="00E7387A">
        <w:rPr>
          <w:rFonts w:eastAsia="Arial" w:cstheme="minorHAnsi"/>
        </w:rPr>
        <w:t>The</w:t>
      </w:r>
      <w:r w:rsidR="00AA7B2A" w:rsidRPr="00E7387A">
        <w:rPr>
          <w:rFonts w:eastAsia="Arial" w:cstheme="minorHAnsi"/>
        </w:rPr>
        <w:t xml:space="preserve"> goal is simple </w:t>
      </w:r>
      <w:r w:rsidR="5D809180" w:rsidRPr="00E7387A">
        <w:rPr>
          <w:rFonts w:eastAsia="Arial" w:cstheme="minorHAnsi"/>
        </w:rPr>
        <w:t xml:space="preserve">and our commitment is unwavering </w:t>
      </w:r>
      <w:r w:rsidR="00AA7B2A" w:rsidRPr="00E7387A">
        <w:rPr>
          <w:rFonts w:eastAsia="Arial" w:cstheme="minorHAnsi"/>
        </w:rPr>
        <w:t>– mov</w:t>
      </w:r>
      <w:r w:rsidR="00A20B82" w:rsidRPr="00E7387A">
        <w:rPr>
          <w:rFonts w:eastAsia="Arial" w:cstheme="minorHAnsi"/>
        </w:rPr>
        <w:t>ing</w:t>
      </w:r>
      <w:r w:rsidR="00AA7B2A" w:rsidRPr="00E7387A">
        <w:rPr>
          <w:rFonts w:eastAsia="Arial" w:cstheme="minorHAnsi"/>
        </w:rPr>
        <w:t xml:space="preserve"> our world forward by delivering what matters.”</w:t>
      </w:r>
    </w:p>
    <w:p w:rsidR="001E75F4" w:rsidRPr="00E7387A" w:rsidRDefault="001E75F4" w:rsidP="0096DA8C">
      <w:pPr>
        <w:spacing w:before="198" w:line="264" w:lineRule="exact"/>
        <w:ind w:right="216"/>
        <w:textAlignment w:val="baseline"/>
        <w:rPr>
          <w:rFonts w:eastAsia="Arial" w:cstheme="minorHAnsi"/>
        </w:rPr>
      </w:pPr>
      <w:r w:rsidRPr="00E7387A">
        <w:rPr>
          <w:rStyle w:val="hotkey-layer"/>
          <w:rFonts w:cstheme="minorHAnsi"/>
        </w:rPr>
        <w:t xml:space="preserve">The </w:t>
      </w:r>
      <w:hyperlink r:id="rId8">
        <w:r w:rsidRPr="00E7387A">
          <w:rPr>
            <w:rStyle w:val="Hyperlink"/>
            <w:rFonts w:cstheme="minorHAnsi"/>
          </w:rPr>
          <w:t>latest global vaccination rate</w:t>
        </w:r>
      </w:hyperlink>
      <w:r w:rsidRPr="00E7387A">
        <w:rPr>
          <w:rStyle w:val="hotkey-layer"/>
          <w:rFonts w:cstheme="minorHAnsi"/>
        </w:rPr>
        <w:t xml:space="preserve"> is approximately six million doses per day. According to several studies, at that rate it would take an estimated 5.4 years to cover 75 percent of the global population with a two-dose vaccine. The role of public-private partnerships is a vital component in building global solutions for global challenges, such as the pandemic, and the needed access to vaccines to fight it. </w:t>
      </w:r>
    </w:p>
    <w:p w:rsidR="004D425C" w:rsidRPr="00E7387A" w:rsidRDefault="004D425C" w:rsidP="00AA7B2A">
      <w:pPr>
        <w:rPr>
          <w:rFonts w:cstheme="minorHAnsi"/>
          <w:b/>
          <w:bCs/>
        </w:rPr>
      </w:pPr>
      <w:r w:rsidRPr="00E7387A">
        <w:rPr>
          <w:rFonts w:cstheme="minorHAnsi"/>
          <w:b/>
          <w:bCs/>
        </w:rPr>
        <w:t xml:space="preserve">Building Partnerships </w:t>
      </w:r>
    </w:p>
    <w:p w:rsidR="002434EE" w:rsidRPr="00E7387A" w:rsidRDefault="00EB5DAD" w:rsidP="00AA7B2A">
      <w:pPr>
        <w:rPr>
          <w:rStyle w:val="hotkey-layer"/>
          <w:rFonts w:cstheme="minorHAnsi"/>
        </w:rPr>
      </w:pPr>
      <w:r w:rsidRPr="00E7387A">
        <w:rPr>
          <w:rStyle w:val="hotkey-layer"/>
          <w:rFonts w:cstheme="minorHAnsi"/>
        </w:rPr>
        <w:t>Global success hinges upon bringing together and mobilizing the right partnerships. Helping to establish and fuel these efforts, UPS Healthcare and The UPS Foundation will</w:t>
      </w:r>
      <w:r w:rsidR="002434EE" w:rsidRPr="00E7387A">
        <w:rPr>
          <w:rStyle w:val="hotkey-layer"/>
          <w:rFonts w:cstheme="minorHAnsi"/>
        </w:rPr>
        <w:t>:</w:t>
      </w:r>
    </w:p>
    <w:p w:rsidR="002434EE" w:rsidRPr="00E7387A" w:rsidRDefault="002434EE" w:rsidP="002434EE">
      <w:pPr>
        <w:pStyle w:val="ListParagraph"/>
        <w:numPr>
          <w:ilvl w:val="0"/>
          <w:numId w:val="43"/>
        </w:numPr>
        <w:rPr>
          <w:rStyle w:val="hotkey-layer"/>
          <w:rFonts w:asciiTheme="minorHAnsi" w:hAnsiTheme="minorHAnsi" w:cstheme="minorHAnsi"/>
        </w:rPr>
      </w:pPr>
      <w:r w:rsidRPr="00E7387A">
        <w:rPr>
          <w:rStyle w:val="hotkey-layer"/>
          <w:rFonts w:asciiTheme="minorHAnsi" w:hAnsiTheme="minorHAnsi" w:cstheme="minorHAnsi"/>
        </w:rPr>
        <w:t>Provide</w:t>
      </w:r>
      <w:r w:rsidR="00DD597B" w:rsidRPr="00E7387A">
        <w:rPr>
          <w:rStyle w:val="hotkey-layer"/>
          <w:rFonts w:asciiTheme="minorHAnsi" w:hAnsiTheme="minorHAnsi" w:cstheme="minorHAnsi"/>
        </w:rPr>
        <w:t xml:space="preserve"> transportation</w:t>
      </w:r>
      <w:r w:rsidRPr="00E7387A">
        <w:rPr>
          <w:rStyle w:val="hotkey-layer"/>
          <w:rFonts w:asciiTheme="minorHAnsi" w:hAnsiTheme="minorHAnsi" w:cstheme="minorHAnsi"/>
        </w:rPr>
        <w:t xml:space="preserve"> solutions that leverage UPS cold-chain technology</w:t>
      </w:r>
    </w:p>
    <w:p w:rsidR="002434EE" w:rsidRPr="00E7387A" w:rsidRDefault="00EB5DAD" w:rsidP="002434EE">
      <w:pPr>
        <w:pStyle w:val="ListParagraph"/>
        <w:numPr>
          <w:ilvl w:val="0"/>
          <w:numId w:val="43"/>
        </w:numPr>
        <w:rPr>
          <w:rStyle w:val="hotkey-layer"/>
          <w:rFonts w:asciiTheme="minorHAnsi" w:hAnsiTheme="minorHAnsi" w:cstheme="minorHAnsi"/>
        </w:rPr>
      </w:pPr>
      <w:r w:rsidRPr="00E7387A">
        <w:rPr>
          <w:rStyle w:val="hotkey-layer"/>
          <w:rFonts w:asciiTheme="minorHAnsi" w:hAnsiTheme="minorHAnsi" w:cstheme="minorHAnsi"/>
        </w:rPr>
        <w:t xml:space="preserve">Dedicate </w:t>
      </w:r>
      <w:r w:rsidR="00822E3B" w:rsidRPr="00E7387A">
        <w:rPr>
          <w:rStyle w:val="hotkey-layer"/>
          <w:rFonts w:asciiTheme="minorHAnsi" w:hAnsiTheme="minorHAnsi" w:cstheme="minorHAnsi"/>
        </w:rPr>
        <w:t>ultra-low temperature</w:t>
      </w:r>
      <w:r w:rsidRPr="00E7387A">
        <w:rPr>
          <w:rStyle w:val="hotkey-layer"/>
          <w:rFonts w:asciiTheme="minorHAnsi" w:hAnsiTheme="minorHAnsi" w:cstheme="minorHAnsi"/>
        </w:rPr>
        <w:t xml:space="preserve"> f</w:t>
      </w:r>
      <w:r w:rsidR="00DD597B" w:rsidRPr="00E7387A">
        <w:rPr>
          <w:rStyle w:val="hotkey-layer"/>
          <w:rFonts w:asciiTheme="minorHAnsi" w:hAnsiTheme="minorHAnsi" w:cstheme="minorHAnsi"/>
        </w:rPr>
        <w:t>reezer donations necessary to maintain vaccine dose viability at the correct temperature</w:t>
      </w:r>
      <w:r w:rsidRPr="00E7387A">
        <w:rPr>
          <w:rStyle w:val="hotkey-layer"/>
          <w:rFonts w:asciiTheme="minorHAnsi" w:hAnsiTheme="minorHAnsi" w:cstheme="minorHAnsi"/>
        </w:rPr>
        <w:t xml:space="preserve"> in varying environments</w:t>
      </w:r>
    </w:p>
    <w:p w:rsidR="002434EE" w:rsidRPr="00E7387A" w:rsidRDefault="00EB5DAD" w:rsidP="002434EE">
      <w:pPr>
        <w:pStyle w:val="ListParagraph"/>
        <w:numPr>
          <w:ilvl w:val="0"/>
          <w:numId w:val="43"/>
        </w:numPr>
        <w:rPr>
          <w:rStyle w:val="hotkey-layer"/>
          <w:rFonts w:asciiTheme="minorHAnsi" w:hAnsiTheme="minorHAnsi" w:cstheme="minorHAnsi"/>
        </w:rPr>
      </w:pPr>
      <w:r w:rsidRPr="00E7387A">
        <w:rPr>
          <w:rStyle w:val="hotkey-layer"/>
          <w:rFonts w:asciiTheme="minorHAnsi" w:hAnsiTheme="minorHAnsi" w:cstheme="minorHAnsi"/>
        </w:rPr>
        <w:t xml:space="preserve">Commit UPS loaned executives to </w:t>
      </w:r>
      <w:r w:rsidR="00183A52" w:rsidRPr="00E7387A">
        <w:rPr>
          <w:rStyle w:val="hotkey-layer"/>
          <w:rFonts w:asciiTheme="minorHAnsi" w:hAnsiTheme="minorHAnsi" w:cstheme="minorHAnsi"/>
        </w:rPr>
        <w:t xml:space="preserve">provide logistics expertise </w:t>
      </w:r>
      <w:r w:rsidR="006A0AD1" w:rsidRPr="00E7387A">
        <w:rPr>
          <w:rStyle w:val="hotkey-layer"/>
          <w:rFonts w:asciiTheme="minorHAnsi" w:hAnsiTheme="minorHAnsi" w:cstheme="minorHAnsi"/>
        </w:rPr>
        <w:t>and coordination</w:t>
      </w:r>
      <w:r w:rsidR="00DD597B" w:rsidRPr="00E7387A">
        <w:rPr>
          <w:rStyle w:val="hotkey-layer"/>
          <w:rFonts w:asciiTheme="minorHAnsi" w:hAnsiTheme="minorHAnsi" w:cstheme="minorHAnsi"/>
        </w:rPr>
        <w:t xml:space="preserve"> with</w:t>
      </w:r>
      <w:r w:rsidR="00183A52" w:rsidRPr="00E7387A">
        <w:rPr>
          <w:rStyle w:val="hotkey-layer"/>
          <w:rFonts w:asciiTheme="minorHAnsi" w:hAnsiTheme="minorHAnsi" w:cstheme="minorHAnsi"/>
        </w:rPr>
        <w:t xml:space="preserve"> vaccine manufacturers and</w:t>
      </w:r>
      <w:r w:rsidR="00DD597B" w:rsidRPr="00E7387A">
        <w:rPr>
          <w:rStyle w:val="hotkey-layer"/>
          <w:rFonts w:asciiTheme="minorHAnsi" w:hAnsiTheme="minorHAnsi" w:cstheme="minorHAnsi"/>
        </w:rPr>
        <w:t xml:space="preserve"> NGO partners to m</w:t>
      </w:r>
      <w:r w:rsidR="002434EE" w:rsidRPr="00E7387A">
        <w:rPr>
          <w:rStyle w:val="hotkey-layer"/>
          <w:rFonts w:asciiTheme="minorHAnsi" w:hAnsiTheme="minorHAnsi" w:cstheme="minorHAnsi"/>
        </w:rPr>
        <w:t>anage and streamline deliveries</w:t>
      </w:r>
    </w:p>
    <w:p w:rsidR="00467CD9" w:rsidRDefault="00851F89" w:rsidP="00A20B82">
      <w:pPr>
        <w:rPr>
          <w:rStyle w:val="hotkey-layer"/>
          <w:rFonts w:cstheme="minorHAnsi"/>
        </w:rPr>
      </w:pPr>
      <w:r w:rsidRPr="00E7387A">
        <w:rPr>
          <w:rStyle w:val="hotkey-layer"/>
          <w:rFonts w:cstheme="minorHAnsi"/>
        </w:rPr>
        <w:br/>
      </w:r>
      <w:r w:rsidR="00DD597B" w:rsidRPr="00E7387A">
        <w:rPr>
          <w:rStyle w:val="hotkey-layer"/>
          <w:rFonts w:cstheme="minorHAnsi"/>
        </w:rPr>
        <w:t xml:space="preserve">This </w:t>
      </w:r>
      <w:r w:rsidR="00467CD9">
        <w:rPr>
          <w:rStyle w:val="hotkey-layer"/>
          <w:rFonts w:cstheme="minorHAnsi"/>
        </w:rPr>
        <w:t xml:space="preserve">initial </w:t>
      </w:r>
      <w:r w:rsidR="00424042" w:rsidRPr="00E7387A">
        <w:rPr>
          <w:rStyle w:val="hotkey-layer"/>
          <w:rFonts w:cstheme="minorHAnsi"/>
        </w:rPr>
        <w:t>level of support</w:t>
      </w:r>
      <w:r w:rsidR="00DD597B" w:rsidRPr="00E7387A">
        <w:rPr>
          <w:rStyle w:val="hotkey-layer"/>
          <w:rFonts w:cstheme="minorHAnsi"/>
        </w:rPr>
        <w:t xml:space="preserve"> </w:t>
      </w:r>
      <w:r w:rsidR="00467CD9">
        <w:rPr>
          <w:rStyle w:val="hotkey-layer"/>
          <w:rFonts w:cstheme="minorHAnsi"/>
        </w:rPr>
        <w:t>from The UPS Foundation</w:t>
      </w:r>
      <w:r w:rsidR="002434EE" w:rsidRPr="00E7387A">
        <w:rPr>
          <w:rStyle w:val="hotkey-layer"/>
          <w:rFonts w:cstheme="minorHAnsi"/>
        </w:rPr>
        <w:t xml:space="preserve"> </w:t>
      </w:r>
      <w:r w:rsidR="00467CD9">
        <w:rPr>
          <w:rStyle w:val="hotkey-layer"/>
          <w:rFonts w:cstheme="minorHAnsi"/>
        </w:rPr>
        <w:t>is</w:t>
      </w:r>
      <w:r w:rsidR="00DB41B1" w:rsidRPr="00E7387A">
        <w:rPr>
          <w:rStyle w:val="hotkey-layer"/>
          <w:rFonts w:cstheme="minorHAnsi"/>
        </w:rPr>
        <w:t xml:space="preserve"> m</w:t>
      </w:r>
      <w:r w:rsidR="002434EE" w:rsidRPr="00E7387A">
        <w:rPr>
          <w:rStyle w:val="hotkey-layer"/>
          <w:rFonts w:cstheme="minorHAnsi"/>
        </w:rPr>
        <w:t xml:space="preserve">ore than $3 million </w:t>
      </w:r>
      <w:r w:rsidR="000B3861" w:rsidRPr="00E7387A">
        <w:rPr>
          <w:rStyle w:val="hotkey-layer"/>
          <w:rFonts w:cstheme="minorHAnsi"/>
        </w:rPr>
        <w:t>in contributions</w:t>
      </w:r>
      <w:r w:rsidR="008D6135" w:rsidRPr="00E7387A">
        <w:rPr>
          <w:rStyle w:val="hotkey-layer"/>
          <w:rFonts w:cstheme="minorHAnsi"/>
        </w:rPr>
        <w:t xml:space="preserve"> </w:t>
      </w:r>
      <w:r w:rsidR="00AC606C" w:rsidRPr="00E7387A">
        <w:rPr>
          <w:rStyle w:val="hotkey-layer"/>
          <w:rFonts w:cstheme="minorHAnsi"/>
        </w:rPr>
        <w:t>to our</w:t>
      </w:r>
      <w:r w:rsidR="00DB41B1" w:rsidRPr="00E7387A">
        <w:rPr>
          <w:rStyle w:val="hotkey-layer"/>
          <w:rFonts w:cstheme="minorHAnsi"/>
        </w:rPr>
        <w:t xml:space="preserve"> global partners</w:t>
      </w:r>
      <w:r w:rsidR="008B4090" w:rsidRPr="00E7387A">
        <w:rPr>
          <w:rStyle w:val="hotkey-layer"/>
          <w:rFonts w:cstheme="minorHAnsi"/>
        </w:rPr>
        <w:t xml:space="preserve">. </w:t>
      </w:r>
      <w:r w:rsidR="00CB5BB1" w:rsidRPr="00E7387A">
        <w:rPr>
          <w:rStyle w:val="hotkey-layer"/>
          <w:rFonts w:cstheme="minorHAnsi"/>
        </w:rPr>
        <w:t>This</w:t>
      </w:r>
      <w:r w:rsidR="003C6A68" w:rsidRPr="00E7387A">
        <w:rPr>
          <w:rStyle w:val="hotkey-layer"/>
          <w:rFonts w:cstheme="minorHAnsi"/>
        </w:rPr>
        <w:t xml:space="preserve"> </w:t>
      </w:r>
      <w:r w:rsidR="003B79CA" w:rsidRPr="00E7387A">
        <w:rPr>
          <w:rStyle w:val="hotkey-layer"/>
          <w:rFonts w:cstheme="minorHAnsi"/>
        </w:rPr>
        <w:t xml:space="preserve">capacity building effort </w:t>
      </w:r>
      <w:r w:rsidR="00CB5BB1" w:rsidRPr="00E7387A">
        <w:rPr>
          <w:rStyle w:val="hotkey-layer"/>
          <w:rFonts w:cstheme="minorHAnsi"/>
        </w:rPr>
        <w:t>is made up</w:t>
      </w:r>
      <w:r w:rsidR="003B79CA" w:rsidRPr="00E7387A">
        <w:rPr>
          <w:rStyle w:val="hotkey-layer"/>
          <w:rFonts w:cstheme="minorHAnsi"/>
        </w:rPr>
        <w:t xml:space="preserve"> of</w:t>
      </w:r>
      <w:r w:rsidR="003C6A68" w:rsidRPr="00E7387A">
        <w:rPr>
          <w:rStyle w:val="hotkey-layer"/>
          <w:rFonts w:cstheme="minorHAnsi"/>
        </w:rPr>
        <w:t xml:space="preserve"> a $2 million grant </w:t>
      </w:r>
      <w:r w:rsidR="00CB5BB1" w:rsidRPr="00E7387A">
        <w:rPr>
          <w:rStyle w:val="hotkey-layer"/>
          <w:rFonts w:cstheme="minorHAnsi"/>
        </w:rPr>
        <w:t xml:space="preserve">directed to </w:t>
      </w:r>
      <w:proofErr w:type="spellStart"/>
      <w:r w:rsidR="00CB5BB1" w:rsidRPr="00E7387A">
        <w:rPr>
          <w:rStyle w:val="hotkey-layer"/>
          <w:rFonts w:cstheme="minorHAnsi"/>
        </w:rPr>
        <w:t>Gavi</w:t>
      </w:r>
      <w:proofErr w:type="spellEnd"/>
      <w:r w:rsidR="003B79CA" w:rsidRPr="00E7387A">
        <w:rPr>
          <w:rStyle w:val="hotkey-layer"/>
          <w:rFonts w:cstheme="minorHAnsi"/>
        </w:rPr>
        <w:t xml:space="preserve"> who is matching the grant to bring it to $4 million. With the addition of $1 mil</w:t>
      </w:r>
      <w:r w:rsidR="00917CBE" w:rsidRPr="00E7387A">
        <w:rPr>
          <w:rStyle w:val="hotkey-layer"/>
          <w:rFonts w:cstheme="minorHAnsi"/>
        </w:rPr>
        <w:t>lion of in-kind support, The UPS Foundation</w:t>
      </w:r>
      <w:r w:rsidR="003B79CA" w:rsidRPr="00E7387A">
        <w:rPr>
          <w:rStyle w:val="hotkey-layer"/>
          <w:rFonts w:cstheme="minorHAnsi"/>
        </w:rPr>
        <w:t xml:space="preserve"> </w:t>
      </w:r>
      <w:r w:rsidR="00917CBE" w:rsidRPr="00E7387A">
        <w:rPr>
          <w:rStyle w:val="hotkey-layer"/>
          <w:rFonts w:cstheme="minorHAnsi"/>
        </w:rPr>
        <w:t>is providing</w:t>
      </w:r>
      <w:r w:rsidR="003B79CA" w:rsidRPr="00E7387A">
        <w:rPr>
          <w:rStyle w:val="hotkey-layer"/>
          <w:rFonts w:cstheme="minorHAnsi"/>
        </w:rPr>
        <w:t xml:space="preserve"> transportation, </w:t>
      </w:r>
      <w:r w:rsidR="00917CBE" w:rsidRPr="00E7387A">
        <w:rPr>
          <w:rStyle w:val="hotkey-layer"/>
          <w:rFonts w:cstheme="minorHAnsi"/>
        </w:rPr>
        <w:t>donating</w:t>
      </w:r>
      <w:r w:rsidR="003B79CA" w:rsidRPr="00E7387A">
        <w:rPr>
          <w:rStyle w:val="hotkey-layer"/>
          <w:rFonts w:cstheme="minorHAnsi"/>
        </w:rPr>
        <w:t xml:space="preserve"> cold-chain capac</w:t>
      </w:r>
      <w:r w:rsidR="00917CBE" w:rsidRPr="00E7387A">
        <w:rPr>
          <w:rStyle w:val="hotkey-layer"/>
          <w:rFonts w:cstheme="minorHAnsi"/>
        </w:rPr>
        <w:t xml:space="preserve">ity in the form of freezers and lending technical expertise to </w:t>
      </w:r>
      <w:r w:rsidR="00A20B82" w:rsidRPr="00E7387A">
        <w:rPr>
          <w:rStyle w:val="hotkey-layer"/>
          <w:rFonts w:cstheme="minorHAnsi"/>
        </w:rPr>
        <w:t>partners in need.</w:t>
      </w:r>
      <w:r w:rsidR="00467CD9">
        <w:rPr>
          <w:rStyle w:val="hotkey-layer"/>
          <w:rFonts w:cstheme="minorHAnsi"/>
        </w:rPr>
        <w:t xml:space="preserve"> </w:t>
      </w:r>
    </w:p>
    <w:p w:rsidR="004E5F8A" w:rsidRPr="00E7387A" w:rsidRDefault="00467CD9" w:rsidP="00A20B82">
      <w:pPr>
        <w:rPr>
          <w:rStyle w:val="hotkey-layer"/>
          <w:rFonts w:cstheme="minorHAnsi"/>
        </w:rPr>
      </w:pPr>
      <w:r w:rsidRPr="00467CD9">
        <w:rPr>
          <w:rStyle w:val="hotkey-layer"/>
          <w:rFonts w:cstheme="minorHAnsi"/>
        </w:rPr>
        <w:lastRenderedPageBreak/>
        <w:t>This comprehe</w:t>
      </w:r>
      <w:r>
        <w:rPr>
          <w:rStyle w:val="hotkey-layer"/>
          <w:rFonts w:cstheme="minorHAnsi"/>
        </w:rPr>
        <w:t>nsive level of support</w:t>
      </w:r>
      <w:r w:rsidRPr="00467CD9">
        <w:rPr>
          <w:rStyle w:val="hotkey-layer"/>
          <w:rFonts w:cstheme="minorHAnsi"/>
        </w:rPr>
        <w:t xml:space="preserve"> amounts to more than $5 million in support of equitable vaccine distribution and health system</w:t>
      </w:r>
      <w:r>
        <w:rPr>
          <w:rStyle w:val="hotkey-layer"/>
          <w:rFonts w:cstheme="minorHAnsi"/>
        </w:rPr>
        <w:t>s</w:t>
      </w:r>
      <w:r w:rsidRPr="00467CD9">
        <w:rPr>
          <w:rStyle w:val="hotkey-layer"/>
          <w:rFonts w:cstheme="minorHAnsi"/>
        </w:rPr>
        <w:t xml:space="preserve"> strengthening efforts across </w:t>
      </w:r>
      <w:proofErr w:type="spellStart"/>
      <w:r w:rsidRPr="00467CD9">
        <w:rPr>
          <w:rStyle w:val="hotkey-layer"/>
          <w:rFonts w:cstheme="minorHAnsi"/>
        </w:rPr>
        <w:t>Gavi</w:t>
      </w:r>
      <w:proofErr w:type="spellEnd"/>
      <w:r w:rsidRPr="00467CD9">
        <w:rPr>
          <w:rStyle w:val="hotkey-layer"/>
          <w:rFonts w:cstheme="minorHAnsi"/>
        </w:rPr>
        <w:t>-supported countries</w:t>
      </w:r>
    </w:p>
    <w:p w:rsidR="001E0E81" w:rsidRPr="00E7387A" w:rsidRDefault="001E0E81" w:rsidP="00AA7B2A">
      <w:pPr>
        <w:rPr>
          <w:rStyle w:val="hotkey-layer"/>
          <w:rFonts w:cstheme="minorHAnsi"/>
        </w:rPr>
      </w:pPr>
      <w:r w:rsidRPr="00E7387A">
        <w:rPr>
          <w:rFonts w:cstheme="minorHAnsi"/>
        </w:rPr>
        <w:t>“With supply limited for the foreseeable future, COVID-19 vaccines are arguably the world’s most precious commodity this year,” said Dr.</w:t>
      </w:r>
      <w:r w:rsidR="00A20B82" w:rsidRPr="00E7387A">
        <w:rPr>
          <w:rFonts w:cstheme="minorHAnsi"/>
        </w:rPr>
        <w:t xml:space="preserve"> </w:t>
      </w:r>
      <w:r w:rsidRPr="00E7387A">
        <w:rPr>
          <w:rFonts w:cstheme="minorHAnsi"/>
        </w:rPr>
        <w:t xml:space="preserve">Seth Berkley, CEO of </w:t>
      </w:r>
      <w:proofErr w:type="spellStart"/>
      <w:r w:rsidRPr="00E7387A">
        <w:rPr>
          <w:rFonts w:cstheme="minorHAnsi"/>
        </w:rPr>
        <w:t>Gavi</w:t>
      </w:r>
      <w:proofErr w:type="spellEnd"/>
      <w:r w:rsidRPr="00E7387A">
        <w:rPr>
          <w:rFonts w:cstheme="minorHAnsi"/>
        </w:rPr>
        <w:t xml:space="preserve">. “With every dose being so important, it is critical to ensure that our partner countries have the necessary support and tools to deliver vaccines effectively and efficiently to those who need them. This new support builds on the long-standing partnership between </w:t>
      </w:r>
      <w:proofErr w:type="spellStart"/>
      <w:r w:rsidRPr="00E7387A">
        <w:rPr>
          <w:rFonts w:cstheme="minorHAnsi"/>
        </w:rPr>
        <w:t>Gavi</w:t>
      </w:r>
      <w:proofErr w:type="spellEnd"/>
      <w:r w:rsidRPr="00E7387A">
        <w:rPr>
          <w:rFonts w:cstheme="minorHAnsi"/>
        </w:rPr>
        <w:t xml:space="preserve"> and the UPS Foundation, which is focused on ensuring that every child in </w:t>
      </w:r>
      <w:proofErr w:type="spellStart"/>
      <w:r w:rsidRPr="00E7387A">
        <w:rPr>
          <w:rFonts w:cstheme="minorHAnsi"/>
        </w:rPr>
        <w:t>Gavi</w:t>
      </w:r>
      <w:proofErr w:type="spellEnd"/>
      <w:r w:rsidRPr="00E7387A">
        <w:rPr>
          <w:rFonts w:cstheme="minorHAnsi"/>
        </w:rPr>
        <w:t>-supported countries receives lifesaving vaccines.”</w:t>
      </w:r>
    </w:p>
    <w:p w:rsidR="00EE72BA" w:rsidRPr="00E7387A" w:rsidRDefault="00EE72BA" w:rsidP="00AA7B2A">
      <w:pPr>
        <w:rPr>
          <w:rStyle w:val="hotkey-layer"/>
          <w:rFonts w:cstheme="minorHAnsi"/>
        </w:rPr>
      </w:pPr>
      <w:r w:rsidRPr="00E7387A">
        <w:rPr>
          <w:rStyle w:val="hotkey-layer"/>
          <w:rFonts w:cstheme="minorHAnsi"/>
        </w:rPr>
        <w:t>The UPS Foundation is also providing support for CARE’s Fast + Fair initiative, which is focused on equitable distribution of COVID-19 vaccine to at-risk groups including healthcare workers, caregivers and refugees in 1</w:t>
      </w:r>
      <w:r w:rsidR="00917CBE" w:rsidRPr="00E7387A">
        <w:rPr>
          <w:rStyle w:val="hotkey-layer"/>
          <w:rFonts w:cstheme="minorHAnsi"/>
        </w:rPr>
        <w:t>1</w:t>
      </w:r>
      <w:r w:rsidRPr="00E7387A">
        <w:rPr>
          <w:rStyle w:val="hotkey-layer"/>
          <w:rFonts w:cstheme="minorHAnsi"/>
        </w:rPr>
        <w:t xml:space="preserve"> initial countries including </w:t>
      </w:r>
      <w:r w:rsidR="00917CBE" w:rsidRPr="00E7387A">
        <w:rPr>
          <w:rStyle w:val="hotkey-layer"/>
          <w:rFonts w:cstheme="minorHAnsi"/>
        </w:rPr>
        <w:t>Bangladesh, Benin, Democratic Republic of Congo</w:t>
      </w:r>
      <w:r w:rsidR="001E75F4" w:rsidRPr="00E7387A">
        <w:rPr>
          <w:rStyle w:val="hotkey-layer"/>
          <w:rFonts w:cstheme="minorHAnsi"/>
        </w:rPr>
        <w:t>,</w:t>
      </w:r>
      <w:r w:rsidR="00917CBE" w:rsidRPr="00E7387A">
        <w:rPr>
          <w:rStyle w:val="hotkey-layer"/>
          <w:rFonts w:cstheme="minorHAnsi"/>
        </w:rPr>
        <w:t xml:space="preserve"> India,</w:t>
      </w:r>
      <w:r w:rsidRPr="00E7387A">
        <w:rPr>
          <w:rStyle w:val="hotkey-layer"/>
          <w:rFonts w:cstheme="minorHAnsi"/>
        </w:rPr>
        <w:t xml:space="preserve"> and South Sudan. </w:t>
      </w:r>
    </w:p>
    <w:p w:rsidR="00467CD9" w:rsidRDefault="00467CD9" w:rsidP="00467CD9">
      <w:pPr>
        <w:rPr>
          <w:rStyle w:val="hotkey-layer"/>
        </w:rPr>
      </w:pPr>
      <w:r>
        <w:rPr>
          <w:rStyle w:val="hotkey-layer"/>
          <w:szCs w:val="24"/>
        </w:rPr>
        <w:t>“We are interdependent as a global community -- no one is safe until everyone is safe”, said Nikki Clifton, President of The UPS Foundation. “Now is the time to link our arms around the world. Now is the time to deliver vaccines – and hope – to everyone, regardless of wealth or location.”</w:t>
      </w:r>
    </w:p>
    <w:p w:rsidR="00AA7B2A" w:rsidRPr="00E7387A" w:rsidRDefault="00E15BF5" w:rsidP="00AA7B2A">
      <w:pPr>
        <w:rPr>
          <w:rFonts w:cstheme="minorHAnsi"/>
        </w:rPr>
      </w:pPr>
      <w:r w:rsidRPr="00E7387A">
        <w:rPr>
          <w:rStyle w:val="hotkey-layer"/>
          <w:rFonts w:cstheme="minorHAnsi"/>
        </w:rPr>
        <w:t>Collectively, t</w:t>
      </w:r>
      <w:r w:rsidR="00DB41B1" w:rsidRPr="00E7387A">
        <w:rPr>
          <w:rStyle w:val="hotkey-layer"/>
          <w:rFonts w:cstheme="minorHAnsi"/>
        </w:rPr>
        <w:t>hese public-private efforts</w:t>
      </w:r>
      <w:r w:rsidR="00D5613F" w:rsidRPr="00E7387A">
        <w:rPr>
          <w:rStyle w:val="hotkey-layer"/>
          <w:rFonts w:cstheme="minorHAnsi"/>
        </w:rPr>
        <w:t xml:space="preserve">, such as the </w:t>
      </w:r>
      <w:r w:rsidR="00D5613F" w:rsidRPr="00ED20B1">
        <w:rPr>
          <w:rStyle w:val="hotkey-layer"/>
          <w:rFonts w:cstheme="minorHAnsi"/>
        </w:rPr>
        <w:t xml:space="preserve">one in </w:t>
      </w:r>
      <w:hyperlink r:id="rId9" w:history="1">
        <w:r w:rsidR="00ED20B1" w:rsidRPr="00ED20B1">
          <w:rPr>
            <w:rStyle w:val="Hyperlink"/>
            <w:rFonts w:cstheme="minorHAnsi"/>
          </w:rPr>
          <w:t>Ghana</w:t>
        </w:r>
      </w:hyperlink>
      <w:bookmarkStart w:id="0" w:name="_GoBack"/>
      <w:bookmarkEnd w:id="0"/>
      <w:r w:rsidR="00D5613F" w:rsidRPr="00ED20B1">
        <w:rPr>
          <w:rStyle w:val="hotkey-layer"/>
          <w:rFonts w:cstheme="minorHAnsi"/>
        </w:rPr>
        <w:t>,</w:t>
      </w:r>
      <w:r w:rsidR="00DB41B1" w:rsidRPr="00ED20B1">
        <w:rPr>
          <w:rStyle w:val="hotkey-layer"/>
          <w:rFonts w:cstheme="minorHAnsi"/>
        </w:rPr>
        <w:t xml:space="preserve"> are</w:t>
      </w:r>
      <w:r w:rsidR="00206AD8" w:rsidRPr="00E7387A">
        <w:rPr>
          <w:rStyle w:val="hotkey-layer"/>
          <w:rFonts w:cstheme="minorHAnsi"/>
        </w:rPr>
        <w:t xml:space="preserve"> designed to ensure COVID-19 vaccines begin flowi</w:t>
      </w:r>
      <w:r w:rsidR="00392394" w:rsidRPr="00E7387A">
        <w:rPr>
          <w:rStyle w:val="hotkey-layer"/>
          <w:rFonts w:cstheme="minorHAnsi"/>
        </w:rPr>
        <w:t>ng quickly to countries in dire</w:t>
      </w:r>
      <w:r w:rsidR="00206AD8" w:rsidRPr="00E7387A">
        <w:rPr>
          <w:rStyle w:val="hotkey-layer"/>
          <w:rFonts w:cstheme="minorHAnsi"/>
        </w:rPr>
        <w:t xml:space="preserve"> need.</w:t>
      </w:r>
      <w:r w:rsidR="00102D0F" w:rsidRPr="00E7387A">
        <w:rPr>
          <w:rStyle w:val="hotkey-layer"/>
          <w:rFonts w:cstheme="minorHAnsi"/>
        </w:rPr>
        <w:t xml:space="preserve"> </w:t>
      </w:r>
      <w:r w:rsidR="00637352" w:rsidRPr="00E7387A">
        <w:rPr>
          <w:rStyle w:val="hotkey-layer"/>
          <w:rFonts w:cstheme="minorHAnsi"/>
        </w:rPr>
        <w:t xml:space="preserve">Through </w:t>
      </w:r>
      <w:r w:rsidR="005B252E" w:rsidRPr="00E7387A">
        <w:rPr>
          <w:rStyle w:val="hotkey-layer"/>
          <w:rFonts w:cstheme="minorHAnsi"/>
        </w:rPr>
        <w:t xml:space="preserve">UPS and partner </w:t>
      </w:r>
      <w:r w:rsidR="00C03F54" w:rsidRPr="00E7387A">
        <w:rPr>
          <w:rStyle w:val="hotkey-layer"/>
          <w:rFonts w:cstheme="minorHAnsi"/>
        </w:rPr>
        <w:t xml:space="preserve">support, </w:t>
      </w:r>
      <w:r w:rsidR="00962FAF" w:rsidRPr="00E7387A">
        <w:rPr>
          <w:rStyle w:val="hotkey-layer"/>
          <w:rFonts w:cstheme="minorHAnsi"/>
        </w:rPr>
        <w:t xml:space="preserve">more than </w:t>
      </w:r>
      <w:r w:rsidR="006E6318" w:rsidRPr="00E7387A">
        <w:rPr>
          <w:rStyle w:val="hotkey-layer"/>
          <w:rFonts w:cstheme="minorHAnsi"/>
        </w:rPr>
        <w:t xml:space="preserve">10 million people in countries across </w:t>
      </w:r>
      <w:r w:rsidR="00A91E00" w:rsidRPr="00E7387A">
        <w:rPr>
          <w:rStyle w:val="hotkey-layer"/>
          <w:rFonts w:cstheme="minorHAnsi"/>
        </w:rPr>
        <w:t>Africa, Asia</w:t>
      </w:r>
      <w:r w:rsidR="00917CBE" w:rsidRPr="00E7387A">
        <w:rPr>
          <w:rStyle w:val="hotkey-layer"/>
          <w:rFonts w:cstheme="minorHAnsi"/>
        </w:rPr>
        <w:t>, Europe</w:t>
      </w:r>
      <w:r w:rsidR="00A91E00" w:rsidRPr="00E7387A">
        <w:rPr>
          <w:rStyle w:val="hotkey-layer"/>
          <w:rFonts w:cstheme="minorHAnsi"/>
        </w:rPr>
        <w:t xml:space="preserve"> and South America will receive </w:t>
      </w:r>
      <w:r w:rsidR="001209E3" w:rsidRPr="00E7387A">
        <w:rPr>
          <w:rStyle w:val="hotkey-layer"/>
          <w:rFonts w:cstheme="minorHAnsi"/>
        </w:rPr>
        <w:t>the COVID-19 vaccine in the first wave</w:t>
      </w:r>
      <w:r w:rsidR="00A20B82" w:rsidRPr="00E7387A">
        <w:rPr>
          <w:rStyle w:val="hotkey-layer"/>
          <w:rFonts w:cstheme="minorHAnsi"/>
        </w:rPr>
        <w:t xml:space="preserve"> of vaccine distribution</w:t>
      </w:r>
      <w:r w:rsidR="001209E3" w:rsidRPr="00E7387A">
        <w:rPr>
          <w:rStyle w:val="hotkey-layer"/>
          <w:rFonts w:cstheme="minorHAnsi"/>
        </w:rPr>
        <w:t xml:space="preserve">. </w:t>
      </w:r>
    </w:p>
    <w:p w:rsidR="00AA7B2A" w:rsidRPr="00E7387A" w:rsidRDefault="00AA7B2A" w:rsidP="00AA7B2A">
      <w:pPr>
        <w:rPr>
          <w:rFonts w:cstheme="minorHAnsi"/>
          <w:b/>
          <w:bCs/>
          <w:sz w:val="20"/>
        </w:rPr>
      </w:pPr>
      <w:r w:rsidRPr="00E7387A">
        <w:rPr>
          <w:rFonts w:cstheme="minorHAnsi"/>
          <w:b/>
          <w:bCs/>
          <w:sz w:val="20"/>
        </w:rPr>
        <w:t>About UPS</w:t>
      </w:r>
    </w:p>
    <w:p w:rsidR="00AA7B2A" w:rsidRPr="00E7387A" w:rsidRDefault="00AA7B2A" w:rsidP="00AA7B2A">
      <w:pPr>
        <w:rPr>
          <w:rFonts w:cstheme="minorHAnsi"/>
          <w:sz w:val="20"/>
        </w:rPr>
      </w:pPr>
      <w:r w:rsidRPr="00E7387A">
        <w:rPr>
          <w:rFonts w:cstheme="minorHAnsi"/>
          <w:sz w:val="20"/>
        </w:rPr>
        <w:t>UPS (NYSE: UPS) is one of the world’s largest package delivery companies with 2020 revenue of $84.6</w:t>
      </w:r>
      <w:r w:rsidR="004C1AB8" w:rsidRPr="00E7387A">
        <w:rPr>
          <w:rFonts w:cstheme="minorHAnsi"/>
          <w:sz w:val="20"/>
        </w:rPr>
        <w:t xml:space="preserve"> billion</w:t>
      </w:r>
      <w:r w:rsidRPr="00E7387A">
        <w:rPr>
          <w:rFonts w:cstheme="minorHAnsi"/>
          <w:sz w:val="20"/>
        </w:rPr>
        <w:t xml:space="preserve">, and provides a broad range of integrated logistics solutions for customers in more than 220 countries and territories. The company’s more than 540,000 employees embrace a strategy that is simply stated and powerfully executed: Customer First. People Led. Innovation Driven. UPS is committed to being a steward of the environment and positively contributing to the communities we serve around the world. UPS also takes a strong and unwavering stance in support of diversity, equity and inclusion. The company can be found on the Internet at </w:t>
      </w:r>
      <w:hyperlink r:id="rId10" w:history="1">
        <w:r w:rsidRPr="00E7387A">
          <w:rPr>
            <w:rStyle w:val="Hyperlink"/>
            <w:rFonts w:cstheme="minorHAnsi"/>
            <w:sz w:val="20"/>
          </w:rPr>
          <w:t>www.ups.com</w:t>
        </w:r>
      </w:hyperlink>
      <w:r w:rsidRPr="00E7387A">
        <w:rPr>
          <w:rFonts w:cstheme="minorHAnsi"/>
          <w:sz w:val="20"/>
        </w:rPr>
        <w:t xml:space="preserve">, with more information at </w:t>
      </w:r>
      <w:hyperlink r:id="rId11" w:history="1">
        <w:r w:rsidRPr="00E7387A">
          <w:rPr>
            <w:rStyle w:val="Hyperlink"/>
            <w:rFonts w:cstheme="minorHAnsi"/>
            <w:sz w:val="20"/>
          </w:rPr>
          <w:t>www.stories.ups.com</w:t>
        </w:r>
      </w:hyperlink>
      <w:r w:rsidRPr="00E7387A">
        <w:rPr>
          <w:rFonts w:cstheme="minorHAnsi"/>
          <w:sz w:val="20"/>
        </w:rPr>
        <w:t xml:space="preserve"> and </w:t>
      </w:r>
      <w:hyperlink r:id="rId12" w:history="1">
        <w:r w:rsidRPr="00E7387A">
          <w:rPr>
            <w:rStyle w:val="Hyperlink"/>
            <w:rFonts w:cstheme="minorHAnsi"/>
            <w:sz w:val="20"/>
          </w:rPr>
          <w:t>www.investors.ups.com</w:t>
        </w:r>
      </w:hyperlink>
      <w:r w:rsidRPr="00E7387A">
        <w:rPr>
          <w:rFonts w:cstheme="minorHAnsi"/>
          <w:sz w:val="20"/>
        </w:rPr>
        <w:t>.</w:t>
      </w:r>
    </w:p>
    <w:p w:rsidR="00A8377C" w:rsidRPr="00E7387A" w:rsidRDefault="00A8377C" w:rsidP="00E7387A">
      <w:pPr>
        <w:spacing w:before="280" w:after="280" w:line="240" w:lineRule="auto"/>
        <w:rPr>
          <w:rFonts w:eastAsia="Times New Roman" w:cstheme="minorHAnsi"/>
          <w:sz w:val="20"/>
          <w:szCs w:val="24"/>
        </w:rPr>
      </w:pPr>
      <w:r w:rsidRPr="00E7387A">
        <w:rPr>
          <w:rFonts w:cstheme="minorHAnsi"/>
          <w:sz w:val="18"/>
        </w:rPr>
        <w:t xml:space="preserve"> </w:t>
      </w:r>
      <w:r w:rsidRPr="00E7387A">
        <w:rPr>
          <w:rFonts w:eastAsia="Times New Roman" w:cstheme="minorHAnsi"/>
          <w:b/>
          <w:bCs/>
          <w:color w:val="000000"/>
          <w:sz w:val="20"/>
          <w:szCs w:val="24"/>
        </w:rPr>
        <w:t>About The UPS Foundation</w:t>
      </w:r>
    </w:p>
    <w:p w:rsidR="00A8377C" w:rsidRPr="00E7387A" w:rsidRDefault="00A8377C" w:rsidP="00E7387A">
      <w:pPr>
        <w:spacing w:before="280" w:after="280" w:line="240" w:lineRule="auto"/>
        <w:rPr>
          <w:rFonts w:eastAsia="Times New Roman" w:cstheme="minorHAnsi"/>
          <w:sz w:val="20"/>
          <w:szCs w:val="24"/>
        </w:rPr>
      </w:pPr>
      <w:r w:rsidRPr="00E7387A">
        <w:rPr>
          <w:rFonts w:eastAsia="Times New Roman" w:cstheme="minorHAnsi"/>
          <w:color w:val="000000"/>
          <w:sz w:val="20"/>
          <w:szCs w:val="24"/>
        </w:rPr>
        <w:t>Since its founding in 1907, UPS has built a legacy as a caring and responsible corporate citizen, supporting programs that provide long-term solutions to community needs. Founded in 1951, The UPS Foundation leads its global citizenship programs and is responsible for facilitating community involvement to local, national, and global communities. In 2020, UPS and its employees, active and retired, invested more than $122.3 million in charitable giving around the world. The UPS Foundation can be found on the web at</w:t>
      </w:r>
      <w:hyperlink r:id="rId13" w:history="1">
        <w:r w:rsidRPr="00E7387A">
          <w:rPr>
            <w:rFonts w:eastAsia="Times New Roman" w:cstheme="minorHAnsi"/>
            <w:color w:val="000000"/>
            <w:sz w:val="20"/>
            <w:szCs w:val="24"/>
          </w:rPr>
          <w:t xml:space="preserve"> </w:t>
        </w:r>
        <w:r w:rsidRPr="00E7387A">
          <w:rPr>
            <w:rFonts w:eastAsia="Times New Roman" w:cstheme="minorHAnsi"/>
            <w:color w:val="1155CC"/>
            <w:sz w:val="20"/>
            <w:szCs w:val="24"/>
            <w:u w:val="single"/>
          </w:rPr>
          <w:t>UPS.com/Foundation</w:t>
        </w:r>
      </w:hyperlink>
      <w:r w:rsidRPr="00E7387A">
        <w:rPr>
          <w:rFonts w:eastAsia="Times New Roman" w:cstheme="minorHAnsi"/>
          <w:color w:val="000000"/>
          <w:sz w:val="20"/>
          <w:szCs w:val="24"/>
        </w:rPr>
        <w:t xml:space="preserve"> and</w:t>
      </w:r>
      <w:hyperlink r:id="rId14" w:history="1">
        <w:r w:rsidRPr="00E7387A">
          <w:rPr>
            <w:rFonts w:eastAsia="Times New Roman" w:cstheme="minorHAnsi"/>
            <w:color w:val="000000"/>
            <w:sz w:val="20"/>
            <w:szCs w:val="24"/>
          </w:rPr>
          <w:t xml:space="preserve"> </w:t>
        </w:r>
        <w:r w:rsidRPr="00E7387A">
          <w:rPr>
            <w:rFonts w:eastAsia="Times New Roman" w:cstheme="minorHAnsi"/>
            <w:color w:val="1155CC"/>
            <w:sz w:val="20"/>
            <w:szCs w:val="24"/>
            <w:u w:val="single"/>
          </w:rPr>
          <w:t>@UPS Foundation</w:t>
        </w:r>
      </w:hyperlink>
      <w:r w:rsidRPr="00E7387A">
        <w:rPr>
          <w:rFonts w:eastAsia="Times New Roman" w:cstheme="minorHAnsi"/>
          <w:color w:val="000000"/>
          <w:sz w:val="20"/>
          <w:szCs w:val="24"/>
        </w:rPr>
        <w:t xml:space="preserve"> on Twitter. UPS’s Humanitarian Relief &amp; Resilience Program invested nearly $6.3 million and made 2,700 in-kind shipments across 115 countries in 2020.  </w:t>
      </w:r>
    </w:p>
    <w:p w:rsidR="00E7387A" w:rsidRPr="00E7387A" w:rsidRDefault="00A8377C" w:rsidP="00E7387A">
      <w:pPr>
        <w:spacing w:before="280" w:after="280" w:line="240" w:lineRule="auto"/>
        <w:rPr>
          <w:rFonts w:eastAsia="Times New Roman" w:cstheme="minorHAnsi"/>
          <w:color w:val="000000"/>
          <w:sz w:val="20"/>
          <w:szCs w:val="24"/>
        </w:rPr>
      </w:pPr>
      <w:r w:rsidRPr="00E7387A">
        <w:rPr>
          <w:rFonts w:eastAsia="Times New Roman" w:cstheme="minorHAnsi"/>
          <w:b/>
          <w:bCs/>
          <w:color w:val="000000"/>
          <w:sz w:val="20"/>
          <w:szCs w:val="24"/>
        </w:rPr>
        <w:t>About UPS Healthcare                                                                                                                             </w:t>
      </w:r>
      <w:r w:rsidRPr="00E7387A">
        <w:rPr>
          <w:rFonts w:eastAsia="Times New Roman" w:cstheme="minorHAnsi"/>
          <w:color w:val="000000"/>
          <w:sz w:val="20"/>
          <w:szCs w:val="24"/>
        </w:rPr>
        <w:t xml:space="preserve"> </w:t>
      </w:r>
    </w:p>
    <w:p w:rsidR="00A8377C" w:rsidRPr="00E7387A" w:rsidRDefault="00E7387A" w:rsidP="00147FAD">
      <w:pPr>
        <w:spacing w:before="280" w:after="280" w:line="240" w:lineRule="auto"/>
        <w:rPr>
          <w:rFonts w:cstheme="minorHAnsi"/>
          <w:sz w:val="20"/>
        </w:rPr>
      </w:pPr>
      <w:r w:rsidRPr="00E7387A">
        <w:rPr>
          <w:rFonts w:eastAsia="Times New Roman" w:cstheme="minorHAnsi"/>
          <w:color w:val="000000"/>
          <w:sz w:val="20"/>
          <w:szCs w:val="24"/>
        </w:rPr>
        <w:t xml:space="preserve">UPS </w:t>
      </w:r>
      <w:r w:rsidR="00A8377C" w:rsidRPr="00E7387A">
        <w:rPr>
          <w:rFonts w:eastAsia="Times New Roman" w:cstheme="minorHAnsi"/>
          <w:color w:val="000000"/>
          <w:sz w:val="20"/>
          <w:szCs w:val="24"/>
        </w:rPr>
        <w:t xml:space="preserve">Healthcare has more than 10 million square feet of cGMP- or </w:t>
      </w:r>
      <w:proofErr w:type="spellStart"/>
      <w:r w:rsidR="00A8377C" w:rsidRPr="00E7387A">
        <w:rPr>
          <w:rFonts w:eastAsia="Times New Roman" w:cstheme="minorHAnsi"/>
          <w:color w:val="000000"/>
          <w:sz w:val="20"/>
          <w:szCs w:val="24"/>
        </w:rPr>
        <w:t>cGDP</w:t>
      </w:r>
      <w:proofErr w:type="spellEnd"/>
      <w:r w:rsidR="00A8377C" w:rsidRPr="00E7387A">
        <w:rPr>
          <w:rFonts w:eastAsia="Times New Roman" w:cstheme="minorHAnsi"/>
          <w:color w:val="000000"/>
          <w:sz w:val="20"/>
          <w:szCs w:val="24"/>
        </w:rPr>
        <w:t>-compliant healthcare distribution space globally. UPS Healthcare services include: inventory management, temperature-controlled packaging and shipping, storage and fulfillment of medical devices, labs and clinical trial logistics. UPS Healthcare’s global infrast</w:t>
      </w:r>
      <w:r w:rsidRPr="00E7387A">
        <w:rPr>
          <w:rFonts w:eastAsia="Times New Roman" w:cstheme="minorHAnsi"/>
          <w:color w:val="000000"/>
          <w:sz w:val="20"/>
          <w:szCs w:val="24"/>
        </w:rPr>
        <w:t xml:space="preserve">ructure, its newest UPS Premier </w:t>
      </w:r>
      <w:proofErr w:type="gramStart"/>
      <w:r w:rsidR="00A8377C" w:rsidRPr="00E7387A">
        <w:rPr>
          <w:rFonts w:eastAsia="Times New Roman" w:cstheme="minorHAnsi"/>
          <w:color w:val="000000"/>
          <w:sz w:val="20"/>
          <w:szCs w:val="24"/>
        </w:rPr>
        <w:t>visibility</w:t>
      </w:r>
      <w:proofErr w:type="gramEnd"/>
      <w:r w:rsidR="00A8377C" w:rsidRPr="00E7387A">
        <w:rPr>
          <w:rFonts w:eastAsia="Times New Roman" w:cstheme="minorHAnsi"/>
          <w:color w:val="000000"/>
          <w:sz w:val="20"/>
          <w:szCs w:val="24"/>
        </w:rPr>
        <w:t xml:space="preserve"> service, its track and trace technology, and its global quality system are well-suited to meet today’s complex logistics demands for the pharmaceutical, medical device and laboratory diagnostic industries.</w:t>
      </w:r>
    </w:p>
    <w:p w:rsidR="004875E8" w:rsidRPr="00E7387A" w:rsidRDefault="004875E8" w:rsidP="00AA7B2A">
      <w:pPr>
        <w:rPr>
          <w:rFonts w:cstheme="minorHAnsi"/>
          <w:sz w:val="20"/>
        </w:rPr>
      </w:pPr>
    </w:p>
    <w:sectPr w:rsidR="004875E8" w:rsidRPr="00E7387A" w:rsidSect="00730D94">
      <w:headerReference w:type="default" r:id="rId15"/>
      <w:pgSz w:w="12240" w:h="15840" w:code="1"/>
      <w:pgMar w:top="1080" w:right="1224" w:bottom="720" w:left="122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16" w:rsidRDefault="000F6416" w:rsidP="00BF114E">
      <w:pPr>
        <w:spacing w:after="0" w:line="240" w:lineRule="auto"/>
      </w:pPr>
      <w:r>
        <w:separator/>
      </w:r>
    </w:p>
  </w:endnote>
  <w:endnote w:type="continuationSeparator" w:id="0">
    <w:p w:rsidR="000F6416" w:rsidRDefault="000F6416" w:rsidP="00BF114E">
      <w:pPr>
        <w:spacing w:after="0" w:line="240" w:lineRule="auto"/>
      </w:pPr>
      <w:r>
        <w:continuationSeparator/>
      </w:r>
    </w:p>
  </w:endnote>
  <w:endnote w:type="continuationNotice" w:id="1">
    <w:p w:rsidR="000F6416" w:rsidRDefault="000F6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16" w:rsidRDefault="000F6416" w:rsidP="00BF114E">
      <w:pPr>
        <w:spacing w:after="0" w:line="240" w:lineRule="auto"/>
      </w:pPr>
      <w:r>
        <w:separator/>
      </w:r>
    </w:p>
  </w:footnote>
  <w:footnote w:type="continuationSeparator" w:id="0">
    <w:p w:rsidR="000F6416" w:rsidRDefault="000F6416" w:rsidP="00BF114E">
      <w:pPr>
        <w:spacing w:after="0" w:line="240" w:lineRule="auto"/>
      </w:pPr>
      <w:r>
        <w:continuationSeparator/>
      </w:r>
    </w:p>
  </w:footnote>
  <w:footnote w:type="continuationNotice" w:id="1">
    <w:p w:rsidR="000F6416" w:rsidRDefault="000F64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DAD" w:rsidRDefault="00EB5DAD" w:rsidP="00EB5DAD">
    <w:pPr>
      <w:pStyle w:val="Header"/>
      <w:jc w:val="right"/>
    </w:pPr>
    <w:r>
      <w:rPr>
        <w:rFonts w:ascii="Times New Roman" w:eastAsia="PMingLiU" w:hAnsi="Times New Roman" w:cs="Times New Roman"/>
        <w:noProof/>
      </w:rPr>
      <w:drawing>
        <wp:inline distT="0" distB="0" distL="0" distR="0" wp14:anchorId="73D1E38F" wp14:editId="5613C981">
          <wp:extent cx="1816735"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00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AA49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15417"/>
    <w:multiLevelType w:val="multilevel"/>
    <w:tmpl w:val="64E4E12E"/>
    <w:lvl w:ilvl="0">
      <w:start w:val="1"/>
      <w:numFmt w:val="bullet"/>
      <w:lvlText w:val=""/>
      <w:lvlJc w:val="left"/>
      <w:pPr>
        <w:tabs>
          <w:tab w:val="left" w:pos="-1368"/>
        </w:tabs>
        <w:ind w:left="-1008"/>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90185"/>
    <w:multiLevelType w:val="hybridMultilevel"/>
    <w:tmpl w:val="8724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70F4C"/>
    <w:multiLevelType w:val="hybridMultilevel"/>
    <w:tmpl w:val="FEE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377EA"/>
    <w:multiLevelType w:val="hybridMultilevel"/>
    <w:tmpl w:val="3DE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D202C"/>
    <w:multiLevelType w:val="hybridMultilevel"/>
    <w:tmpl w:val="CE08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B7309"/>
    <w:multiLevelType w:val="hybridMultilevel"/>
    <w:tmpl w:val="DFB2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529D8"/>
    <w:multiLevelType w:val="hybridMultilevel"/>
    <w:tmpl w:val="E09A2DB4"/>
    <w:lvl w:ilvl="0" w:tplc="99443EEC">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tplc="71F40BBC">
      <w:numFmt w:val="decimal"/>
      <w:lvlText w:val=""/>
      <w:lvlJc w:val="left"/>
    </w:lvl>
    <w:lvl w:ilvl="2" w:tplc="693A60CE">
      <w:numFmt w:val="decimal"/>
      <w:lvlText w:val=""/>
      <w:lvlJc w:val="left"/>
    </w:lvl>
    <w:lvl w:ilvl="3" w:tplc="55BA11C6">
      <w:numFmt w:val="decimal"/>
      <w:lvlText w:val=""/>
      <w:lvlJc w:val="left"/>
    </w:lvl>
    <w:lvl w:ilvl="4" w:tplc="2D80FCDC">
      <w:numFmt w:val="decimal"/>
      <w:lvlText w:val=""/>
      <w:lvlJc w:val="left"/>
    </w:lvl>
    <w:lvl w:ilvl="5" w:tplc="1E5E865C">
      <w:numFmt w:val="decimal"/>
      <w:lvlText w:val=""/>
      <w:lvlJc w:val="left"/>
    </w:lvl>
    <w:lvl w:ilvl="6" w:tplc="10468958">
      <w:numFmt w:val="decimal"/>
      <w:lvlText w:val=""/>
      <w:lvlJc w:val="left"/>
    </w:lvl>
    <w:lvl w:ilvl="7" w:tplc="8CFAC3FA">
      <w:numFmt w:val="decimal"/>
      <w:lvlText w:val=""/>
      <w:lvlJc w:val="left"/>
    </w:lvl>
    <w:lvl w:ilvl="8" w:tplc="E2BE1090">
      <w:numFmt w:val="decimal"/>
      <w:lvlText w:val=""/>
      <w:lvlJc w:val="left"/>
    </w:lvl>
  </w:abstractNum>
  <w:abstractNum w:abstractNumId="8" w15:restartNumberingAfterBreak="0">
    <w:nsid w:val="13530270"/>
    <w:multiLevelType w:val="hybridMultilevel"/>
    <w:tmpl w:val="4A04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D1F1A"/>
    <w:multiLevelType w:val="hybridMultilevel"/>
    <w:tmpl w:val="D1C4E8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96B4565"/>
    <w:multiLevelType w:val="hybridMultilevel"/>
    <w:tmpl w:val="C834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C70DE"/>
    <w:multiLevelType w:val="hybridMultilevel"/>
    <w:tmpl w:val="942ABD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44011"/>
    <w:multiLevelType w:val="hybridMultilevel"/>
    <w:tmpl w:val="C51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53223"/>
    <w:multiLevelType w:val="hybridMultilevel"/>
    <w:tmpl w:val="6BF6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C0565"/>
    <w:multiLevelType w:val="hybridMultilevel"/>
    <w:tmpl w:val="6B6446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5F6FA1"/>
    <w:multiLevelType w:val="hybridMultilevel"/>
    <w:tmpl w:val="868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A597C"/>
    <w:multiLevelType w:val="hybridMultilevel"/>
    <w:tmpl w:val="8C60B16C"/>
    <w:lvl w:ilvl="0" w:tplc="19344386">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tplc="D418331E">
      <w:numFmt w:val="decimal"/>
      <w:lvlText w:val=""/>
      <w:lvlJc w:val="left"/>
    </w:lvl>
    <w:lvl w:ilvl="2" w:tplc="8B885636">
      <w:numFmt w:val="decimal"/>
      <w:lvlText w:val=""/>
      <w:lvlJc w:val="left"/>
    </w:lvl>
    <w:lvl w:ilvl="3" w:tplc="EF40EBC2">
      <w:numFmt w:val="decimal"/>
      <w:lvlText w:val=""/>
      <w:lvlJc w:val="left"/>
    </w:lvl>
    <w:lvl w:ilvl="4" w:tplc="066A5D7C">
      <w:numFmt w:val="decimal"/>
      <w:lvlText w:val=""/>
      <w:lvlJc w:val="left"/>
    </w:lvl>
    <w:lvl w:ilvl="5" w:tplc="F360405C">
      <w:numFmt w:val="decimal"/>
      <w:lvlText w:val=""/>
      <w:lvlJc w:val="left"/>
    </w:lvl>
    <w:lvl w:ilvl="6" w:tplc="66149154">
      <w:numFmt w:val="decimal"/>
      <w:lvlText w:val=""/>
      <w:lvlJc w:val="left"/>
    </w:lvl>
    <w:lvl w:ilvl="7" w:tplc="CBDC6DF0">
      <w:numFmt w:val="decimal"/>
      <w:lvlText w:val=""/>
      <w:lvlJc w:val="left"/>
    </w:lvl>
    <w:lvl w:ilvl="8" w:tplc="0C1CFF38">
      <w:numFmt w:val="decimal"/>
      <w:lvlText w:val=""/>
      <w:lvlJc w:val="left"/>
    </w:lvl>
  </w:abstractNum>
  <w:abstractNum w:abstractNumId="17" w15:restartNumberingAfterBreak="0">
    <w:nsid w:val="3B18558C"/>
    <w:multiLevelType w:val="hybridMultilevel"/>
    <w:tmpl w:val="3372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E5CAC"/>
    <w:multiLevelType w:val="hybridMultilevel"/>
    <w:tmpl w:val="07CA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C0A7A"/>
    <w:multiLevelType w:val="hybridMultilevel"/>
    <w:tmpl w:val="5394A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65CBC"/>
    <w:multiLevelType w:val="hybridMultilevel"/>
    <w:tmpl w:val="AD0A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153E"/>
    <w:multiLevelType w:val="hybridMultilevel"/>
    <w:tmpl w:val="ACB64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36F48"/>
    <w:multiLevelType w:val="hybridMultilevel"/>
    <w:tmpl w:val="DF48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94691"/>
    <w:multiLevelType w:val="hybridMultilevel"/>
    <w:tmpl w:val="39805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3629F"/>
    <w:multiLevelType w:val="hybridMultilevel"/>
    <w:tmpl w:val="E11A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C2029"/>
    <w:multiLevelType w:val="hybridMultilevel"/>
    <w:tmpl w:val="F57C4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50D099D"/>
    <w:multiLevelType w:val="hybridMultilevel"/>
    <w:tmpl w:val="7568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CE68CE"/>
    <w:multiLevelType w:val="hybridMultilevel"/>
    <w:tmpl w:val="D6A2B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C4844"/>
    <w:multiLevelType w:val="hybridMultilevel"/>
    <w:tmpl w:val="17986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02899"/>
    <w:multiLevelType w:val="hybridMultilevel"/>
    <w:tmpl w:val="6FC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466C7"/>
    <w:multiLevelType w:val="hybridMultilevel"/>
    <w:tmpl w:val="3C7CB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8C0490"/>
    <w:multiLevelType w:val="hybridMultilevel"/>
    <w:tmpl w:val="4A9A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16303"/>
    <w:multiLevelType w:val="hybridMultilevel"/>
    <w:tmpl w:val="F72A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164F5"/>
    <w:multiLevelType w:val="hybridMultilevel"/>
    <w:tmpl w:val="9BD6FA3A"/>
    <w:lvl w:ilvl="0" w:tplc="4252A790">
      <w:start w:val="1"/>
      <w:numFmt w:val="bullet"/>
      <w:lvlText w:val="o"/>
      <w:lvlJc w:val="left"/>
      <w:pPr>
        <w:tabs>
          <w:tab w:val="left" w:pos="-1368"/>
        </w:tabs>
        <w:ind w:left="-1008"/>
      </w:pPr>
      <w:rPr>
        <w:rFonts w:ascii="Courier New" w:eastAsia="Courier New" w:hAnsi="Courier New"/>
        <w:strike w:val="0"/>
        <w:color w:val="000000"/>
        <w:spacing w:val="0"/>
        <w:w w:val="100"/>
        <w:sz w:val="24"/>
        <w:vertAlign w:val="baseline"/>
        <w:lang w:val="en-US"/>
      </w:rPr>
    </w:lvl>
    <w:lvl w:ilvl="1" w:tplc="C0A89652">
      <w:numFmt w:val="decimal"/>
      <w:lvlText w:val=""/>
      <w:lvlJc w:val="left"/>
    </w:lvl>
    <w:lvl w:ilvl="2" w:tplc="645C8BBC">
      <w:numFmt w:val="decimal"/>
      <w:lvlText w:val=""/>
      <w:lvlJc w:val="left"/>
    </w:lvl>
    <w:lvl w:ilvl="3" w:tplc="46908906">
      <w:numFmt w:val="decimal"/>
      <w:lvlText w:val=""/>
      <w:lvlJc w:val="left"/>
    </w:lvl>
    <w:lvl w:ilvl="4" w:tplc="1BACF060">
      <w:numFmt w:val="decimal"/>
      <w:lvlText w:val=""/>
      <w:lvlJc w:val="left"/>
    </w:lvl>
    <w:lvl w:ilvl="5" w:tplc="2E56EBC8">
      <w:numFmt w:val="decimal"/>
      <w:lvlText w:val=""/>
      <w:lvlJc w:val="left"/>
    </w:lvl>
    <w:lvl w:ilvl="6" w:tplc="F0521186">
      <w:numFmt w:val="decimal"/>
      <w:lvlText w:val=""/>
      <w:lvlJc w:val="left"/>
    </w:lvl>
    <w:lvl w:ilvl="7" w:tplc="95544886">
      <w:numFmt w:val="decimal"/>
      <w:lvlText w:val=""/>
      <w:lvlJc w:val="left"/>
    </w:lvl>
    <w:lvl w:ilvl="8" w:tplc="8DE6559C">
      <w:numFmt w:val="decimal"/>
      <w:lvlText w:val=""/>
      <w:lvlJc w:val="left"/>
    </w:lvl>
  </w:abstractNum>
  <w:abstractNum w:abstractNumId="34" w15:restartNumberingAfterBreak="0">
    <w:nsid w:val="65E0091B"/>
    <w:multiLevelType w:val="hybridMultilevel"/>
    <w:tmpl w:val="E0E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72429"/>
    <w:multiLevelType w:val="hybridMultilevel"/>
    <w:tmpl w:val="EC7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A671D"/>
    <w:multiLevelType w:val="hybridMultilevel"/>
    <w:tmpl w:val="D14A8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F38A9"/>
    <w:multiLevelType w:val="hybridMultilevel"/>
    <w:tmpl w:val="BF76B28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1922F69"/>
    <w:multiLevelType w:val="hybridMultilevel"/>
    <w:tmpl w:val="736E9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37BBE"/>
    <w:multiLevelType w:val="hybridMultilevel"/>
    <w:tmpl w:val="1586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5DD7263"/>
    <w:multiLevelType w:val="hybridMultilevel"/>
    <w:tmpl w:val="0C3E2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F221D"/>
    <w:multiLevelType w:val="hybridMultilevel"/>
    <w:tmpl w:val="E316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D77BD"/>
    <w:multiLevelType w:val="hybridMultilevel"/>
    <w:tmpl w:val="DB64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01EF0"/>
    <w:multiLevelType w:val="hybridMultilevel"/>
    <w:tmpl w:val="37EA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7539D"/>
    <w:multiLevelType w:val="hybridMultilevel"/>
    <w:tmpl w:val="0600877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1"/>
  </w:num>
  <w:num w:numId="4">
    <w:abstractNumId w:val="29"/>
  </w:num>
  <w:num w:numId="5">
    <w:abstractNumId w:val="28"/>
  </w:num>
  <w:num w:numId="6">
    <w:abstractNumId w:val="12"/>
  </w:num>
  <w:num w:numId="7">
    <w:abstractNumId w:val="0"/>
  </w:num>
  <w:num w:numId="8">
    <w:abstractNumId w:val="32"/>
  </w:num>
  <w:num w:numId="9">
    <w:abstractNumId w:val="11"/>
  </w:num>
  <w:num w:numId="10">
    <w:abstractNumId w:val="40"/>
  </w:num>
  <w:num w:numId="11">
    <w:abstractNumId w:val="27"/>
  </w:num>
  <w:num w:numId="12">
    <w:abstractNumId w:val="24"/>
  </w:num>
  <w:num w:numId="13">
    <w:abstractNumId w:val="2"/>
  </w:num>
  <w:num w:numId="14">
    <w:abstractNumId w:val="31"/>
  </w:num>
  <w:num w:numId="15">
    <w:abstractNumId w:val="19"/>
  </w:num>
  <w:num w:numId="16">
    <w:abstractNumId w:val="23"/>
  </w:num>
  <w:num w:numId="17">
    <w:abstractNumId w:val="38"/>
  </w:num>
  <w:num w:numId="18">
    <w:abstractNumId w:val="3"/>
  </w:num>
  <w:num w:numId="19">
    <w:abstractNumId w:val="18"/>
  </w:num>
  <w:num w:numId="20">
    <w:abstractNumId w:val="22"/>
  </w:num>
  <w:num w:numId="21">
    <w:abstractNumId w:val="36"/>
  </w:num>
  <w:num w:numId="22">
    <w:abstractNumId w:val="13"/>
  </w:num>
  <w:num w:numId="23">
    <w:abstractNumId w:val="17"/>
  </w:num>
  <w:num w:numId="24">
    <w:abstractNumId w:val="44"/>
  </w:num>
  <w:num w:numId="25">
    <w:abstractNumId w:val="21"/>
  </w:num>
  <w:num w:numId="26">
    <w:abstractNumId w:val="30"/>
  </w:num>
  <w:num w:numId="27">
    <w:abstractNumId w:val="7"/>
  </w:num>
  <w:num w:numId="28">
    <w:abstractNumId w:val="20"/>
  </w:num>
  <w:num w:numId="29">
    <w:abstractNumId w:val="15"/>
  </w:num>
  <w:num w:numId="30">
    <w:abstractNumId w:val="42"/>
  </w:num>
  <w:num w:numId="31">
    <w:abstractNumId w:val="41"/>
  </w:num>
  <w:num w:numId="32">
    <w:abstractNumId w:val="34"/>
  </w:num>
  <w:num w:numId="33">
    <w:abstractNumId w:val="43"/>
  </w:num>
  <w:num w:numId="34">
    <w:abstractNumId w:val="4"/>
  </w:num>
  <w:num w:numId="35">
    <w:abstractNumId w:val="10"/>
  </w:num>
  <w:num w:numId="36">
    <w:abstractNumId w:val="25"/>
  </w:num>
  <w:num w:numId="37">
    <w:abstractNumId w:val="8"/>
  </w:num>
  <w:num w:numId="38">
    <w:abstractNumId w:val="39"/>
  </w:num>
  <w:num w:numId="39">
    <w:abstractNumId w:val="9"/>
  </w:num>
  <w:num w:numId="40">
    <w:abstractNumId w:val="14"/>
  </w:num>
  <w:num w:numId="41">
    <w:abstractNumId w:val="37"/>
  </w:num>
  <w:num w:numId="42">
    <w:abstractNumId w:val="5"/>
  </w:num>
  <w:num w:numId="43">
    <w:abstractNumId w:val="35"/>
  </w:num>
  <w:num w:numId="44">
    <w:abstractNumId w:val="26"/>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4E"/>
    <w:rsid w:val="0000190A"/>
    <w:rsid w:val="00001F4E"/>
    <w:rsid w:val="000167D2"/>
    <w:rsid w:val="00024112"/>
    <w:rsid w:val="00035F85"/>
    <w:rsid w:val="00042D25"/>
    <w:rsid w:val="00043BA2"/>
    <w:rsid w:val="00056BB7"/>
    <w:rsid w:val="00061EB8"/>
    <w:rsid w:val="000660B2"/>
    <w:rsid w:val="000763E8"/>
    <w:rsid w:val="00080C93"/>
    <w:rsid w:val="00085D37"/>
    <w:rsid w:val="000B054A"/>
    <w:rsid w:val="000B3861"/>
    <w:rsid w:val="000B4A62"/>
    <w:rsid w:val="000D35E1"/>
    <w:rsid w:val="000D4A03"/>
    <w:rsid w:val="000E18C1"/>
    <w:rsid w:val="000E32ED"/>
    <w:rsid w:val="000E5DE8"/>
    <w:rsid w:val="000E7AD8"/>
    <w:rsid w:val="000F308A"/>
    <w:rsid w:val="000F39DF"/>
    <w:rsid w:val="000F6416"/>
    <w:rsid w:val="00100D1D"/>
    <w:rsid w:val="00102D0F"/>
    <w:rsid w:val="001209E3"/>
    <w:rsid w:val="001307F1"/>
    <w:rsid w:val="00132D54"/>
    <w:rsid w:val="0013430A"/>
    <w:rsid w:val="00134C88"/>
    <w:rsid w:val="0013672B"/>
    <w:rsid w:val="001424A8"/>
    <w:rsid w:val="00147FAD"/>
    <w:rsid w:val="001518F7"/>
    <w:rsid w:val="00162207"/>
    <w:rsid w:val="00173861"/>
    <w:rsid w:val="0017515F"/>
    <w:rsid w:val="00181A2A"/>
    <w:rsid w:val="00182CA1"/>
    <w:rsid w:val="00183652"/>
    <w:rsid w:val="00183A52"/>
    <w:rsid w:val="001A7608"/>
    <w:rsid w:val="001B2A99"/>
    <w:rsid w:val="001B3BBA"/>
    <w:rsid w:val="001E0E81"/>
    <w:rsid w:val="001E1175"/>
    <w:rsid w:val="001E3964"/>
    <w:rsid w:val="001E75F4"/>
    <w:rsid w:val="001F7A19"/>
    <w:rsid w:val="0020540E"/>
    <w:rsid w:val="00206AD8"/>
    <w:rsid w:val="002434EE"/>
    <w:rsid w:val="00244381"/>
    <w:rsid w:val="00246F0E"/>
    <w:rsid w:val="00247747"/>
    <w:rsid w:val="002609EC"/>
    <w:rsid w:val="00262F51"/>
    <w:rsid w:val="00266E66"/>
    <w:rsid w:val="002703D5"/>
    <w:rsid w:val="002779E5"/>
    <w:rsid w:val="002832E1"/>
    <w:rsid w:val="0029273F"/>
    <w:rsid w:val="0029517B"/>
    <w:rsid w:val="002B1415"/>
    <w:rsid w:val="002D3F7B"/>
    <w:rsid w:val="002E05A8"/>
    <w:rsid w:val="002E2745"/>
    <w:rsid w:val="002E4DE7"/>
    <w:rsid w:val="002F06B9"/>
    <w:rsid w:val="002F29A2"/>
    <w:rsid w:val="00300497"/>
    <w:rsid w:val="00301A5A"/>
    <w:rsid w:val="00305255"/>
    <w:rsid w:val="0030FB15"/>
    <w:rsid w:val="00313C75"/>
    <w:rsid w:val="003146EE"/>
    <w:rsid w:val="003165F8"/>
    <w:rsid w:val="00326D7A"/>
    <w:rsid w:val="0033289B"/>
    <w:rsid w:val="00336B13"/>
    <w:rsid w:val="003458FF"/>
    <w:rsid w:val="003527C6"/>
    <w:rsid w:val="00354DD0"/>
    <w:rsid w:val="00355476"/>
    <w:rsid w:val="00361A38"/>
    <w:rsid w:val="0038668A"/>
    <w:rsid w:val="00391BA4"/>
    <w:rsid w:val="00392394"/>
    <w:rsid w:val="0039386B"/>
    <w:rsid w:val="0039599F"/>
    <w:rsid w:val="003971AC"/>
    <w:rsid w:val="003A363D"/>
    <w:rsid w:val="003B2055"/>
    <w:rsid w:val="003B6283"/>
    <w:rsid w:val="003B79CA"/>
    <w:rsid w:val="003C6A68"/>
    <w:rsid w:val="003D1FB2"/>
    <w:rsid w:val="003F3294"/>
    <w:rsid w:val="00402F0C"/>
    <w:rsid w:val="0041217B"/>
    <w:rsid w:val="0041235F"/>
    <w:rsid w:val="0042204A"/>
    <w:rsid w:val="00424042"/>
    <w:rsid w:val="00427742"/>
    <w:rsid w:val="00446594"/>
    <w:rsid w:val="00463A78"/>
    <w:rsid w:val="00467CD9"/>
    <w:rsid w:val="00475A01"/>
    <w:rsid w:val="004875E8"/>
    <w:rsid w:val="004A175F"/>
    <w:rsid w:val="004A2210"/>
    <w:rsid w:val="004C1AB8"/>
    <w:rsid w:val="004C7029"/>
    <w:rsid w:val="004D140D"/>
    <w:rsid w:val="004D3A5F"/>
    <w:rsid w:val="004D425C"/>
    <w:rsid w:val="004E5A77"/>
    <w:rsid w:val="004E5F8A"/>
    <w:rsid w:val="004F2A0C"/>
    <w:rsid w:val="004F6BA6"/>
    <w:rsid w:val="005113FC"/>
    <w:rsid w:val="00531B30"/>
    <w:rsid w:val="00541A60"/>
    <w:rsid w:val="00543199"/>
    <w:rsid w:val="0055304B"/>
    <w:rsid w:val="00555CE6"/>
    <w:rsid w:val="00565AE1"/>
    <w:rsid w:val="00572884"/>
    <w:rsid w:val="005847DE"/>
    <w:rsid w:val="005854EF"/>
    <w:rsid w:val="00585B55"/>
    <w:rsid w:val="00586B7C"/>
    <w:rsid w:val="00590D0F"/>
    <w:rsid w:val="005B1995"/>
    <w:rsid w:val="005B1DC1"/>
    <w:rsid w:val="005B252E"/>
    <w:rsid w:val="005B4F34"/>
    <w:rsid w:val="005C6356"/>
    <w:rsid w:val="005C687B"/>
    <w:rsid w:val="005E331D"/>
    <w:rsid w:val="005F7F0E"/>
    <w:rsid w:val="00615AA5"/>
    <w:rsid w:val="00622497"/>
    <w:rsid w:val="00632A12"/>
    <w:rsid w:val="00637352"/>
    <w:rsid w:val="006551DF"/>
    <w:rsid w:val="0066210C"/>
    <w:rsid w:val="00673B1B"/>
    <w:rsid w:val="00683C01"/>
    <w:rsid w:val="006A0AD1"/>
    <w:rsid w:val="006C1267"/>
    <w:rsid w:val="006C229D"/>
    <w:rsid w:val="006D48D0"/>
    <w:rsid w:val="006E6318"/>
    <w:rsid w:val="006F6EC1"/>
    <w:rsid w:val="00713427"/>
    <w:rsid w:val="00714097"/>
    <w:rsid w:val="007204CA"/>
    <w:rsid w:val="007228A2"/>
    <w:rsid w:val="007234A9"/>
    <w:rsid w:val="00730D94"/>
    <w:rsid w:val="00734259"/>
    <w:rsid w:val="0073796B"/>
    <w:rsid w:val="00756B61"/>
    <w:rsid w:val="00771EAD"/>
    <w:rsid w:val="00781BEA"/>
    <w:rsid w:val="007821A3"/>
    <w:rsid w:val="00782ADA"/>
    <w:rsid w:val="007A6092"/>
    <w:rsid w:val="007B5AD4"/>
    <w:rsid w:val="007D0155"/>
    <w:rsid w:val="007D1736"/>
    <w:rsid w:val="007D5F6A"/>
    <w:rsid w:val="007E68E4"/>
    <w:rsid w:val="0080059E"/>
    <w:rsid w:val="00801151"/>
    <w:rsid w:val="008173A3"/>
    <w:rsid w:val="00822E3B"/>
    <w:rsid w:val="00841656"/>
    <w:rsid w:val="00851B31"/>
    <w:rsid w:val="00851F89"/>
    <w:rsid w:val="008610BD"/>
    <w:rsid w:val="0086288B"/>
    <w:rsid w:val="00865565"/>
    <w:rsid w:val="00866D30"/>
    <w:rsid w:val="00870A45"/>
    <w:rsid w:val="008726AF"/>
    <w:rsid w:val="00880CE3"/>
    <w:rsid w:val="0089263E"/>
    <w:rsid w:val="00892CD5"/>
    <w:rsid w:val="00896177"/>
    <w:rsid w:val="00896308"/>
    <w:rsid w:val="008B08E2"/>
    <w:rsid w:val="008B3ECF"/>
    <w:rsid w:val="008B4090"/>
    <w:rsid w:val="008B5B33"/>
    <w:rsid w:val="008B7862"/>
    <w:rsid w:val="008C2F47"/>
    <w:rsid w:val="008D45F4"/>
    <w:rsid w:val="008D6135"/>
    <w:rsid w:val="008E18B9"/>
    <w:rsid w:val="008E4798"/>
    <w:rsid w:val="008F2D46"/>
    <w:rsid w:val="008F7A2B"/>
    <w:rsid w:val="0090104E"/>
    <w:rsid w:val="00917CBE"/>
    <w:rsid w:val="00950837"/>
    <w:rsid w:val="00962FAF"/>
    <w:rsid w:val="00967C81"/>
    <w:rsid w:val="0096DA8C"/>
    <w:rsid w:val="0097065E"/>
    <w:rsid w:val="00977B88"/>
    <w:rsid w:val="0098335A"/>
    <w:rsid w:val="00987FD7"/>
    <w:rsid w:val="00993F00"/>
    <w:rsid w:val="00997D02"/>
    <w:rsid w:val="009A7BB2"/>
    <w:rsid w:val="009D1A25"/>
    <w:rsid w:val="009D62DC"/>
    <w:rsid w:val="00A045A4"/>
    <w:rsid w:val="00A0744A"/>
    <w:rsid w:val="00A2074C"/>
    <w:rsid w:val="00A20B82"/>
    <w:rsid w:val="00A21235"/>
    <w:rsid w:val="00A376E7"/>
    <w:rsid w:val="00A41F3A"/>
    <w:rsid w:val="00A46952"/>
    <w:rsid w:val="00A47576"/>
    <w:rsid w:val="00A548E9"/>
    <w:rsid w:val="00A62E5C"/>
    <w:rsid w:val="00A8377C"/>
    <w:rsid w:val="00A91E00"/>
    <w:rsid w:val="00A96336"/>
    <w:rsid w:val="00A97237"/>
    <w:rsid w:val="00AA02DD"/>
    <w:rsid w:val="00AA2A57"/>
    <w:rsid w:val="00AA5C0F"/>
    <w:rsid w:val="00AA7B2A"/>
    <w:rsid w:val="00AA7DF5"/>
    <w:rsid w:val="00AC3E4F"/>
    <w:rsid w:val="00AC606C"/>
    <w:rsid w:val="00AD53E3"/>
    <w:rsid w:val="00AE2A12"/>
    <w:rsid w:val="00AE2D3A"/>
    <w:rsid w:val="00AE4B3D"/>
    <w:rsid w:val="00AE4C62"/>
    <w:rsid w:val="00AF0ACA"/>
    <w:rsid w:val="00AF17FD"/>
    <w:rsid w:val="00B051D8"/>
    <w:rsid w:val="00B3116A"/>
    <w:rsid w:val="00B349B6"/>
    <w:rsid w:val="00B466CF"/>
    <w:rsid w:val="00B51F5C"/>
    <w:rsid w:val="00B60D0B"/>
    <w:rsid w:val="00B611E3"/>
    <w:rsid w:val="00B84876"/>
    <w:rsid w:val="00B859F5"/>
    <w:rsid w:val="00B9352B"/>
    <w:rsid w:val="00B95CD6"/>
    <w:rsid w:val="00BA7BF4"/>
    <w:rsid w:val="00BB098F"/>
    <w:rsid w:val="00BF047A"/>
    <w:rsid w:val="00BF0867"/>
    <w:rsid w:val="00BF114E"/>
    <w:rsid w:val="00C0234B"/>
    <w:rsid w:val="00C036E7"/>
    <w:rsid w:val="00C03F54"/>
    <w:rsid w:val="00C107BE"/>
    <w:rsid w:val="00C50658"/>
    <w:rsid w:val="00C5191A"/>
    <w:rsid w:val="00C557E5"/>
    <w:rsid w:val="00C6209C"/>
    <w:rsid w:val="00C65E0D"/>
    <w:rsid w:val="00C7299F"/>
    <w:rsid w:val="00C82A7C"/>
    <w:rsid w:val="00C9754B"/>
    <w:rsid w:val="00C97DA6"/>
    <w:rsid w:val="00CA6CD6"/>
    <w:rsid w:val="00CA7E4D"/>
    <w:rsid w:val="00CB1FF9"/>
    <w:rsid w:val="00CB3827"/>
    <w:rsid w:val="00CB41B9"/>
    <w:rsid w:val="00CB5BB1"/>
    <w:rsid w:val="00CD0DDD"/>
    <w:rsid w:val="00CD118B"/>
    <w:rsid w:val="00CD56A8"/>
    <w:rsid w:val="00CE1B6D"/>
    <w:rsid w:val="00CF1A3E"/>
    <w:rsid w:val="00D04B24"/>
    <w:rsid w:val="00D0668C"/>
    <w:rsid w:val="00D0677F"/>
    <w:rsid w:val="00D12FC3"/>
    <w:rsid w:val="00D30BE9"/>
    <w:rsid w:val="00D404C4"/>
    <w:rsid w:val="00D41319"/>
    <w:rsid w:val="00D4269E"/>
    <w:rsid w:val="00D461C8"/>
    <w:rsid w:val="00D53714"/>
    <w:rsid w:val="00D55882"/>
    <w:rsid w:val="00D5613F"/>
    <w:rsid w:val="00D811D5"/>
    <w:rsid w:val="00D94F4D"/>
    <w:rsid w:val="00DAD55C"/>
    <w:rsid w:val="00DB41B1"/>
    <w:rsid w:val="00DB4F5B"/>
    <w:rsid w:val="00DC0121"/>
    <w:rsid w:val="00DC2274"/>
    <w:rsid w:val="00DD53C8"/>
    <w:rsid w:val="00DD597B"/>
    <w:rsid w:val="00DD5DF5"/>
    <w:rsid w:val="00DD794A"/>
    <w:rsid w:val="00DF2283"/>
    <w:rsid w:val="00DF7096"/>
    <w:rsid w:val="00E14E9B"/>
    <w:rsid w:val="00E15BF5"/>
    <w:rsid w:val="00E21AAD"/>
    <w:rsid w:val="00E23BAB"/>
    <w:rsid w:val="00E3525E"/>
    <w:rsid w:val="00E35D1C"/>
    <w:rsid w:val="00E529DE"/>
    <w:rsid w:val="00E7387A"/>
    <w:rsid w:val="00E76E2F"/>
    <w:rsid w:val="00E911C6"/>
    <w:rsid w:val="00EB5DAD"/>
    <w:rsid w:val="00ED1748"/>
    <w:rsid w:val="00ED20B1"/>
    <w:rsid w:val="00ED553C"/>
    <w:rsid w:val="00EE72BA"/>
    <w:rsid w:val="00F10878"/>
    <w:rsid w:val="00F10FD1"/>
    <w:rsid w:val="00F14AD1"/>
    <w:rsid w:val="00F349AB"/>
    <w:rsid w:val="00F51110"/>
    <w:rsid w:val="00F62EB0"/>
    <w:rsid w:val="00F73C0C"/>
    <w:rsid w:val="00F97DC7"/>
    <w:rsid w:val="00FA0A02"/>
    <w:rsid w:val="00FA6AF0"/>
    <w:rsid w:val="00FC74C6"/>
    <w:rsid w:val="00FD369B"/>
    <w:rsid w:val="00FE31D2"/>
    <w:rsid w:val="00FE4176"/>
    <w:rsid w:val="00FE45DF"/>
    <w:rsid w:val="00FE5FFC"/>
    <w:rsid w:val="069A1BEC"/>
    <w:rsid w:val="0835EC4D"/>
    <w:rsid w:val="094DC716"/>
    <w:rsid w:val="09D1BCAE"/>
    <w:rsid w:val="0B3C396F"/>
    <w:rsid w:val="0D876D4C"/>
    <w:rsid w:val="151C5CDB"/>
    <w:rsid w:val="16BFDC67"/>
    <w:rsid w:val="19761204"/>
    <w:rsid w:val="1B727602"/>
    <w:rsid w:val="1CF583A8"/>
    <w:rsid w:val="282F4CAA"/>
    <w:rsid w:val="29CB1D0B"/>
    <w:rsid w:val="2C9B9C16"/>
    <w:rsid w:val="32EB9E43"/>
    <w:rsid w:val="376D69CE"/>
    <w:rsid w:val="38FE5862"/>
    <w:rsid w:val="4A96FCCA"/>
    <w:rsid w:val="4AFB991B"/>
    <w:rsid w:val="4C97697C"/>
    <w:rsid w:val="4D49297D"/>
    <w:rsid w:val="4FCF0A3E"/>
    <w:rsid w:val="503463D4"/>
    <w:rsid w:val="516ADA9F"/>
    <w:rsid w:val="59544024"/>
    <w:rsid w:val="5AF01085"/>
    <w:rsid w:val="5D809180"/>
    <w:rsid w:val="6137C336"/>
    <w:rsid w:val="6748327F"/>
    <w:rsid w:val="68A039AE"/>
    <w:rsid w:val="69004B85"/>
    <w:rsid w:val="759C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247864-E035-497F-8E44-BEC8F09C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748"/>
  </w:style>
  <w:style w:type="paragraph" w:styleId="Heading3">
    <w:name w:val="heading 3"/>
    <w:basedOn w:val="Normal"/>
    <w:next w:val="Normal"/>
    <w:link w:val="Heading3Char"/>
    <w:qFormat/>
    <w:rsid w:val="00781BEA"/>
    <w:pPr>
      <w:keepNext/>
      <w:spacing w:after="0" w:line="240" w:lineRule="auto"/>
      <w:ind w:left="360"/>
      <w:outlineLvl w:val="2"/>
    </w:pPr>
    <w:rPr>
      <w:rFonts w:ascii="Times New Roman" w:eastAsia="Times New Roman" w:hAnsi="Times New Roman" w:cs="Times New Roman"/>
      <w:sz w:val="24"/>
      <w:szCs w:val="20"/>
    </w:rPr>
  </w:style>
  <w:style w:type="paragraph" w:styleId="Heading9">
    <w:name w:val="heading 9"/>
    <w:basedOn w:val="Normal"/>
    <w:next w:val="Normal"/>
    <w:link w:val="Heading9Char"/>
    <w:uiPriority w:val="9"/>
    <w:semiHidden/>
    <w:unhideWhenUsed/>
    <w:qFormat/>
    <w:rsid w:val="004875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BEA"/>
    <w:rPr>
      <w:rFonts w:ascii="Times New Roman" w:eastAsia="Times New Roman" w:hAnsi="Times New Roman" w:cs="Times New Roman"/>
      <w:sz w:val="24"/>
      <w:szCs w:val="20"/>
    </w:rPr>
  </w:style>
  <w:style w:type="paragraph" w:styleId="ListParagraph">
    <w:name w:val="List Paragraph"/>
    <w:basedOn w:val="Normal"/>
    <w:uiPriority w:val="34"/>
    <w:qFormat/>
    <w:rsid w:val="00781BEA"/>
    <w:pPr>
      <w:spacing w:after="0" w:line="240" w:lineRule="auto"/>
      <w:ind w:left="720"/>
      <w:contextualSpacing/>
    </w:pPr>
    <w:rPr>
      <w:rFonts w:ascii="Times New Roman" w:eastAsia="PMingLiU" w:hAnsi="Times New Roman" w:cs="Times New Roman"/>
    </w:rPr>
  </w:style>
  <w:style w:type="paragraph" w:styleId="NoSpacing">
    <w:name w:val="No Spacing"/>
    <w:uiPriority w:val="1"/>
    <w:qFormat/>
    <w:rsid w:val="00781BEA"/>
    <w:pPr>
      <w:spacing w:after="0" w:line="240" w:lineRule="auto"/>
    </w:pPr>
  </w:style>
  <w:style w:type="paragraph" w:styleId="ListBullet">
    <w:name w:val="List Bullet"/>
    <w:basedOn w:val="Normal"/>
    <w:uiPriority w:val="99"/>
    <w:unhideWhenUsed/>
    <w:rsid w:val="00781BEA"/>
    <w:pPr>
      <w:numPr>
        <w:numId w:val="7"/>
      </w:numPr>
      <w:contextualSpacing/>
    </w:pPr>
  </w:style>
  <w:style w:type="table" w:styleId="TableGrid">
    <w:name w:val="Table Grid"/>
    <w:basedOn w:val="TableNormal"/>
    <w:rsid w:val="00683C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01"/>
  </w:style>
  <w:style w:type="paragraph" w:styleId="Footer">
    <w:name w:val="footer"/>
    <w:basedOn w:val="Normal"/>
    <w:link w:val="FooterChar"/>
    <w:uiPriority w:val="99"/>
    <w:unhideWhenUsed/>
    <w:rsid w:val="00683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01"/>
  </w:style>
  <w:style w:type="character" w:styleId="CommentReference">
    <w:name w:val="annotation reference"/>
    <w:basedOn w:val="DefaultParagraphFont"/>
    <w:uiPriority w:val="99"/>
    <w:semiHidden/>
    <w:unhideWhenUsed/>
    <w:rsid w:val="00683C01"/>
    <w:rPr>
      <w:sz w:val="16"/>
      <w:szCs w:val="16"/>
    </w:rPr>
  </w:style>
  <w:style w:type="paragraph" w:styleId="CommentText">
    <w:name w:val="annotation text"/>
    <w:basedOn w:val="Normal"/>
    <w:link w:val="CommentTextChar"/>
    <w:uiPriority w:val="99"/>
    <w:semiHidden/>
    <w:unhideWhenUsed/>
    <w:rsid w:val="00683C01"/>
    <w:pPr>
      <w:spacing w:line="240" w:lineRule="auto"/>
    </w:pPr>
    <w:rPr>
      <w:sz w:val="20"/>
      <w:szCs w:val="20"/>
    </w:rPr>
  </w:style>
  <w:style w:type="character" w:customStyle="1" w:styleId="CommentTextChar">
    <w:name w:val="Comment Text Char"/>
    <w:basedOn w:val="DefaultParagraphFont"/>
    <w:link w:val="CommentText"/>
    <w:uiPriority w:val="99"/>
    <w:semiHidden/>
    <w:rsid w:val="00683C01"/>
    <w:rPr>
      <w:sz w:val="20"/>
      <w:szCs w:val="20"/>
    </w:rPr>
  </w:style>
  <w:style w:type="paragraph" w:styleId="CommentSubject">
    <w:name w:val="annotation subject"/>
    <w:basedOn w:val="CommentText"/>
    <w:next w:val="CommentText"/>
    <w:link w:val="CommentSubjectChar"/>
    <w:uiPriority w:val="99"/>
    <w:semiHidden/>
    <w:unhideWhenUsed/>
    <w:rsid w:val="00683C01"/>
    <w:rPr>
      <w:b/>
      <w:bCs/>
    </w:rPr>
  </w:style>
  <w:style w:type="character" w:customStyle="1" w:styleId="CommentSubjectChar">
    <w:name w:val="Comment Subject Char"/>
    <w:basedOn w:val="CommentTextChar"/>
    <w:link w:val="CommentSubject"/>
    <w:uiPriority w:val="99"/>
    <w:semiHidden/>
    <w:rsid w:val="00683C01"/>
    <w:rPr>
      <w:b/>
      <w:bCs/>
      <w:sz w:val="20"/>
      <w:szCs w:val="20"/>
    </w:rPr>
  </w:style>
  <w:style w:type="paragraph" w:styleId="BalloonText">
    <w:name w:val="Balloon Text"/>
    <w:basedOn w:val="Normal"/>
    <w:link w:val="BalloonTextChar"/>
    <w:uiPriority w:val="99"/>
    <w:semiHidden/>
    <w:unhideWhenUsed/>
    <w:rsid w:val="0068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C01"/>
    <w:rPr>
      <w:rFonts w:ascii="Segoe UI" w:hAnsi="Segoe UI" w:cs="Segoe UI"/>
      <w:sz w:val="18"/>
      <w:szCs w:val="18"/>
    </w:rPr>
  </w:style>
  <w:style w:type="character" w:styleId="Hyperlink">
    <w:name w:val="Hyperlink"/>
    <w:basedOn w:val="DefaultParagraphFont"/>
    <w:uiPriority w:val="99"/>
    <w:unhideWhenUsed/>
    <w:rsid w:val="004A2210"/>
    <w:rPr>
      <w:color w:val="0563C1" w:themeColor="hyperlink"/>
      <w:u w:val="single"/>
    </w:rPr>
  </w:style>
  <w:style w:type="paragraph" w:styleId="Revision">
    <w:name w:val="Revision"/>
    <w:hidden/>
    <w:uiPriority w:val="99"/>
    <w:semiHidden/>
    <w:rsid w:val="004E5A77"/>
    <w:pPr>
      <w:spacing w:after="0" w:line="240" w:lineRule="auto"/>
    </w:pPr>
  </w:style>
  <w:style w:type="character" w:customStyle="1" w:styleId="Heading9Char">
    <w:name w:val="Heading 9 Char"/>
    <w:basedOn w:val="DefaultParagraphFont"/>
    <w:link w:val="Heading9"/>
    <w:uiPriority w:val="9"/>
    <w:semiHidden/>
    <w:rsid w:val="004875E8"/>
    <w:rPr>
      <w:rFonts w:asciiTheme="majorHAnsi" w:eastAsiaTheme="majorEastAsia" w:hAnsiTheme="majorHAnsi" w:cstheme="majorBidi"/>
      <w:i/>
      <w:iCs/>
      <w:color w:val="272727" w:themeColor="text1" w:themeTint="D8"/>
      <w:sz w:val="21"/>
      <w:szCs w:val="21"/>
    </w:rPr>
  </w:style>
  <w:style w:type="paragraph" w:styleId="BodyText">
    <w:name w:val="Body Text"/>
    <w:aliases w:val="t"/>
    <w:basedOn w:val="Normal"/>
    <w:link w:val="BodyTextChar"/>
    <w:rsid w:val="004875E8"/>
    <w:pPr>
      <w:spacing w:after="0" w:line="240" w:lineRule="auto"/>
    </w:pPr>
    <w:rPr>
      <w:rFonts w:ascii="Arial" w:eastAsia="Times New Roman" w:hAnsi="Arial" w:cs="Times New Roman"/>
      <w:sz w:val="28"/>
      <w:szCs w:val="24"/>
      <w:lang w:eastAsia="fr-FR"/>
    </w:rPr>
  </w:style>
  <w:style w:type="character" w:customStyle="1" w:styleId="BodyTextChar">
    <w:name w:val="Body Text Char"/>
    <w:aliases w:val="t Char"/>
    <w:basedOn w:val="DefaultParagraphFont"/>
    <w:link w:val="BodyText"/>
    <w:rsid w:val="004875E8"/>
    <w:rPr>
      <w:rFonts w:ascii="Arial" w:eastAsia="Times New Roman" w:hAnsi="Arial" w:cs="Times New Roman"/>
      <w:sz w:val="28"/>
      <w:szCs w:val="24"/>
      <w:lang w:eastAsia="fr-FR"/>
    </w:rPr>
  </w:style>
  <w:style w:type="paragraph" w:styleId="NormalWeb">
    <w:name w:val="Normal (Web)"/>
    <w:basedOn w:val="Normal"/>
    <w:rsid w:val="004875E8"/>
    <w:pPr>
      <w:spacing w:before="100" w:beforeAutospacing="1" w:after="100" w:afterAutospacing="1" w:line="240" w:lineRule="auto"/>
    </w:pPr>
    <w:rPr>
      <w:rFonts w:ascii="Times New Roman" w:eastAsia="Times New Roman" w:hAnsi="Times New Roman" w:cs="Times New Roman"/>
      <w:color w:val="000000"/>
      <w:sz w:val="24"/>
      <w:szCs w:val="24"/>
      <w:lang w:val="en-CA" w:eastAsia="en-CA"/>
    </w:rPr>
  </w:style>
  <w:style w:type="paragraph" w:styleId="HTMLPreformatted">
    <w:name w:val="HTML Preformatted"/>
    <w:basedOn w:val="Normal"/>
    <w:link w:val="HTMLPreformattedChar"/>
    <w:rsid w:val="00487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875E8"/>
    <w:rPr>
      <w:rFonts w:ascii="Courier New" w:eastAsia="Times New Roman" w:hAnsi="Courier New" w:cs="Courier New"/>
      <w:sz w:val="20"/>
      <w:szCs w:val="20"/>
    </w:rPr>
  </w:style>
  <w:style w:type="character" w:customStyle="1" w:styleId="hotkey-layer">
    <w:name w:val="hotkey-layer"/>
    <w:basedOn w:val="DefaultParagraphFont"/>
    <w:rsid w:val="004875E8"/>
  </w:style>
  <w:style w:type="character" w:styleId="FollowedHyperlink">
    <w:name w:val="FollowedHyperlink"/>
    <w:basedOn w:val="DefaultParagraphFont"/>
    <w:uiPriority w:val="99"/>
    <w:semiHidden/>
    <w:unhideWhenUsed/>
    <w:rsid w:val="00243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5163">
      <w:bodyDiv w:val="1"/>
      <w:marLeft w:val="0"/>
      <w:marRight w:val="0"/>
      <w:marTop w:val="0"/>
      <w:marBottom w:val="0"/>
      <w:divBdr>
        <w:top w:val="none" w:sz="0" w:space="0" w:color="auto"/>
        <w:left w:val="none" w:sz="0" w:space="0" w:color="auto"/>
        <w:bottom w:val="none" w:sz="0" w:space="0" w:color="auto"/>
        <w:right w:val="none" w:sz="0" w:space="0" w:color="auto"/>
      </w:divBdr>
    </w:div>
    <w:div w:id="604075355">
      <w:bodyDiv w:val="1"/>
      <w:marLeft w:val="0"/>
      <w:marRight w:val="0"/>
      <w:marTop w:val="0"/>
      <w:marBottom w:val="0"/>
      <w:divBdr>
        <w:top w:val="none" w:sz="0" w:space="0" w:color="auto"/>
        <w:left w:val="none" w:sz="0" w:space="0" w:color="auto"/>
        <w:bottom w:val="none" w:sz="0" w:space="0" w:color="auto"/>
        <w:right w:val="none" w:sz="0" w:space="0" w:color="auto"/>
      </w:divBdr>
    </w:div>
    <w:div w:id="886800063">
      <w:bodyDiv w:val="1"/>
      <w:marLeft w:val="0"/>
      <w:marRight w:val="0"/>
      <w:marTop w:val="0"/>
      <w:marBottom w:val="0"/>
      <w:divBdr>
        <w:top w:val="none" w:sz="0" w:space="0" w:color="auto"/>
        <w:left w:val="none" w:sz="0" w:space="0" w:color="auto"/>
        <w:bottom w:val="none" w:sz="0" w:space="0" w:color="auto"/>
        <w:right w:val="none" w:sz="0" w:space="0" w:color="auto"/>
      </w:divBdr>
    </w:div>
    <w:div w:id="11927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worldindata.org/covid-vaccinations" TargetMode="External"/><Relationship Id="rId13" Type="http://schemas.openxmlformats.org/officeDocument/2006/relationships/hyperlink" Target="https://sustainability.ups.com/the-ups-foundation/?campaign_id=VAN701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estors.ups.com/?campaign_id=BOILERPLATE_PRESSRELEASE_END_INVESTORS_1002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ies.ups.com/upsstories/us/en/newsroom.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ps.com/us/en/Home.page?campaign_id=BOILERPLATE_PRESSRELEASE_END_UPSCOM_100220" TargetMode="External"/><Relationship Id="rId4" Type="http://schemas.openxmlformats.org/officeDocument/2006/relationships/settings" Target="settings.xml"/><Relationship Id="rId9" Type="http://schemas.openxmlformats.org/officeDocument/2006/relationships/hyperlink" Target="https://stories.ups.com/upsstories/us/en/social-impact/community-engagement/zipline--ups-partner-with-government-of-ghana-to-deliver-first-c.html" TargetMode="External"/><Relationship Id="rId14" Type="http://schemas.openxmlformats.org/officeDocument/2006/relationships/hyperlink" Target="https://twitter.com/UPS_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EB29-853B-4A48-AAC5-1DF33E21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Links>
    <vt:vector size="24" baseType="variant">
      <vt:variant>
        <vt:i4>4259951</vt:i4>
      </vt:variant>
      <vt:variant>
        <vt:i4>9</vt:i4>
      </vt:variant>
      <vt:variant>
        <vt:i4>0</vt:i4>
      </vt:variant>
      <vt:variant>
        <vt:i4>5</vt:i4>
      </vt:variant>
      <vt:variant>
        <vt:lpwstr>http://www.investors.ups.com/?campaign_id=BOILERPLATE_PRESSRELEASE_END_INVESTORS_100220</vt:lpwstr>
      </vt:variant>
      <vt:variant>
        <vt:lpwstr/>
      </vt:variant>
      <vt:variant>
        <vt:i4>3276844</vt:i4>
      </vt:variant>
      <vt:variant>
        <vt:i4>6</vt:i4>
      </vt:variant>
      <vt:variant>
        <vt:i4>0</vt:i4>
      </vt:variant>
      <vt:variant>
        <vt:i4>5</vt:i4>
      </vt:variant>
      <vt:variant>
        <vt:lpwstr>https://stories.ups.com/upsstories/us/en/newsroom.html</vt:lpwstr>
      </vt:variant>
      <vt:variant>
        <vt:lpwstr/>
      </vt:variant>
      <vt:variant>
        <vt:i4>2555980</vt:i4>
      </vt:variant>
      <vt:variant>
        <vt:i4>3</vt:i4>
      </vt:variant>
      <vt:variant>
        <vt:i4>0</vt:i4>
      </vt:variant>
      <vt:variant>
        <vt:i4>5</vt:i4>
      </vt:variant>
      <vt:variant>
        <vt:lpwstr>https://www.ups.com/us/en/Home.page?campaign_id=BOILERPLATE_PRESSRELEASE_END_UPSCOM_100220</vt:lpwstr>
      </vt:variant>
      <vt:variant>
        <vt:lpwstr/>
      </vt:variant>
      <vt:variant>
        <vt:i4>720963</vt:i4>
      </vt:variant>
      <vt:variant>
        <vt:i4>0</vt:i4>
      </vt:variant>
      <vt:variant>
        <vt:i4>0</vt:i4>
      </vt:variant>
      <vt:variant>
        <vt:i4>5</vt:i4>
      </vt:variant>
      <vt:variant>
        <vt:lpwstr>https://www.bloomberg.com/graphics/covid-vaccine-tracker-global-distribution/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Rick (SXT0ZGM)</dc:creator>
  <cp:keywords/>
  <dc:description/>
  <cp:lastModifiedBy>Ross Kara (NZB3WYM)</cp:lastModifiedBy>
  <cp:revision>3</cp:revision>
  <cp:lastPrinted>2021-01-20T16:28:00Z</cp:lastPrinted>
  <dcterms:created xsi:type="dcterms:W3CDTF">2021-03-02T13:59:00Z</dcterms:created>
  <dcterms:modified xsi:type="dcterms:W3CDTF">2021-03-02T20:09:00Z</dcterms:modified>
</cp:coreProperties>
</file>