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84E9F" w14:textId="77777777" w:rsidR="00BC5E8C" w:rsidRDefault="00A54983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" behindDoc="0" locked="0" layoutInCell="1" allowOverlap="1" wp14:anchorId="21009608" wp14:editId="2E8884FA">
            <wp:simplePos x="0" y="0"/>
            <wp:positionH relativeFrom="margin">
              <wp:posOffset>5014595</wp:posOffset>
            </wp:positionH>
            <wp:positionV relativeFrom="paragraph">
              <wp:posOffset>635</wp:posOffset>
            </wp:positionV>
            <wp:extent cx="847725" cy="958215"/>
            <wp:effectExtent l="0" t="0" r="0" b="0"/>
            <wp:wrapSquare wrapText="bothSides"/>
            <wp:docPr id="1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  <w:lang w:val="cs-CZ"/>
        </w:rPr>
        <w:t xml:space="preserve">Kontakty: </w:t>
      </w:r>
      <w:r>
        <w:rPr>
          <w:rFonts w:ascii="Arial" w:hAnsi="Arial" w:cs="Arial"/>
          <w:sz w:val="20"/>
          <w:szCs w:val="20"/>
          <w:lang w:val="cs-CZ"/>
        </w:rPr>
        <w:tab/>
        <w:t>UPS Media Relations</w:t>
      </w:r>
    </w:p>
    <w:p w14:paraId="6162FDC0" w14:textId="77777777" w:rsidR="00A54983" w:rsidRPr="007C7E67" w:rsidRDefault="00130F52" w:rsidP="00A54983">
      <w:pPr>
        <w:spacing w:after="0"/>
        <w:ind w:left="720" w:firstLine="720"/>
        <w:rPr>
          <w:rFonts w:ascii="Arial" w:hAnsi="Arial" w:cs="Arial"/>
          <w:sz w:val="20"/>
          <w:szCs w:val="20"/>
          <w:lang w:val="cs-CZ"/>
        </w:rPr>
      </w:pPr>
      <w:hyperlink r:id="rId7" w:history="1">
        <w:r w:rsidR="00A54983" w:rsidRPr="007C7E67">
          <w:rPr>
            <w:rFonts w:ascii="Arial" w:hAnsi="Arial" w:cs="Arial"/>
            <w:sz w:val="20"/>
            <w:szCs w:val="20"/>
            <w:lang w:val="cs-CZ"/>
          </w:rPr>
          <w:t>+1 404 828 7123</w:t>
        </w:r>
      </w:hyperlink>
      <w:r w:rsidR="00A54983" w:rsidRPr="007C7E67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B76626D" w14:textId="77777777" w:rsidR="00BC5E8C" w:rsidRPr="00D01B48" w:rsidRDefault="00130F52">
      <w:pPr>
        <w:spacing w:after="0"/>
        <w:ind w:left="720" w:firstLine="720"/>
        <w:rPr>
          <w:lang w:val="en-US"/>
        </w:rPr>
      </w:pPr>
      <w:hyperlink r:id="rId8">
        <w:r w:rsidR="00A54983">
          <w:rPr>
            <w:rStyle w:val="Internetovodkaz"/>
            <w:rFonts w:ascii="Arial" w:hAnsi="Arial" w:cs="Arial"/>
            <w:lang w:val="cs-CZ"/>
          </w:rPr>
          <w:t>pr@ups.com</w:t>
        </w:r>
      </w:hyperlink>
      <w:r w:rsidR="00A54983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7AAAA58" w14:textId="77777777" w:rsidR="00BC5E8C" w:rsidRDefault="00BC5E8C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5955B507" w14:textId="77777777" w:rsidR="00BC5E8C" w:rsidRDefault="00A54983">
      <w:pPr>
        <w:spacing w:after="0"/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Karla Krejčí, Donath Business &amp; Media </w:t>
      </w:r>
    </w:p>
    <w:p w14:paraId="480EBD30" w14:textId="77777777" w:rsidR="00BC5E8C" w:rsidRDefault="00A54983">
      <w:pPr>
        <w:spacing w:after="0"/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+420 224 211 220</w:t>
      </w:r>
    </w:p>
    <w:p w14:paraId="787CA6A3" w14:textId="77777777" w:rsidR="00BC5E8C" w:rsidRPr="00D01B48" w:rsidRDefault="00130F52">
      <w:pPr>
        <w:spacing w:after="0"/>
        <w:ind w:left="1134" w:firstLine="306"/>
        <w:rPr>
          <w:lang w:val="cs-CZ"/>
        </w:rPr>
      </w:pPr>
      <w:hyperlink r:id="rId9">
        <w:r w:rsidR="00A54983">
          <w:rPr>
            <w:rStyle w:val="Internetovodkaz"/>
            <w:rFonts w:ascii="Arial" w:hAnsi="Arial" w:cs="Arial"/>
            <w:lang w:val="cs-CZ"/>
          </w:rPr>
          <w:t>karla.krejci@dbm.cz</w:t>
        </w:r>
      </w:hyperlink>
    </w:p>
    <w:p w14:paraId="6111B100" w14:textId="77777777" w:rsidR="00BC5E8C" w:rsidRPr="00D01B48" w:rsidRDefault="00BC5E8C">
      <w:pPr>
        <w:spacing w:after="0"/>
        <w:rPr>
          <w:rFonts w:ascii="Verdana" w:hAnsi="Verdana"/>
          <w:b/>
          <w:sz w:val="24"/>
          <w:lang w:val="cs-CZ"/>
        </w:rPr>
      </w:pPr>
    </w:p>
    <w:p w14:paraId="7EC03B84" w14:textId="77777777" w:rsidR="00BC5E8C" w:rsidRPr="00D01B48" w:rsidRDefault="00BC5E8C">
      <w:pPr>
        <w:spacing w:after="0"/>
        <w:rPr>
          <w:rFonts w:ascii="Verdana" w:hAnsi="Verdana"/>
          <w:b/>
          <w:sz w:val="24"/>
          <w:lang w:val="cs-CZ"/>
        </w:rPr>
      </w:pPr>
      <w:bookmarkStart w:id="0" w:name="Section1"/>
      <w:bookmarkEnd w:id="0"/>
    </w:p>
    <w:p w14:paraId="2FB83416" w14:textId="77777777" w:rsidR="00BC5E8C" w:rsidRPr="00D01B48" w:rsidRDefault="00BC5E8C">
      <w:pPr>
        <w:spacing w:after="0"/>
        <w:rPr>
          <w:rFonts w:ascii="Verdana" w:hAnsi="Verdana"/>
          <w:b/>
          <w:sz w:val="24"/>
          <w:lang w:val="cs-CZ"/>
        </w:rPr>
      </w:pPr>
    </w:p>
    <w:p w14:paraId="48B2F0A8" w14:textId="77777777" w:rsidR="00BC5E8C" w:rsidRDefault="00A54983">
      <w:pPr>
        <w:spacing w:after="0"/>
        <w:jc w:val="center"/>
        <w:rPr>
          <w:rFonts w:ascii="Verdana" w:hAnsi="Verdana"/>
          <w:b/>
          <w:bCs/>
          <w:iCs/>
          <w:sz w:val="24"/>
          <w:szCs w:val="24"/>
          <w:lang w:val="cs-CZ"/>
        </w:rPr>
      </w:pPr>
      <w:r>
        <w:rPr>
          <w:rFonts w:ascii="Verdana" w:hAnsi="Verdana"/>
          <w:b/>
          <w:bCs/>
          <w:iCs/>
          <w:sz w:val="24"/>
          <w:szCs w:val="24"/>
          <w:lang w:val="cs-CZ"/>
        </w:rPr>
        <w:t>Navigace změnami DPH v EU</w:t>
      </w:r>
    </w:p>
    <w:p w14:paraId="13C72D82" w14:textId="77777777" w:rsidR="00BC5E8C" w:rsidRDefault="00BC5E8C">
      <w:pPr>
        <w:spacing w:after="0"/>
        <w:jc w:val="center"/>
        <w:rPr>
          <w:rFonts w:ascii="Verdana" w:hAnsi="Verdana"/>
          <w:b/>
          <w:sz w:val="24"/>
          <w:lang w:val="cs-CZ"/>
        </w:rPr>
      </w:pPr>
    </w:p>
    <w:p w14:paraId="5B298AD9" w14:textId="77777777" w:rsidR="00BC5E8C" w:rsidRDefault="00A54983">
      <w:pPr>
        <w:spacing w:after="0"/>
        <w:rPr>
          <w:rFonts w:ascii="Verdana" w:hAnsi="Verdana"/>
          <w:i/>
          <w:sz w:val="20"/>
          <w:lang w:val="cs-CZ"/>
        </w:rPr>
      </w:pPr>
      <w:r>
        <w:rPr>
          <w:rFonts w:ascii="Verdana" w:hAnsi="Verdana"/>
          <w:i/>
          <w:sz w:val="20"/>
          <w:lang w:val="cs-CZ"/>
        </w:rPr>
        <w:t>Společnost UPS vybrala daňového poradce PwC*, který pomůže firmám mimo Evropskou unii splnit nové požadavky týkající se DPH při dovozu zboží do EU.</w:t>
      </w:r>
    </w:p>
    <w:p w14:paraId="63C090A1" w14:textId="77777777" w:rsidR="00BC5E8C" w:rsidRDefault="00BC5E8C">
      <w:pPr>
        <w:spacing w:after="0"/>
        <w:rPr>
          <w:rFonts w:ascii="Verdana" w:hAnsi="Verdana"/>
          <w:i/>
          <w:sz w:val="20"/>
          <w:lang w:val="cs-CZ"/>
        </w:rPr>
      </w:pPr>
    </w:p>
    <w:p w14:paraId="6D795C9B" w14:textId="48E47F91" w:rsidR="00BC5E8C" w:rsidRPr="00130F52" w:rsidRDefault="00A54983">
      <w:pPr>
        <w:spacing w:after="0"/>
        <w:rPr>
          <w:lang w:val="cs-CZ"/>
        </w:rPr>
      </w:pPr>
      <w:bookmarkStart w:id="1" w:name="_GoBack"/>
      <w:r w:rsidRPr="00130F52">
        <w:rPr>
          <w:rFonts w:ascii="Verdana" w:hAnsi="Verdana"/>
          <w:sz w:val="20"/>
          <w:lang w:val="cs-CZ"/>
        </w:rPr>
        <w:t>Evropská unie zavedla nová pravidla upravující daň z přidané hodnoty (DPH) uplatňovanou na přeshraniční prodej zboží přes internet. Tyto změny s platností od 1. července 2021 zahrnují zrušení osvobození od daně u dovozu zboží do EU v hodnotě nepřesahující 22 eur. Rovněž byl zaveden zvláštní režim pro prodej na dálku u zboží tzv. nízké hodnoty dovezeného ze třetích zemí nebo teritorií do EU.</w:t>
      </w:r>
    </w:p>
    <w:p w14:paraId="63E2AAA1" w14:textId="77777777" w:rsidR="00BC5E8C" w:rsidRPr="00130F52" w:rsidRDefault="00BC5E8C">
      <w:pPr>
        <w:spacing w:after="0"/>
        <w:rPr>
          <w:rFonts w:ascii="Verdana" w:hAnsi="Verdana"/>
          <w:sz w:val="20"/>
          <w:lang w:val="cs-CZ"/>
        </w:rPr>
      </w:pPr>
    </w:p>
    <w:bookmarkEnd w:id="1"/>
    <w:p w14:paraId="09B8DA4D" w14:textId="00FEADC7" w:rsidR="00BC5E8C" w:rsidRPr="00D01B48" w:rsidRDefault="00A54983">
      <w:pPr>
        <w:spacing w:after="0"/>
        <w:rPr>
          <w:lang w:val="cs-CZ"/>
        </w:rPr>
      </w:pPr>
      <w:r>
        <w:rPr>
          <w:rFonts w:ascii="Verdana" w:hAnsi="Verdana"/>
          <w:iCs/>
          <w:sz w:val="20"/>
          <w:lang w:val="cs-CZ"/>
        </w:rPr>
        <w:t xml:space="preserve">IOSS (Import </w:t>
      </w:r>
      <w:proofErr w:type="spellStart"/>
      <w:r>
        <w:rPr>
          <w:rFonts w:ascii="Verdana" w:hAnsi="Verdana"/>
          <w:iCs/>
          <w:sz w:val="20"/>
          <w:lang w:val="cs-CZ"/>
        </w:rPr>
        <w:t>One</w:t>
      </w:r>
      <w:proofErr w:type="spellEnd"/>
      <w:r>
        <w:rPr>
          <w:rFonts w:ascii="Verdana" w:hAnsi="Verdana"/>
          <w:iCs/>
          <w:sz w:val="20"/>
          <w:lang w:val="cs-CZ"/>
        </w:rPr>
        <w:t xml:space="preserve"> Stop </w:t>
      </w:r>
      <w:proofErr w:type="spellStart"/>
      <w:r>
        <w:rPr>
          <w:rFonts w:ascii="Verdana" w:hAnsi="Verdana"/>
          <w:iCs/>
          <w:sz w:val="20"/>
          <w:lang w:val="cs-CZ"/>
        </w:rPr>
        <w:t>Shop</w:t>
      </w:r>
      <w:proofErr w:type="spellEnd"/>
      <w:r>
        <w:rPr>
          <w:rFonts w:ascii="Verdana" w:hAnsi="Verdana"/>
          <w:iCs/>
          <w:sz w:val="20"/>
          <w:lang w:val="cs-CZ"/>
        </w:rPr>
        <w:t>) je online portál, který zjednodušuje přiznání a odvod DPH z online prodeje zboží do 150 eur dováženého do EU. IOSS také zlepšuje zákaznickou zkušenost vyúčtováním zboží v době nákupu, nedochází tak tedy k neočekávaným nákladům nebo zpožděním v důsledku celního odbavení v době dodání zboží.</w:t>
      </w:r>
    </w:p>
    <w:p w14:paraId="139B8076" w14:textId="77777777" w:rsidR="00BC5E8C" w:rsidRDefault="00BC5E8C">
      <w:pPr>
        <w:spacing w:after="0"/>
        <w:rPr>
          <w:rFonts w:ascii="Verdana" w:hAnsi="Verdana"/>
          <w:iCs/>
          <w:sz w:val="20"/>
          <w:lang w:val="cs-CZ"/>
        </w:rPr>
      </w:pPr>
    </w:p>
    <w:p w14:paraId="4F9BE317" w14:textId="77777777" w:rsidR="00BC5E8C" w:rsidRDefault="00A54983">
      <w:pPr>
        <w:spacing w:after="0"/>
        <w:rPr>
          <w:rFonts w:ascii="Verdana" w:hAnsi="Verdana"/>
          <w:iCs/>
          <w:sz w:val="20"/>
          <w:lang w:val="cs-CZ"/>
        </w:rPr>
      </w:pPr>
      <w:r>
        <w:rPr>
          <w:rFonts w:ascii="Verdana" w:hAnsi="Verdana"/>
          <w:iCs/>
          <w:sz w:val="20"/>
          <w:lang w:val="cs-CZ"/>
        </w:rPr>
        <w:t>V rámci režimu IOSS poskytnou firmy obchodující přes internet identifikační číslo DPH pro IOSS dopravci, který jej předá celním orgánům a zajistí tak, že zboží při vstupu na území EU není vyměřena DPH. Firmy, které nesídlí v EU, nebo jejichž země nemá uzavřenou dohodu o vzájemné pomoci v oblasti DPH, budou muset pro využití tohoto dovozního režimu ustanovit zprostředkovatele.</w:t>
      </w:r>
    </w:p>
    <w:p w14:paraId="2A63DA59" w14:textId="77777777" w:rsidR="00BC5E8C" w:rsidRDefault="00BC5E8C">
      <w:pPr>
        <w:spacing w:after="0"/>
        <w:rPr>
          <w:rFonts w:ascii="Verdana" w:hAnsi="Verdana"/>
          <w:i/>
          <w:sz w:val="20"/>
          <w:lang w:val="cs-CZ"/>
        </w:rPr>
      </w:pPr>
    </w:p>
    <w:p w14:paraId="53BC5EE0" w14:textId="77777777" w:rsidR="00BC5E8C" w:rsidRDefault="00A54983">
      <w:pPr>
        <w:spacing w:after="0"/>
        <w:rPr>
          <w:rFonts w:ascii="Verdana" w:hAnsi="Verdana"/>
          <w:iCs/>
          <w:sz w:val="20"/>
          <w:lang w:val="cs-CZ"/>
        </w:rPr>
      </w:pPr>
      <w:r>
        <w:rPr>
          <w:rFonts w:ascii="Verdana" w:hAnsi="Verdana"/>
          <w:iCs/>
          <w:sz w:val="20"/>
          <w:lang w:val="cs-CZ"/>
        </w:rPr>
        <w:t>UPS vybrala daňového poradce PwC, který nabídne zprostředkovatelské a </w:t>
      </w:r>
      <w:proofErr w:type="spellStart"/>
      <w:r>
        <w:rPr>
          <w:rFonts w:ascii="Verdana" w:hAnsi="Verdana"/>
          <w:iCs/>
          <w:sz w:val="20"/>
          <w:lang w:val="cs-CZ"/>
        </w:rPr>
        <w:t>compliance</w:t>
      </w:r>
      <w:proofErr w:type="spellEnd"/>
      <w:r>
        <w:rPr>
          <w:rFonts w:ascii="Verdana" w:hAnsi="Verdana"/>
          <w:iCs/>
          <w:sz w:val="20"/>
          <w:lang w:val="cs-CZ"/>
        </w:rPr>
        <w:t xml:space="preserve"> služby dotčeným zákazníkům UPS za sníženou cenu. V rámci smlouvy tak klienti obdrží pomoc s registrací do režimu IOSS a podáváním přiznání IOSS, měsíční informace o platbách DPH a příslušné aktualizace, které mohou ovlivnit jejich podnikání.</w:t>
      </w:r>
    </w:p>
    <w:p w14:paraId="7C908958" w14:textId="77777777" w:rsidR="00BC5E8C" w:rsidRDefault="00BC5E8C">
      <w:pPr>
        <w:spacing w:after="0"/>
        <w:rPr>
          <w:rFonts w:ascii="Verdana" w:hAnsi="Verdana"/>
          <w:iCs/>
          <w:sz w:val="20"/>
          <w:lang w:val="cs-CZ"/>
        </w:rPr>
      </w:pPr>
    </w:p>
    <w:p w14:paraId="4FF1EA3B" w14:textId="77777777" w:rsidR="00BC5E8C" w:rsidRDefault="00A54983">
      <w:pPr>
        <w:spacing w:after="0"/>
        <w:rPr>
          <w:rFonts w:ascii="Verdana" w:hAnsi="Verdana"/>
          <w:iCs/>
          <w:sz w:val="20"/>
          <w:lang w:val="cs-CZ"/>
        </w:rPr>
      </w:pPr>
      <w:r>
        <w:rPr>
          <w:rFonts w:ascii="Verdana" w:hAnsi="Verdana"/>
          <w:iCs/>
          <w:sz w:val="20"/>
          <w:lang w:val="cs-CZ"/>
        </w:rPr>
        <w:t>„Podpora našich zákazníků ve více než 220 zemích a teritoriích po celém světě a posílení jejich konkurenceschopnosti na světových trzích – a současně zajištění mimořádného zákaznického zážitku – jsou pro nás zásadní,“ uvedl Stuart Lund, viceprezident UPS pro zprostředkování celního odbavení u mezinárodních zásilek. „Vybízíme firmy mimo EU, aby tuto službu využívaly a mohly svým zákazníkům v EU i nadále nabízet transparentní a bezproblémový nákupní zážitek.“</w:t>
      </w:r>
    </w:p>
    <w:p w14:paraId="0EB3BD9E" w14:textId="77777777" w:rsidR="00BC5E8C" w:rsidRDefault="00BC5E8C">
      <w:pPr>
        <w:spacing w:after="0"/>
        <w:rPr>
          <w:rFonts w:ascii="Verdana" w:hAnsi="Verdana"/>
          <w:iCs/>
          <w:sz w:val="20"/>
          <w:lang w:val="cs-CZ"/>
        </w:rPr>
      </w:pPr>
    </w:p>
    <w:p w14:paraId="207E0442" w14:textId="77777777" w:rsidR="00BC5E8C" w:rsidRPr="00D01B48" w:rsidRDefault="00A54983">
      <w:pPr>
        <w:spacing w:after="0"/>
        <w:rPr>
          <w:lang w:val="cs-CZ"/>
        </w:rPr>
      </w:pPr>
      <w:r>
        <w:rPr>
          <w:rFonts w:ascii="Verdana" w:hAnsi="Verdana"/>
          <w:iCs/>
          <w:sz w:val="20"/>
          <w:lang w:val="cs-CZ"/>
        </w:rPr>
        <w:t xml:space="preserve">Zákazníci UPS se sídlem mimo EU se mohou za účelem zajištění zprostředkovatelských a </w:t>
      </w:r>
      <w:proofErr w:type="spellStart"/>
      <w:r>
        <w:rPr>
          <w:rFonts w:ascii="Verdana" w:hAnsi="Verdana"/>
          <w:iCs/>
          <w:sz w:val="20"/>
          <w:lang w:val="cs-CZ"/>
        </w:rPr>
        <w:t>compliance</w:t>
      </w:r>
      <w:proofErr w:type="spellEnd"/>
      <w:r>
        <w:rPr>
          <w:rFonts w:ascii="Verdana" w:hAnsi="Verdana"/>
          <w:iCs/>
          <w:sz w:val="20"/>
          <w:lang w:val="cs-CZ"/>
        </w:rPr>
        <w:t xml:space="preserve"> služeb zaregistrovat do IOSS </w:t>
      </w:r>
      <w:proofErr w:type="spellStart"/>
      <w:r>
        <w:rPr>
          <w:rFonts w:ascii="Verdana" w:hAnsi="Verdana"/>
          <w:iCs/>
          <w:sz w:val="20"/>
          <w:lang w:val="cs-CZ"/>
        </w:rPr>
        <w:t>PwC</w:t>
      </w:r>
      <w:proofErr w:type="spellEnd"/>
      <w:r>
        <w:rPr>
          <w:rFonts w:ascii="Verdana" w:hAnsi="Verdana"/>
          <w:iCs/>
          <w:sz w:val="20"/>
          <w:lang w:val="cs-CZ"/>
        </w:rPr>
        <w:t xml:space="preserve"> na </w:t>
      </w:r>
      <w:hyperlink r:id="rId10">
        <w:r>
          <w:rPr>
            <w:rStyle w:val="Internetovodkaz"/>
            <w:rFonts w:ascii="Verdana" w:hAnsi="Verdana"/>
            <w:iCs/>
            <w:color w:val="5B9BD5" w:themeColor="accent1"/>
            <w:sz w:val="20"/>
            <w:lang w:val="cs-CZ"/>
          </w:rPr>
          <w:t>PwC.be</w:t>
        </w:r>
      </w:hyperlink>
      <w:r>
        <w:rPr>
          <w:rFonts w:ascii="Verdana" w:hAnsi="Verdana"/>
          <w:iCs/>
          <w:sz w:val="20"/>
          <w:lang w:val="cs-CZ"/>
        </w:rPr>
        <w:t>.</w:t>
      </w:r>
    </w:p>
    <w:p w14:paraId="1D7611C0" w14:textId="77777777" w:rsidR="00BC5E8C" w:rsidRDefault="00BC5E8C">
      <w:pPr>
        <w:spacing w:after="0"/>
        <w:rPr>
          <w:rFonts w:ascii="Verdana" w:hAnsi="Verdana"/>
          <w:iCs/>
          <w:sz w:val="20"/>
          <w:lang w:val="cs-CZ"/>
        </w:rPr>
      </w:pPr>
    </w:p>
    <w:p w14:paraId="5593A7F3" w14:textId="77777777" w:rsidR="00BC5E8C" w:rsidRPr="00D01B48" w:rsidRDefault="00A54983">
      <w:pPr>
        <w:spacing w:after="0"/>
        <w:rPr>
          <w:lang w:val="cs-CZ"/>
        </w:rPr>
      </w:pPr>
      <w:r>
        <w:rPr>
          <w:rFonts w:ascii="Verdana" w:hAnsi="Verdana"/>
          <w:iCs/>
          <w:sz w:val="20"/>
          <w:lang w:val="cs-CZ"/>
        </w:rPr>
        <w:t xml:space="preserve">Více o změnách DPH v EU a o tom, jak ovlivňují firmy a spotřebitele, se dozvíte na </w:t>
      </w:r>
      <w:hyperlink r:id="rId11">
        <w:r>
          <w:rPr>
            <w:rStyle w:val="Internetovodkaz"/>
            <w:rFonts w:ascii="Verdana" w:hAnsi="Verdana"/>
            <w:color w:val="5B9BD5" w:themeColor="accent1"/>
            <w:sz w:val="20"/>
            <w:lang w:val="cs-CZ"/>
          </w:rPr>
          <w:t>UPS.com</w:t>
        </w:r>
      </w:hyperlink>
      <w:r>
        <w:rPr>
          <w:rFonts w:ascii="Verdana" w:hAnsi="Verdana"/>
          <w:iCs/>
          <w:sz w:val="20"/>
          <w:lang w:val="cs-CZ"/>
        </w:rPr>
        <w:t>.</w:t>
      </w:r>
    </w:p>
    <w:p w14:paraId="1C9EEDC5" w14:textId="77777777" w:rsidR="00BC5E8C" w:rsidRDefault="00BC5E8C">
      <w:pPr>
        <w:spacing w:after="0"/>
        <w:rPr>
          <w:rFonts w:ascii="Verdana" w:hAnsi="Verdana"/>
          <w:i/>
          <w:sz w:val="20"/>
          <w:lang w:val="cs-CZ"/>
        </w:rPr>
      </w:pPr>
    </w:p>
    <w:p w14:paraId="181465E7" w14:textId="77777777" w:rsidR="00BC5E8C" w:rsidRDefault="00A54983">
      <w:pPr>
        <w:spacing w:after="0"/>
        <w:rPr>
          <w:rFonts w:ascii="Verdana" w:hAnsi="Verdana"/>
          <w:iCs/>
          <w:sz w:val="18"/>
          <w:szCs w:val="18"/>
          <w:lang w:val="cs-CZ"/>
        </w:rPr>
      </w:pPr>
      <w:r>
        <w:rPr>
          <w:rFonts w:ascii="Verdana" w:hAnsi="Verdana"/>
          <w:iCs/>
          <w:sz w:val="18"/>
          <w:szCs w:val="18"/>
          <w:lang w:val="cs-CZ"/>
        </w:rPr>
        <w:lastRenderedPageBreak/>
        <w:t xml:space="preserve">* </w:t>
      </w:r>
      <w:proofErr w:type="spellStart"/>
      <w:r>
        <w:rPr>
          <w:rFonts w:ascii="Verdana" w:hAnsi="Verdana"/>
          <w:iCs/>
          <w:sz w:val="18"/>
          <w:szCs w:val="18"/>
          <w:lang w:val="cs-CZ"/>
        </w:rPr>
        <w:t>PwC</w:t>
      </w:r>
      <w:proofErr w:type="spellEnd"/>
      <w:r>
        <w:rPr>
          <w:rFonts w:ascii="Verdana" w:hAnsi="Verdana"/>
          <w:iCs/>
          <w:sz w:val="18"/>
          <w:szCs w:val="18"/>
          <w:lang w:val="cs-CZ"/>
        </w:rPr>
        <w:t xml:space="preserve"> Business </w:t>
      </w:r>
      <w:proofErr w:type="spellStart"/>
      <w:r>
        <w:rPr>
          <w:rFonts w:ascii="Verdana" w:hAnsi="Verdana"/>
          <w:iCs/>
          <w:sz w:val="18"/>
          <w:szCs w:val="18"/>
          <w:lang w:val="cs-CZ"/>
        </w:rPr>
        <w:t>Advisory</w:t>
      </w:r>
      <w:proofErr w:type="spellEnd"/>
      <w:r>
        <w:rPr>
          <w:rFonts w:ascii="Verdana" w:hAnsi="Verdana"/>
          <w:iCs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iCs/>
          <w:sz w:val="18"/>
          <w:szCs w:val="18"/>
          <w:lang w:val="cs-CZ"/>
        </w:rPr>
        <w:t>Services</w:t>
      </w:r>
      <w:proofErr w:type="spellEnd"/>
      <w:r>
        <w:rPr>
          <w:rFonts w:ascii="Verdana" w:hAnsi="Verdana"/>
          <w:iCs/>
          <w:sz w:val="18"/>
          <w:szCs w:val="18"/>
          <w:lang w:val="cs-CZ"/>
        </w:rPr>
        <w:t xml:space="preserve"> BV. Poskytování služeb společností PwC podléhá povolovacímu řízení a nezbytnému nezávislému souhlasu ze strany klienta. Slovo „klient“ v tomto textu odkazuje na zákazníky UPS, kteří se rozhodli spolupracovat s PwC a kteří projdou schvalovacím postupem pro klienta PwC. </w:t>
      </w:r>
    </w:p>
    <w:p w14:paraId="6195FF65" w14:textId="77777777" w:rsidR="00BC5E8C" w:rsidRDefault="00BC5E8C">
      <w:pPr>
        <w:spacing w:after="0"/>
        <w:rPr>
          <w:rFonts w:ascii="Verdana" w:hAnsi="Verdana"/>
          <w:i/>
          <w:sz w:val="20"/>
          <w:lang w:val="cs-CZ"/>
        </w:rPr>
      </w:pPr>
    </w:p>
    <w:p w14:paraId="5273B389" w14:textId="77777777" w:rsidR="00BC5E8C" w:rsidRDefault="00BC5E8C">
      <w:pPr>
        <w:spacing w:after="0"/>
        <w:rPr>
          <w:rFonts w:ascii="Verdana" w:hAnsi="Verdana"/>
          <w:i/>
          <w:sz w:val="20"/>
          <w:lang w:val="cs-CZ"/>
        </w:rPr>
      </w:pPr>
    </w:p>
    <w:p w14:paraId="3BBB738C" w14:textId="77777777" w:rsidR="00BC5E8C" w:rsidRDefault="00A549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rFonts w:ascii="Verdana" w:hAnsi="Verdana" w:cs="Arial"/>
          <w:b/>
          <w:bCs/>
          <w:color w:val="000000"/>
          <w:sz w:val="20"/>
          <w:szCs w:val="20"/>
          <w:u w:val="single"/>
          <w:lang w:val="cs-CZ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u w:val="single"/>
          <w:lang w:val="cs-CZ"/>
        </w:rPr>
        <w:t>Společnost UPS</w:t>
      </w:r>
    </w:p>
    <w:p w14:paraId="214CA777" w14:textId="77777777" w:rsidR="00BC5E8C" w:rsidRPr="00D01B48" w:rsidRDefault="00A549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88" w:lineRule="auto"/>
        <w:rPr>
          <w:lang w:val="cs-CZ"/>
        </w:rPr>
      </w:pPr>
      <w:r>
        <w:rPr>
          <w:rFonts w:ascii="Verdana" w:eastAsia="Arial" w:hAnsi="Verdana" w:cs="Arial"/>
          <w:sz w:val="20"/>
          <w:szCs w:val="20"/>
          <w:lang w:val="cs-CZ"/>
        </w:rPr>
        <w:t>Společnost UPS (NYSE:UPS) je jedna z největších přepravních firem na světě, s příjmy ve výši 84,6 mld. USD (2020). Nabízí širokou škálu integrovaných logistických řešení zákazníkům ve více než 220 zemích a teritoriích světa. Přes 540 tisíc zaměstnanců UPS důsledně prosazuje jednoduchou firemní strategii: Se zákazníkem na prvním místě, vedená lidmi, poháněná inovacemi. UPS se zavázala snížit svůj dopad na životní prostředí a podporovat komunity na celém světě. Společnost UPS také zaujímá pevný a nekompromisní postoj k podpoře</w:t>
      </w:r>
      <w:r>
        <w:rPr>
          <w:rFonts w:ascii="Verdana" w:hAnsi="Verdana" w:cs="Arial"/>
          <w:color w:val="000000"/>
          <w:sz w:val="20"/>
          <w:szCs w:val="20"/>
          <w:lang w:val="cs-CZ"/>
        </w:rPr>
        <w:t xml:space="preserve"> rozmanitosti, rovnosti a začleňování. Informace o společnosti naleznete na </w:t>
      </w:r>
      <w:hyperlink r:id="rId12">
        <w:r>
          <w:rPr>
            <w:rStyle w:val="Internetovodkaz"/>
            <w:rFonts w:ascii="Verdana" w:hAnsi="Verdana" w:cs="Arial"/>
            <w:color w:val="5B9BD5" w:themeColor="accent1"/>
            <w:sz w:val="20"/>
            <w:szCs w:val="20"/>
            <w:lang w:val="cs-CZ"/>
          </w:rPr>
          <w:t>ups.com</w:t>
        </w:r>
      </w:hyperlink>
      <w:r>
        <w:rPr>
          <w:rFonts w:ascii="Verdana" w:hAnsi="Verdana" w:cs="Arial"/>
          <w:color w:val="000000"/>
          <w:sz w:val="20"/>
          <w:szCs w:val="20"/>
          <w:lang w:val="cs-CZ"/>
        </w:rPr>
        <w:t xml:space="preserve">, podrobnější informace jsou k dispozici na </w:t>
      </w:r>
      <w:hyperlink r:id="rId13">
        <w:r>
          <w:rPr>
            <w:rStyle w:val="Internetovodkaz"/>
            <w:rFonts w:ascii="Verdana" w:hAnsi="Verdana" w:cs="Arial"/>
            <w:color w:val="5B9BD5" w:themeColor="accent1"/>
            <w:sz w:val="20"/>
            <w:szCs w:val="20"/>
            <w:lang w:val="cs-CZ"/>
          </w:rPr>
          <w:t>pressroom.ups.com</w:t>
        </w:r>
      </w:hyperlink>
      <w:r>
        <w:rPr>
          <w:rFonts w:ascii="Verdana" w:hAnsi="Verdana" w:cs="Arial"/>
          <w:color w:val="000000"/>
          <w:sz w:val="20"/>
          <w:szCs w:val="20"/>
          <w:lang w:val="cs-CZ"/>
        </w:rPr>
        <w:t xml:space="preserve"> a </w:t>
      </w:r>
      <w:hyperlink r:id="rId14">
        <w:r>
          <w:rPr>
            <w:rStyle w:val="Internetovodkaz"/>
            <w:rFonts w:ascii="Verdana" w:hAnsi="Verdana" w:cs="Arial"/>
            <w:color w:val="5B9BD5" w:themeColor="accent1"/>
            <w:sz w:val="20"/>
            <w:szCs w:val="20"/>
            <w:lang w:val="cs-CZ"/>
          </w:rPr>
          <w:t>investors.ups.com</w:t>
        </w:r>
      </w:hyperlink>
      <w:r>
        <w:rPr>
          <w:rFonts w:ascii="Verdana" w:hAnsi="Verdana" w:cs="Arial"/>
          <w:color w:val="000000"/>
          <w:sz w:val="20"/>
          <w:szCs w:val="20"/>
          <w:lang w:val="cs-CZ"/>
        </w:rPr>
        <w:t xml:space="preserve">. </w:t>
      </w:r>
    </w:p>
    <w:p w14:paraId="14C13F66" w14:textId="77777777" w:rsidR="00BC5E8C" w:rsidRDefault="00BC5E8C">
      <w:pPr>
        <w:spacing w:after="0" w:line="276" w:lineRule="auto"/>
        <w:rPr>
          <w:rFonts w:ascii="Arial" w:eastAsia="Arial" w:hAnsi="Arial" w:cs="Arial"/>
          <w:lang w:val="cs-CZ"/>
        </w:rPr>
      </w:pPr>
    </w:p>
    <w:p w14:paraId="54A9E440" w14:textId="77777777" w:rsidR="00BC5E8C" w:rsidRPr="00D01B48" w:rsidRDefault="00BC5E8C">
      <w:pPr>
        <w:spacing w:after="0"/>
        <w:rPr>
          <w:rFonts w:ascii="Verdana" w:hAnsi="Verdana"/>
          <w:sz w:val="20"/>
          <w:lang w:val="cs-CZ"/>
        </w:rPr>
      </w:pPr>
    </w:p>
    <w:p w14:paraId="14A64DEF" w14:textId="77777777" w:rsidR="00BC5E8C" w:rsidRDefault="00A54983">
      <w:pPr>
        <w:spacing w:line="204" w:lineRule="auto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# # #</w:t>
      </w:r>
    </w:p>
    <w:p w14:paraId="4B0885C4" w14:textId="77777777" w:rsidR="00BC5E8C" w:rsidRDefault="00BC5E8C">
      <w:pPr>
        <w:spacing w:after="0"/>
      </w:pPr>
    </w:p>
    <w:sectPr w:rsidR="00BC5E8C">
      <w:pgSz w:w="11906" w:h="16838"/>
      <w:pgMar w:top="1417" w:right="1701" w:bottom="1417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8C"/>
    <w:rsid w:val="00020165"/>
    <w:rsid w:val="00130F52"/>
    <w:rsid w:val="00A54983"/>
    <w:rsid w:val="00BC5E8C"/>
    <w:rsid w:val="00D0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A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45046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45046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50468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50468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0D3D5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73374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  <w:lang w:val="cs-CZ"/>
    </w:rPr>
  </w:style>
  <w:style w:type="character" w:customStyle="1" w:styleId="ListLabel2">
    <w:name w:val="ListLabel 2"/>
    <w:qFormat/>
    <w:rPr>
      <w:rFonts w:ascii="Arial" w:hAnsi="Arial" w:cs="Arial"/>
      <w:lang w:val="cs-CZ"/>
    </w:rPr>
  </w:style>
  <w:style w:type="character" w:customStyle="1" w:styleId="ListLabel3">
    <w:name w:val="ListLabel 3"/>
    <w:qFormat/>
    <w:rPr>
      <w:rFonts w:ascii="Verdana" w:hAnsi="Verdana"/>
      <w:iCs/>
      <w:color w:val="5B9BD5" w:themeColor="accent1"/>
      <w:sz w:val="20"/>
      <w:lang w:val="cs-CZ"/>
    </w:rPr>
  </w:style>
  <w:style w:type="character" w:customStyle="1" w:styleId="ListLabel4">
    <w:name w:val="ListLabel 4"/>
    <w:qFormat/>
    <w:rPr>
      <w:rFonts w:ascii="Verdana" w:hAnsi="Verdana"/>
      <w:color w:val="5B9BD5" w:themeColor="accent1"/>
      <w:sz w:val="20"/>
      <w:lang w:val="cs-CZ"/>
    </w:rPr>
  </w:style>
  <w:style w:type="character" w:customStyle="1" w:styleId="ListLabel5">
    <w:name w:val="ListLabel 5"/>
    <w:qFormat/>
    <w:rPr>
      <w:rFonts w:ascii="Verdana" w:hAnsi="Verdana" w:cs="Arial"/>
      <w:color w:val="5B9BD5" w:themeColor="accent1"/>
      <w:sz w:val="20"/>
      <w:szCs w:val="20"/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ascii="Liberation Serif;Times New Roma" w:hAnsi="Liberation Serif;Times New Roma"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Liberation Serif;Times New Roma" w:hAnsi="Liberation Serif;Times New Roma"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Liberation Serif;Times New Roma" w:hAnsi="Liberation Serif;Times New Roma" w:cs="FreeSan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45046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4504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5046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45046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45046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50468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50468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0D3D5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73374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  <w:lang w:val="cs-CZ"/>
    </w:rPr>
  </w:style>
  <w:style w:type="character" w:customStyle="1" w:styleId="ListLabel2">
    <w:name w:val="ListLabel 2"/>
    <w:qFormat/>
    <w:rPr>
      <w:rFonts w:ascii="Arial" w:hAnsi="Arial" w:cs="Arial"/>
      <w:lang w:val="cs-CZ"/>
    </w:rPr>
  </w:style>
  <w:style w:type="character" w:customStyle="1" w:styleId="ListLabel3">
    <w:name w:val="ListLabel 3"/>
    <w:qFormat/>
    <w:rPr>
      <w:rFonts w:ascii="Verdana" w:hAnsi="Verdana"/>
      <w:iCs/>
      <w:color w:val="5B9BD5" w:themeColor="accent1"/>
      <w:sz w:val="20"/>
      <w:lang w:val="cs-CZ"/>
    </w:rPr>
  </w:style>
  <w:style w:type="character" w:customStyle="1" w:styleId="ListLabel4">
    <w:name w:val="ListLabel 4"/>
    <w:qFormat/>
    <w:rPr>
      <w:rFonts w:ascii="Verdana" w:hAnsi="Verdana"/>
      <w:color w:val="5B9BD5" w:themeColor="accent1"/>
      <w:sz w:val="20"/>
      <w:lang w:val="cs-CZ"/>
    </w:rPr>
  </w:style>
  <w:style w:type="character" w:customStyle="1" w:styleId="ListLabel5">
    <w:name w:val="ListLabel 5"/>
    <w:qFormat/>
    <w:rPr>
      <w:rFonts w:ascii="Verdana" w:hAnsi="Verdana" w:cs="Arial"/>
      <w:color w:val="5B9BD5" w:themeColor="accent1"/>
      <w:sz w:val="20"/>
      <w:szCs w:val="20"/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ascii="Liberation Serif;Times New Roma" w:hAnsi="Liberation Serif;Times New Roma"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Liberation Serif;Times New Roma" w:hAnsi="Liberation Serif;Times New Roma"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Liberation Serif;Times New Roma" w:hAnsi="Liberation Serif;Times New Roma" w:cs="FreeSan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45046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4504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5046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ups.com" TargetMode="External"/><Relationship Id="rId13" Type="http://schemas.openxmlformats.org/officeDocument/2006/relationships/hyperlink" Target="http://www.pressroom.up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14048287123" TargetMode="External"/><Relationship Id="rId12" Type="http://schemas.openxmlformats.org/officeDocument/2006/relationships/hyperlink" Target="http://www.up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ps.com/gb/en/services/international-shipping/help-and-advice.page?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wc.be/en/services/tax-and-legal/sustainable-tax-strategy/import-one-stop-shop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Relationship Id="rId14" Type="http://schemas.openxmlformats.org/officeDocument/2006/relationships/hyperlink" Target="http://www.investors.up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87C4-869B-49D4-A9BD-F0DBA520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Montenegro Natacha (STL1XPS)</dc:creator>
  <cp:lastModifiedBy>Karla</cp:lastModifiedBy>
  <cp:revision>3</cp:revision>
  <dcterms:created xsi:type="dcterms:W3CDTF">2021-07-12T17:20:00Z</dcterms:created>
  <dcterms:modified xsi:type="dcterms:W3CDTF">2021-07-12T19:09:00Z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