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42E5" w14:textId="77777777" w:rsidR="00A77B3E" w:rsidRDefault="006871AE">
      <w:pPr>
        <w:spacing w:line="238" w:lineRule="auto"/>
        <w:jc w:val="center"/>
        <w:outlineLvl w:val="0"/>
      </w:pPr>
      <w:bookmarkStart w:id="0" w:name="Section1"/>
      <w:bookmarkEnd w:id="0"/>
      <w:r>
        <w:rPr>
          <w:rFonts w:ascii="Arial" w:eastAsia="Arial" w:hAnsi="Arial" w:cs="Arial"/>
          <w:b/>
          <w:sz w:val="32"/>
        </w:rPr>
        <w:t>UPS RELEASES 1Q 2022 EARNINGS</w:t>
      </w:r>
    </w:p>
    <w:p w14:paraId="49264CE4" w14:textId="77777777" w:rsidR="00A77B3E" w:rsidRDefault="00A77B3E">
      <w:pPr>
        <w:spacing w:line="276" w:lineRule="auto"/>
        <w:rPr>
          <w:rFonts w:ascii="Arial" w:eastAsia="Arial" w:hAnsi="Arial" w:cs="Arial"/>
          <w:sz w:val="22"/>
        </w:rPr>
      </w:pPr>
    </w:p>
    <w:p w14:paraId="5D60B0DA" w14:textId="77777777" w:rsidR="00AC4BB8" w:rsidRDefault="006871AE">
      <w:pPr>
        <w:numPr>
          <w:ilvl w:val="0"/>
          <w:numId w:val="13"/>
        </w:numPr>
        <w:spacing w:line="276" w:lineRule="auto"/>
        <w:rPr>
          <w:rFonts w:ascii="Arial" w:eastAsia="Arial" w:hAnsi="Arial" w:cs="Arial"/>
          <w:sz w:val="22"/>
        </w:rPr>
      </w:pPr>
      <w:r>
        <w:rPr>
          <w:rFonts w:ascii="Arial" w:eastAsia="Arial" w:hAnsi="Arial" w:cs="Arial"/>
          <w:b/>
          <w:i/>
          <w:sz w:val="22"/>
        </w:rPr>
        <w:t>Consolidated Revenues of $24.4B, Up 6.4% from Last Year</w:t>
      </w:r>
    </w:p>
    <w:p w14:paraId="616D75DB" w14:textId="77777777" w:rsidR="00AC4BB8" w:rsidRDefault="006871AE">
      <w:pPr>
        <w:numPr>
          <w:ilvl w:val="0"/>
          <w:numId w:val="14"/>
        </w:numPr>
        <w:spacing w:line="276" w:lineRule="auto"/>
        <w:rPr>
          <w:rFonts w:ascii="Arial" w:eastAsia="Arial" w:hAnsi="Arial" w:cs="Arial"/>
          <w:sz w:val="22"/>
        </w:rPr>
      </w:pPr>
      <w:r>
        <w:rPr>
          <w:rFonts w:ascii="Arial" w:eastAsia="Arial" w:hAnsi="Arial" w:cs="Arial"/>
          <w:b/>
          <w:i/>
          <w:sz w:val="22"/>
        </w:rPr>
        <w:t>Consolidated Operating Profit of $3.3B, Up 17.6% from Last Year; Up 12.1% on an Adjusted* Basis</w:t>
      </w:r>
    </w:p>
    <w:p w14:paraId="3F4F4A85" w14:textId="77777777" w:rsidR="00AC4BB8" w:rsidRDefault="006871AE">
      <w:pPr>
        <w:numPr>
          <w:ilvl w:val="0"/>
          <w:numId w:val="15"/>
        </w:numPr>
        <w:spacing w:line="276" w:lineRule="auto"/>
        <w:rPr>
          <w:rFonts w:ascii="Arial" w:eastAsia="Arial" w:hAnsi="Arial" w:cs="Arial"/>
          <w:sz w:val="22"/>
        </w:rPr>
      </w:pPr>
      <w:r>
        <w:rPr>
          <w:rFonts w:ascii="Arial" w:eastAsia="Arial" w:hAnsi="Arial" w:cs="Arial"/>
          <w:b/>
          <w:i/>
          <w:sz w:val="22"/>
        </w:rPr>
        <w:t>Diluted EPS of $3.03; Adjusted Diluted EPS Up 10.1% Over Last Year to $3.05</w:t>
      </w:r>
    </w:p>
    <w:p w14:paraId="5FEAA2BC" w14:textId="77777777" w:rsidR="00AC4BB8" w:rsidRDefault="006871AE">
      <w:pPr>
        <w:numPr>
          <w:ilvl w:val="0"/>
          <w:numId w:val="16"/>
        </w:numPr>
        <w:spacing w:line="276" w:lineRule="auto"/>
        <w:rPr>
          <w:rFonts w:ascii="Arial" w:eastAsia="Arial" w:hAnsi="Arial" w:cs="Arial"/>
          <w:b/>
          <w:i/>
          <w:sz w:val="22"/>
        </w:rPr>
      </w:pPr>
      <w:r>
        <w:rPr>
          <w:rFonts w:ascii="Arial" w:eastAsia="Arial" w:hAnsi="Arial" w:cs="Arial"/>
          <w:b/>
          <w:i/>
          <w:sz w:val="22"/>
        </w:rPr>
        <w:t>Reaffirms Full-Year 2022 Financial Guidance; Raises Targeted Share Repurchases to $2B for 2022</w:t>
      </w:r>
    </w:p>
    <w:p w14:paraId="4771FF02" w14:textId="77777777" w:rsidR="00A77B3E" w:rsidRDefault="00A77B3E">
      <w:pPr>
        <w:spacing w:line="288" w:lineRule="auto"/>
        <w:rPr>
          <w:b/>
          <w:i/>
          <w:sz w:val="22"/>
        </w:rPr>
      </w:pPr>
    </w:p>
    <w:p w14:paraId="7B50BB1A" w14:textId="77777777" w:rsidR="00A77B3E" w:rsidRDefault="006871AE">
      <w:pPr>
        <w:spacing w:line="288" w:lineRule="auto"/>
        <w:rPr>
          <w:rFonts w:ascii="Arial" w:eastAsia="Arial" w:hAnsi="Arial" w:cs="Arial"/>
          <w:sz w:val="22"/>
        </w:rPr>
      </w:pPr>
      <w:r>
        <w:rPr>
          <w:rFonts w:ascii="Arial" w:eastAsia="Arial" w:hAnsi="Arial" w:cs="Arial"/>
          <w:sz w:val="22"/>
        </w:rPr>
        <w:t xml:space="preserve">ATLANTA – April 26, 2022 – UPS (NYSE:UPS) today announced first-quarter 2022 consolidated revenue of $24.4 billion, a 6.4% increase over the first quarter of 2021. Consolidated operating profit was $3.3 billion, up 17.6% compared to the first quarter of 2021, and up 12.1% on an adjusted basis. Diluted earnings per share were $3.03 for the quarter; adjusted diluted earnings per share of $3.05 were 10.1% above the same period in 2021. </w:t>
      </w:r>
    </w:p>
    <w:p w14:paraId="6326CA4E" w14:textId="77777777" w:rsidR="00A77B3E" w:rsidRDefault="00A77B3E">
      <w:pPr>
        <w:spacing w:line="288" w:lineRule="auto"/>
        <w:rPr>
          <w:rFonts w:ascii="Arial" w:eastAsia="Arial" w:hAnsi="Arial" w:cs="Arial"/>
          <w:sz w:val="22"/>
        </w:rPr>
      </w:pPr>
    </w:p>
    <w:p w14:paraId="622C07E6" w14:textId="77777777" w:rsidR="00A77B3E" w:rsidRDefault="006871AE">
      <w:pPr>
        <w:spacing w:line="269" w:lineRule="auto"/>
        <w:rPr>
          <w:rFonts w:ascii="Arial" w:eastAsia="Arial" w:hAnsi="Arial" w:cs="Arial"/>
          <w:sz w:val="22"/>
        </w:rPr>
      </w:pPr>
      <w:r>
        <w:rPr>
          <w:rFonts w:ascii="Arial" w:eastAsia="Arial" w:hAnsi="Arial" w:cs="Arial"/>
          <w:sz w:val="22"/>
        </w:rPr>
        <w:t>For the first quarter of 2022, GAAP results include a net charge of $19 million, or $0.02 per diluted share, comprised of after-tax transformation and other charges of $43 million offset by an after-tax gain of $24 million resulting from the curtailment of benefits in a Canadian retirement plan.</w:t>
      </w:r>
    </w:p>
    <w:p w14:paraId="4E37DC2B" w14:textId="77777777" w:rsidR="00A77B3E" w:rsidRDefault="00A77B3E">
      <w:pPr>
        <w:spacing w:line="288" w:lineRule="auto"/>
        <w:rPr>
          <w:rFonts w:ascii="Arial" w:eastAsia="Arial" w:hAnsi="Arial" w:cs="Arial"/>
          <w:sz w:val="22"/>
        </w:rPr>
      </w:pPr>
    </w:p>
    <w:p w14:paraId="500640C0" w14:textId="119ACAF1" w:rsidR="00A77B3E" w:rsidRDefault="006871AE">
      <w:pPr>
        <w:spacing w:line="288" w:lineRule="auto"/>
        <w:rPr>
          <w:rFonts w:ascii="Arial" w:eastAsia="Arial" w:hAnsi="Arial" w:cs="Arial"/>
          <w:sz w:val="22"/>
        </w:rPr>
      </w:pPr>
      <w:bookmarkStart w:id="1" w:name="_Hlk101809617"/>
      <w:r>
        <w:rPr>
          <w:rFonts w:ascii="Arial" w:eastAsia="Arial" w:hAnsi="Arial" w:cs="Arial"/>
          <w:sz w:val="22"/>
        </w:rPr>
        <w:t xml:space="preserve">“I want to thank all </w:t>
      </w:r>
      <w:proofErr w:type="spellStart"/>
      <w:r>
        <w:rPr>
          <w:rFonts w:ascii="Arial" w:eastAsia="Arial" w:hAnsi="Arial" w:cs="Arial"/>
          <w:sz w:val="22"/>
        </w:rPr>
        <w:t>UPSers</w:t>
      </w:r>
      <w:proofErr w:type="spellEnd"/>
      <w:r>
        <w:rPr>
          <w:rFonts w:ascii="Arial" w:eastAsia="Arial" w:hAnsi="Arial" w:cs="Arial"/>
          <w:sz w:val="22"/>
        </w:rPr>
        <w:t xml:space="preserve"> for their outstanding efforts during a challenging first quarter to serve the needs of our customers</w:t>
      </w:r>
      <w:r w:rsidR="000E1C84">
        <w:rPr>
          <w:rFonts w:ascii="Arial" w:eastAsia="Arial" w:hAnsi="Arial" w:cs="Arial"/>
          <w:sz w:val="22"/>
        </w:rPr>
        <w:t>,</w:t>
      </w:r>
      <w:r>
        <w:rPr>
          <w:rFonts w:ascii="Arial" w:eastAsia="Arial" w:hAnsi="Arial" w:cs="Arial"/>
          <w:sz w:val="22"/>
        </w:rPr>
        <w:t xml:space="preserve">” said Carol Tomé, UPS chief executive officer. </w:t>
      </w:r>
      <w:bookmarkEnd w:id="1"/>
      <w:r>
        <w:rPr>
          <w:rFonts w:ascii="Arial" w:eastAsia="Arial" w:hAnsi="Arial" w:cs="Arial"/>
          <w:sz w:val="22"/>
        </w:rPr>
        <w:t xml:space="preserve">“The agility of our network and the continued execution of our strategy delivered another quarter of strong financial performance, putting us on our way to achieving our 2022 consolidated financial targets.” </w:t>
      </w:r>
      <w:r>
        <w:rPr>
          <w:rFonts w:ascii="Arial" w:eastAsia="Arial" w:hAnsi="Arial" w:cs="Arial"/>
        </w:rPr>
        <w:t xml:space="preserve"> </w:t>
      </w:r>
    </w:p>
    <w:p w14:paraId="1AEEEB81" w14:textId="77777777" w:rsidR="00A77B3E" w:rsidRDefault="006871AE">
      <w:pPr>
        <w:spacing w:line="288" w:lineRule="auto"/>
        <w:rPr>
          <w:rFonts w:ascii="Arial" w:eastAsia="Arial" w:hAnsi="Arial" w:cs="Arial"/>
          <w:sz w:val="22"/>
        </w:rPr>
      </w:pPr>
      <w:r>
        <w:rPr>
          <w:rFonts w:ascii="Arial" w:eastAsia="Arial" w:hAnsi="Arial" w:cs="Arial"/>
          <w:sz w:val="22"/>
        </w:rPr>
        <w:t xml:space="preserve"> </w:t>
      </w:r>
    </w:p>
    <w:p w14:paraId="5ACD80F7" w14:textId="77777777" w:rsidR="00A77B3E" w:rsidRDefault="006871AE">
      <w:pPr>
        <w:spacing w:line="238" w:lineRule="auto"/>
      </w:pPr>
      <w:r>
        <w:rPr>
          <w:rFonts w:ascii="Arial" w:eastAsia="Arial" w:hAnsi="Arial" w:cs="Arial"/>
          <w:b/>
        </w:rPr>
        <w:t>U.S. Domestic Segment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545"/>
        <w:gridCol w:w="1545"/>
        <w:gridCol w:w="1545"/>
        <w:gridCol w:w="1545"/>
      </w:tblGrid>
      <w:tr w:rsidR="00AC4BB8" w14:paraId="7F3B2A9E"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18D95A0D" w14:textId="77777777" w:rsidR="00AC4BB8" w:rsidRDefault="00AC4BB8">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656061CA" w14:textId="77777777" w:rsidR="00AC4BB8" w:rsidRDefault="00AC4BB8">
            <w:pPr>
              <w:keepNext/>
              <w:spacing w:before="33" w:line="276" w:lineRule="auto"/>
              <w:jc w:val="right"/>
              <w:rPr>
                <w:b/>
                <w:u w:val="single"/>
              </w:rPr>
            </w:pPr>
          </w:p>
          <w:p w14:paraId="3D945DA5" w14:textId="77777777" w:rsidR="00AC4BB8" w:rsidRDefault="006871AE">
            <w:pPr>
              <w:spacing w:after="30" w:line="276" w:lineRule="auto"/>
              <w:jc w:val="right"/>
              <w:rPr>
                <w:b/>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7FD965EB"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5227E68D" w14:textId="77777777" w:rsidR="00AC4BB8" w:rsidRDefault="006871AE">
            <w:pPr>
              <w:spacing w:after="30" w:line="276" w:lineRule="auto"/>
              <w:jc w:val="right"/>
              <w:rPr>
                <w:b/>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5FC48490" w14:textId="77777777" w:rsidR="00AC4BB8" w:rsidRDefault="00AC4BB8">
            <w:pPr>
              <w:keepNext/>
              <w:spacing w:before="33" w:line="276" w:lineRule="auto"/>
              <w:jc w:val="right"/>
              <w:rPr>
                <w:b/>
                <w:u w:val="single"/>
              </w:rPr>
            </w:pPr>
          </w:p>
          <w:p w14:paraId="111E843F" w14:textId="77777777" w:rsidR="00AC4BB8" w:rsidRDefault="006871AE">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5AC428FF"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32659CBF" w14:textId="77777777" w:rsidR="00AC4BB8" w:rsidRDefault="006871AE">
            <w:pPr>
              <w:spacing w:after="30" w:line="276" w:lineRule="auto"/>
              <w:jc w:val="right"/>
              <w:rPr>
                <w:b/>
                <w:u w:val="single"/>
              </w:rPr>
            </w:pPr>
            <w:r>
              <w:rPr>
                <w:rFonts w:ascii="Arial" w:eastAsia="Arial" w:hAnsi="Arial" w:cs="Arial"/>
                <w:b/>
                <w:sz w:val="20"/>
                <w:u w:val="single"/>
              </w:rPr>
              <w:t>1Q 2021</w:t>
            </w:r>
          </w:p>
        </w:tc>
      </w:tr>
      <w:tr w:rsidR="00AC4BB8" w14:paraId="611284C4"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1BDEEA6F" w14:textId="77777777" w:rsidR="00AC4BB8" w:rsidRDefault="006871AE">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0" w:type="dxa"/>
              <w:bottom w:w="0" w:type="dxa"/>
              <w:right w:w="53" w:type="dxa"/>
            </w:tcMar>
          </w:tcPr>
          <w:p w14:paraId="51D461B1" w14:textId="77777777" w:rsidR="00AC4BB8" w:rsidRDefault="006871AE">
            <w:pPr>
              <w:keepNext/>
              <w:spacing w:before="53" w:after="30" w:line="276" w:lineRule="auto"/>
              <w:jc w:val="right"/>
            </w:pPr>
            <w:r>
              <w:rPr>
                <w:rFonts w:ascii="Arial" w:eastAsia="Arial" w:hAnsi="Arial" w:cs="Arial"/>
                <w:color w:val="000000"/>
                <w:sz w:val="20"/>
              </w:rPr>
              <w:t>$15,124 M</w:t>
            </w:r>
          </w:p>
        </w:tc>
        <w:tc>
          <w:tcPr>
            <w:tcW w:w="1545" w:type="dxa"/>
            <w:tcBorders>
              <w:top w:val="nil"/>
              <w:left w:val="nil"/>
              <w:bottom w:val="nil"/>
              <w:right w:val="nil"/>
            </w:tcBorders>
            <w:tcMar>
              <w:top w:w="0" w:type="dxa"/>
              <w:left w:w="0" w:type="dxa"/>
              <w:bottom w:w="0" w:type="dxa"/>
              <w:right w:w="0" w:type="dxa"/>
            </w:tcMar>
            <w:vAlign w:val="bottom"/>
          </w:tcPr>
          <w:p w14:paraId="5BB49412" w14:textId="77777777" w:rsidR="00AC4BB8" w:rsidRDefault="00AC4BB8">
            <w:pPr>
              <w:keepNext/>
            </w:pPr>
          </w:p>
        </w:tc>
        <w:tc>
          <w:tcPr>
            <w:tcW w:w="1545" w:type="dxa"/>
            <w:tcBorders>
              <w:top w:val="nil"/>
              <w:left w:val="nil"/>
              <w:bottom w:val="nil"/>
              <w:right w:val="nil"/>
            </w:tcBorders>
            <w:tcMar>
              <w:top w:w="0" w:type="dxa"/>
              <w:left w:w="0" w:type="dxa"/>
              <w:bottom w:w="0" w:type="dxa"/>
              <w:right w:w="53" w:type="dxa"/>
            </w:tcMar>
          </w:tcPr>
          <w:p w14:paraId="39A16F66" w14:textId="77777777" w:rsidR="00AC4BB8" w:rsidRDefault="006871AE">
            <w:pPr>
              <w:keepNext/>
              <w:spacing w:before="53" w:after="30" w:line="276" w:lineRule="auto"/>
              <w:jc w:val="right"/>
            </w:pPr>
            <w:r>
              <w:rPr>
                <w:rFonts w:ascii="Arial" w:eastAsia="Arial" w:hAnsi="Arial" w:cs="Arial"/>
                <w:color w:val="000000"/>
                <w:sz w:val="20"/>
              </w:rPr>
              <w:t>$14,010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013B7560" w14:textId="77777777" w:rsidR="00AC4BB8" w:rsidRDefault="00AC4BB8">
            <w:pPr>
              <w:keepNext/>
            </w:pPr>
          </w:p>
        </w:tc>
      </w:tr>
      <w:tr w:rsidR="00AC4BB8" w14:paraId="5565812F"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1E7C4972" w14:textId="77777777" w:rsidR="00AC4BB8" w:rsidRDefault="006871AE">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0" w:type="dxa"/>
              <w:bottom w:w="0" w:type="dxa"/>
              <w:right w:w="53" w:type="dxa"/>
            </w:tcMar>
          </w:tcPr>
          <w:p w14:paraId="211A4B1F" w14:textId="77777777" w:rsidR="00AC4BB8" w:rsidRDefault="006871AE">
            <w:pPr>
              <w:spacing w:before="53" w:after="30" w:line="276" w:lineRule="auto"/>
              <w:jc w:val="right"/>
            </w:pPr>
            <w:r>
              <w:rPr>
                <w:rFonts w:ascii="Arial" w:eastAsia="Arial" w:hAnsi="Arial" w:cs="Arial"/>
                <w:color w:val="000000"/>
                <w:sz w:val="20"/>
              </w:rPr>
              <w:t>$1,662 M</w:t>
            </w:r>
          </w:p>
        </w:tc>
        <w:tc>
          <w:tcPr>
            <w:tcW w:w="1545" w:type="dxa"/>
            <w:tcBorders>
              <w:top w:val="nil"/>
              <w:left w:val="nil"/>
              <w:bottom w:val="single" w:sz="8" w:space="0" w:color="000000"/>
              <w:right w:val="nil"/>
            </w:tcBorders>
            <w:tcMar>
              <w:top w:w="0" w:type="dxa"/>
              <w:left w:w="0" w:type="dxa"/>
              <w:bottom w:w="0" w:type="dxa"/>
              <w:right w:w="53" w:type="dxa"/>
            </w:tcMar>
          </w:tcPr>
          <w:p w14:paraId="08C09A4A" w14:textId="77777777" w:rsidR="00AC4BB8" w:rsidRDefault="006871AE">
            <w:pPr>
              <w:spacing w:before="53" w:after="30" w:line="276" w:lineRule="auto"/>
              <w:jc w:val="right"/>
            </w:pPr>
            <w:r>
              <w:rPr>
                <w:rFonts w:ascii="Arial" w:eastAsia="Arial" w:hAnsi="Arial" w:cs="Arial"/>
                <w:color w:val="000000"/>
                <w:sz w:val="20"/>
              </w:rPr>
              <w:t>$1,705 M</w:t>
            </w:r>
          </w:p>
        </w:tc>
        <w:tc>
          <w:tcPr>
            <w:tcW w:w="1545" w:type="dxa"/>
            <w:tcBorders>
              <w:top w:val="nil"/>
              <w:left w:val="nil"/>
              <w:bottom w:val="single" w:sz="8" w:space="0" w:color="000000"/>
              <w:right w:val="nil"/>
            </w:tcBorders>
            <w:tcMar>
              <w:top w:w="0" w:type="dxa"/>
              <w:left w:w="0" w:type="dxa"/>
              <w:bottom w:w="0" w:type="dxa"/>
              <w:right w:w="53" w:type="dxa"/>
            </w:tcMar>
          </w:tcPr>
          <w:p w14:paraId="5FEBBAEF" w14:textId="77777777" w:rsidR="00AC4BB8" w:rsidRDefault="006871AE">
            <w:pPr>
              <w:spacing w:before="53" w:after="30" w:line="276" w:lineRule="auto"/>
              <w:jc w:val="right"/>
            </w:pPr>
            <w:r>
              <w:rPr>
                <w:rFonts w:ascii="Arial" w:eastAsia="Arial" w:hAnsi="Arial" w:cs="Arial"/>
                <w:color w:val="000000"/>
                <w:sz w:val="20"/>
              </w:rPr>
              <w:t>$1,359 M</w:t>
            </w:r>
          </w:p>
        </w:tc>
        <w:tc>
          <w:tcPr>
            <w:tcW w:w="1545" w:type="dxa"/>
            <w:tcBorders>
              <w:top w:val="nil"/>
              <w:left w:val="nil"/>
              <w:bottom w:val="single" w:sz="8" w:space="0" w:color="000000"/>
              <w:right w:val="single" w:sz="8" w:space="0" w:color="000000"/>
            </w:tcBorders>
            <w:tcMar>
              <w:top w:w="0" w:type="dxa"/>
              <w:left w:w="0" w:type="dxa"/>
              <w:bottom w:w="0" w:type="dxa"/>
              <w:right w:w="53" w:type="dxa"/>
            </w:tcMar>
          </w:tcPr>
          <w:p w14:paraId="716F498C" w14:textId="77777777" w:rsidR="00AC4BB8" w:rsidRDefault="006871AE">
            <w:pPr>
              <w:spacing w:before="53" w:after="30" w:line="276" w:lineRule="auto"/>
              <w:jc w:val="right"/>
            </w:pPr>
            <w:r>
              <w:rPr>
                <w:rFonts w:ascii="Arial" w:eastAsia="Arial" w:hAnsi="Arial" w:cs="Arial"/>
                <w:color w:val="000000"/>
                <w:sz w:val="20"/>
              </w:rPr>
              <w:t>$1,463 M</w:t>
            </w:r>
          </w:p>
        </w:tc>
      </w:tr>
    </w:tbl>
    <w:p w14:paraId="3219D5B2" w14:textId="77777777" w:rsidR="00AC4BB8" w:rsidRDefault="00AC4BB8">
      <w:pPr>
        <w:spacing w:line="276" w:lineRule="auto"/>
        <w:rPr>
          <w:rFonts w:ascii="Arial" w:eastAsia="Arial" w:hAnsi="Arial" w:cs="Arial"/>
        </w:rPr>
      </w:pPr>
    </w:p>
    <w:p w14:paraId="2427DD8A" w14:textId="77777777" w:rsidR="00AC4BB8" w:rsidRDefault="006871AE">
      <w:pPr>
        <w:numPr>
          <w:ilvl w:val="0"/>
          <w:numId w:val="17"/>
        </w:numPr>
        <w:spacing w:line="269" w:lineRule="auto"/>
        <w:rPr>
          <w:rFonts w:ascii="Arial" w:eastAsia="Arial" w:hAnsi="Arial" w:cs="Arial"/>
          <w:sz w:val="22"/>
        </w:rPr>
      </w:pPr>
      <w:r>
        <w:rPr>
          <w:rFonts w:ascii="Arial" w:eastAsia="Arial" w:hAnsi="Arial" w:cs="Arial"/>
          <w:sz w:val="22"/>
        </w:rPr>
        <w:t>Revenue grew 8.0%, driven by a 9.5% increase in revenue per piece.</w:t>
      </w:r>
    </w:p>
    <w:p w14:paraId="286AC2BD" w14:textId="77777777" w:rsidR="00AC4BB8" w:rsidRDefault="006871AE">
      <w:pPr>
        <w:numPr>
          <w:ilvl w:val="0"/>
          <w:numId w:val="18"/>
        </w:numPr>
        <w:spacing w:line="288" w:lineRule="auto"/>
        <w:rPr>
          <w:rFonts w:ascii="Arial" w:eastAsia="Arial" w:hAnsi="Arial" w:cs="Arial"/>
          <w:sz w:val="22"/>
        </w:rPr>
      </w:pPr>
      <w:r>
        <w:rPr>
          <w:rFonts w:ascii="Arial" w:eastAsia="Arial" w:hAnsi="Arial" w:cs="Arial"/>
          <w:sz w:val="22"/>
        </w:rPr>
        <w:t>Operating margin was 11.0%; adjusted operating margin was 11.3%.</w:t>
      </w:r>
    </w:p>
    <w:p w14:paraId="22BD8AB4" w14:textId="77777777" w:rsidR="00AC4BB8" w:rsidRDefault="00AC4BB8">
      <w:pPr>
        <w:spacing w:line="238" w:lineRule="auto"/>
        <w:rPr>
          <w:b/>
          <w:sz w:val="20"/>
          <w:vertAlign w:val="subscript"/>
        </w:rPr>
      </w:pPr>
    </w:p>
    <w:p w14:paraId="5C7EDE26" w14:textId="77777777" w:rsidR="00AC4BB8" w:rsidRDefault="006871AE">
      <w:pPr>
        <w:spacing w:line="238" w:lineRule="auto"/>
        <w:rPr>
          <w:rFonts w:ascii="Arial" w:eastAsia="Arial" w:hAnsi="Arial" w:cs="Arial"/>
          <w:b/>
        </w:rPr>
      </w:pPr>
      <w:r>
        <w:rPr>
          <w:rFonts w:ascii="Arial" w:eastAsia="Arial" w:hAnsi="Arial" w:cs="Arial"/>
          <w:b/>
        </w:rPr>
        <w:t>International Segment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545"/>
        <w:gridCol w:w="1545"/>
        <w:gridCol w:w="1545"/>
        <w:gridCol w:w="1545"/>
      </w:tblGrid>
      <w:tr w:rsidR="00AC4BB8" w14:paraId="6DBDCB24" w14:textId="77777777">
        <w:trPr>
          <w:cantSplit/>
          <w:trHeight w:hRule="exact" w:val="55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0A1D51F1" w14:textId="77777777" w:rsidR="00AC4BB8" w:rsidRDefault="00AC4BB8">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21DD40E0" w14:textId="77777777" w:rsidR="00AC4BB8" w:rsidRDefault="00AC4BB8">
            <w:pPr>
              <w:keepNext/>
              <w:spacing w:before="33" w:line="276" w:lineRule="auto"/>
              <w:jc w:val="right"/>
              <w:rPr>
                <w:b/>
                <w:u w:val="single"/>
              </w:rPr>
            </w:pPr>
          </w:p>
          <w:p w14:paraId="400E9F4D" w14:textId="77777777" w:rsidR="00AC4BB8" w:rsidRDefault="006871AE">
            <w:pPr>
              <w:spacing w:after="30" w:line="276" w:lineRule="auto"/>
              <w:jc w:val="right"/>
              <w:rPr>
                <w:rFonts w:ascii="Arial" w:eastAsia="Arial" w:hAnsi="Arial" w:cs="Arial"/>
                <w:b/>
                <w:sz w:val="20"/>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0C022338"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490DD171" w14:textId="77777777" w:rsidR="00AC4BB8" w:rsidRDefault="006871AE">
            <w:pPr>
              <w:spacing w:after="30" w:line="276" w:lineRule="auto"/>
              <w:jc w:val="right"/>
              <w:rPr>
                <w:b/>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3228BB70" w14:textId="77777777" w:rsidR="00AC4BB8" w:rsidRDefault="00AC4BB8">
            <w:pPr>
              <w:keepNext/>
              <w:spacing w:before="33" w:line="276" w:lineRule="auto"/>
              <w:jc w:val="right"/>
              <w:rPr>
                <w:b/>
                <w:u w:val="single"/>
              </w:rPr>
            </w:pPr>
          </w:p>
          <w:p w14:paraId="5FAB73EE" w14:textId="77777777" w:rsidR="00AC4BB8" w:rsidRDefault="006871AE">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4F8B4CCC"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2E0E180F" w14:textId="77777777" w:rsidR="00AC4BB8" w:rsidRDefault="006871AE">
            <w:pPr>
              <w:spacing w:after="30" w:line="276" w:lineRule="auto"/>
              <w:jc w:val="right"/>
              <w:rPr>
                <w:b/>
                <w:u w:val="single"/>
              </w:rPr>
            </w:pPr>
            <w:r>
              <w:rPr>
                <w:rFonts w:ascii="Arial" w:eastAsia="Arial" w:hAnsi="Arial" w:cs="Arial"/>
                <w:b/>
                <w:sz w:val="20"/>
                <w:u w:val="single"/>
              </w:rPr>
              <w:t>1Q 2021</w:t>
            </w:r>
          </w:p>
        </w:tc>
      </w:tr>
      <w:tr w:rsidR="00AC4BB8" w14:paraId="64350BCE"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25272029" w14:textId="77777777" w:rsidR="00AC4BB8" w:rsidRDefault="006871AE">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0" w:type="dxa"/>
              <w:bottom w:w="0" w:type="dxa"/>
              <w:right w:w="53" w:type="dxa"/>
            </w:tcMar>
          </w:tcPr>
          <w:p w14:paraId="690996F0" w14:textId="77777777" w:rsidR="00AC4BB8" w:rsidRDefault="006871AE">
            <w:pPr>
              <w:keepNext/>
              <w:spacing w:before="53" w:after="30" w:line="276" w:lineRule="auto"/>
              <w:jc w:val="right"/>
            </w:pPr>
            <w:r>
              <w:rPr>
                <w:rFonts w:ascii="Arial" w:eastAsia="Arial" w:hAnsi="Arial" w:cs="Arial"/>
                <w:color w:val="000000"/>
                <w:sz w:val="20"/>
              </w:rPr>
              <w:t>$4,876 M</w:t>
            </w:r>
          </w:p>
        </w:tc>
        <w:tc>
          <w:tcPr>
            <w:tcW w:w="1545" w:type="dxa"/>
            <w:tcBorders>
              <w:top w:val="nil"/>
              <w:left w:val="nil"/>
              <w:bottom w:val="nil"/>
              <w:right w:val="nil"/>
            </w:tcBorders>
            <w:tcMar>
              <w:top w:w="0" w:type="dxa"/>
              <w:left w:w="0" w:type="dxa"/>
              <w:bottom w:w="0" w:type="dxa"/>
              <w:right w:w="0" w:type="dxa"/>
            </w:tcMar>
            <w:vAlign w:val="bottom"/>
          </w:tcPr>
          <w:p w14:paraId="2FF0716B" w14:textId="77777777" w:rsidR="00AC4BB8" w:rsidRDefault="00AC4BB8">
            <w:pPr>
              <w:keepNext/>
            </w:pPr>
          </w:p>
        </w:tc>
        <w:tc>
          <w:tcPr>
            <w:tcW w:w="1545" w:type="dxa"/>
            <w:tcBorders>
              <w:top w:val="nil"/>
              <w:left w:val="nil"/>
              <w:bottom w:val="nil"/>
              <w:right w:val="nil"/>
            </w:tcBorders>
            <w:tcMar>
              <w:top w:w="0" w:type="dxa"/>
              <w:left w:w="0" w:type="dxa"/>
              <w:bottom w:w="0" w:type="dxa"/>
              <w:right w:w="53" w:type="dxa"/>
            </w:tcMar>
          </w:tcPr>
          <w:p w14:paraId="363BF5DB" w14:textId="77777777" w:rsidR="00AC4BB8" w:rsidRDefault="006871AE">
            <w:pPr>
              <w:keepNext/>
              <w:spacing w:before="53" w:after="30" w:line="276" w:lineRule="auto"/>
              <w:jc w:val="right"/>
            </w:pPr>
            <w:r>
              <w:rPr>
                <w:rFonts w:ascii="Arial" w:eastAsia="Arial" w:hAnsi="Arial" w:cs="Arial"/>
                <w:color w:val="000000"/>
                <w:sz w:val="20"/>
              </w:rPr>
              <w:t>$4,607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3553A02F" w14:textId="77777777" w:rsidR="00AC4BB8" w:rsidRDefault="00AC4BB8">
            <w:pPr>
              <w:keepNext/>
            </w:pPr>
          </w:p>
        </w:tc>
      </w:tr>
      <w:tr w:rsidR="00AC4BB8" w14:paraId="4A08912D"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6212CAC8" w14:textId="77777777" w:rsidR="00AC4BB8" w:rsidRDefault="006871AE">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0" w:type="dxa"/>
              <w:bottom w:w="0" w:type="dxa"/>
              <w:right w:w="53" w:type="dxa"/>
            </w:tcMar>
          </w:tcPr>
          <w:p w14:paraId="05FA388C" w14:textId="77777777" w:rsidR="00AC4BB8" w:rsidRDefault="006871AE">
            <w:pPr>
              <w:spacing w:before="53" w:after="30" w:line="276" w:lineRule="auto"/>
              <w:jc w:val="right"/>
            </w:pPr>
            <w:r>
              <w:rPr>
                <w:rFonts w:ascii="Arial" w:eastAsia="Arial" w:hAnsi="Arial" w:cs="Arial"/>
                <w:color w:val="000000"/>
                <w:sz w:val="20"/>
              </w:rPr>
              <w:t>$1,116 M</w:t>
            </w:r>
          </w:p>
        </w:tc>
        <w:tc>
          <w:tcPr>
            <w:tcW w:w="1545" w:type="dxa"/>
            <w:tcBorders>
              <w:top w:val="nil"/>
              <w:left w:val="nil"/>
              <w:bottom w:val="single" w:sz="8" w:space="0" w:color="000000"/>
              <w:right w:val="nil"/>
            </w:tcBorders>
            <w:tcMar>
              <w:top w:w="0" w:type="dxa"/>
              <w:left w:w="0" w:type="dxa"/>
              <w:bottom w:w="0" w:type="dxa"/>
              <w:right w:w="53" w:type="dxa"/>
            </w:tcMar>
          </w:tcPr>
          <w:p w14:paraId="6B57F6D3" w14:textId="77777777" w:rsidR="00AC4BB8" w:rsidRDefault="006871AE">
            <w:pPr>
              <w:spacing w:before="53" w:after="30" w:line="276" w:lineRule="auto"/>
              <w:jc w:val="right"/>
            </w:pPr>
            <w:r>
              <w:rPr>
                <w:rFonts w:ascii="Arial" w:eastAsia="Arial" w:hAnsi="Arial" w:cs="Arial"/>
                <w:color w:val="000000"/>
                <w:sz w:val="20"/>
              </w:rPr>
              <w:t>$1,120 M</w:t>
            </w:r>
          </w:p>
        </w:tc>
        <w:tc>
          <w:tcPr>
            <w:tcW w:w="1545" w:type="dxa"/>
            <w:tcBorders>
              <w:top w:val="nil"/>
              <w:left w:val="nil"/>
              <w:bottom w:val="single" w:sz="8" w:space="0" w:color="000000"/>
              <w:right w:val="nil"/>
            </w:tcBorders>
            <w:tcMar>
              <w:top w:w="0" w:type="dxa"/>
              <w:left w:w="0" w:type="dxa"/>
              <w:bottom w:w="0" w:type="dxa"/>
              <w:right w:w="53" w:type="dxa"/>
            </w:tcMar>
          </w:tcPr>
          <w:p w14:paraId="28A4DDB0" w14:textId="77777777" w:rsidR="00AC4BB8" w:rsidRDefault="006871AE">
            <w:pPr>
              <w:spacing w:before="53" w:after="30" w:line="276" w:lineRule="auto"/>
              <w:jc w:val="right"/>
            </w:pPr>
            <w:r>
              <w:rPr>
                <w:rFonts w:ascii="Arial" w:eastAsia="Arial" w:hAnsi="Arial" w:cs="Arial"/>
                <w:color w:val="000000"/>
                <w:sz w:val="20"/>
              </w:rPr>
              <w:t>$1,085 M</w:t>
            </w:r>
          </w:p>
        </w:tc>
        <w:tc>
          <w:tcPr>
            <w:tcW w:w="1545" w:type="dxa"/>
            <w:tcBorders>
              <w:top w:val="nil"/>
              <w:left w:val="nil"/>
              <w:bottom w:val="single" w:sz="8" w:space="0" w:color="000000"/>
              <w:right w:val="single" w:sz="8" w:space="0" w:color="000000"/>
            </w:tcBorders>
            <w:tcMar>
              <w:top w:w="0" w:type="dxa"/>
              <w:left w:w="0" w:type="dxa"/>
              <w:bottom w:w="0" w:type="dxa"/>
              <w:right w:w="53" w:type="dxa"/>
            </w:tcMar>
          </w:tcPr>
          <w:p w14:paraId="57D9651B" w14:textId="77777777" w:rsidR="00AC4BB8" w:rsidRDefault="006871AE">
            <w:pPr>
              <w:spacing w:before="53" w:after="30" w:line="276" w:lineRule="auto"/>
              <w:jc w:val="right"/>
            </w:pPr>
            <w:r>
              <w:rPr>
                <w:rFonts w:ascii="Arial" w:eastAsia="Arial" w:hAnsi="Arial" w:cs="Arial"/>
                <w:color w:val="000000"/>
                <w:sz w:val="20"/>
              </w:rPr>
              <w:t>$1,091 M</w:t>
            </w:r>
          </w:p>
        </w:tc>
      </w:tr>
    </w:tbl>
    <w:p w14:paraId="45B6596B" w14:textId="77777777" w:rsidR="00AC4BB8" w:rsidRDefault="00AC4BB8">
      <w:pPr>
        <w:spacing w:line="276" w:lineRule="auto"/>
        <w:rPr>
          <w:rFonts w:ascii="Arial" w:eastAsia="Arial" w:hAnsi="Arial" w:cs="Arial"/>
          <w:sz w:val="22"/>
        </w:rPr>
      </w:pPr>
    </w:p>
    <w:p w14:paraId="7F913130" w14:textId="77777777" w:rsidR="00AC4BB8" w:rsidRDefault="006871AE">
      <w:pPr>
        <w:numPr>
          <w:ilvl w:val="0"/>
          <w:numId w:val="19"/>
        </w:numPr>
        <w:spacing w:line="288" w:lineRule="auto"/>
        <w:rPr>
          <w:rFonts w:ascii="Arial" w:eastAsia="Arial" w:hAnsi="Arial" w:cs="Arial"/>
          <w:sz w:val="22"/>
        </w:rPr>
      </w:pPr>
      <w:r>
        <w:rPr>
          <w:rFonts w:ascii="Arial" w:eastAsia="Arial" w:hAnsi="Arial" w:cs="Arial"/>
          <w:sz w:val="22"/>
        </w:rPr>
        <w:t>Revenue increased 5.8%, driven by a 10.5% increase in revenue per piece.</w:t>
      </w:r>
    </w:p>
    <w:p w14:paraId="0018FE0B" w14:textId="77777777" w:rsidR="00AC4BB8" w:rsidRDefault="006871AE">
      <w:pPr>
        <w:numPr>
          <w:ilvl w:val="0"/>
          <w:numId w:val="20"/>
        </w:numPr>
        <w:spacing w:line="288" w:lineRule="auto"/>
        <w:rPr>
          <w:rFonts w:ascii="Arial" w:eastAsia="Arial" w:hAnsi="Arial" w:cs="Arial"/>
          <w:sz w:val="22"/>
        </w:rPr>
      </w:pPr>
      <w:r>
        <w:rPr>
          <w:rFonts w:ascii="Arial" w:eastAsia="Arial" w:hAnsi="Arial" w:cs="Arial"/>
          <w:sz w:val="22"/>
        </w:rPr>
        <w:t>Operating margin was 22.9%; adjusted operating margin was 23.0%.</w:t>
      </w:r>
    </w:p>
    <w:p w14:paraId="59D6AC5C" w14:textId="77777777" w:rsidR="00AC4BB8" w:rsidRDefault="00AC4BB8">
      <w:pPr>
        <w:spacing w:line="238" w:lineRule="auto"/>
        <w:rPr>
          <w:b/>
          <w:sz w:val="20"/>
          <w:vertAlign w:val="subscript"/>
        </w:rPr>
      </w:pPr>
    </w:p>
    <w:p w14:paraId="1B9F2064" w14:textId="77777777" w:rsidR="00AC4BB8" w:rsidRDefault="00AC4BB8">
      <w:pPr>
        <w:spacing w:line="238" w:lineRule="auto"/>
        <w:rPr>
          <w:rFonts w:ascii="Arial" w:eastAsia="Arial" w:hAnsi="Arial" w:cs="Arial"/>
          <w:b/>
        </w:rPr>
      </w:pPr>
    </w:p>
    <w:p w14:paraId="42AA4AB5" w14:textId="77777777" w:rsidR="00AC4BB8" w:rsidRDefault="00AC4BB8">
      <w:pPr>
        <w:spacing w:line="238" w:lineRule="auto"/>
        <w:rPr>
          <w:rFonts w:ascii="Arial" w:eastAsia="Arial" w:hAnsi="Arial" w:cs="Arial"/>
          <w:b/>
        </w:rPr>
      </w:pPr>
    </w:p>
    <w:p w14:paraId="1A00EC4E" w14:textId="77777777" w:rsidR="00AC4BB8" w:rsidRDefault="00AC4BB8">
      <w:pPr>
        <w:spacing w:line="238" w:lineRule="auto"/>
        <w:rPr>
          <w:rFonts w:ascii="Arial" w:eastAsia="Arial" w:hAnsi="Arial" w:cs="Arial"/>
          <w:b/>
        </w:rPr>
      </w:pPr>
    </w:p>
    <w:p w14:paraId="30762B0D" w14:textId="77777777" w:rsidR="00AC4BB8" w:rsidRDefault="00AC4BB8">
      <w:pPr>
        <w:spacing w:line="238" w:lineRule="auto"/>
        <w:rPr>
          <w:rFonts w:ascii="Arial" w:eastAsia="Arial" w:hAnsi="Arial" w:cs="Arial"/>
          <w:b/>
        </w:rPr>
      </w:pPr>
    </w:p>
    <w:p w14:paraId="405E6CD6" w14:textId="77777777" w:rsidR="00AC4BB8" w:rsidRDefault="00AC4BB8">
      <w:pPr>
        <w:spacing w:line="238" w:lineRule="auto"/>
        <w:rPr>
          <w:rFonts w:ascii="Arial" w:eastAsia="Arial" w:hAnsi="Arial" w:cs="Arial"/>
          <w:b/>
        </w:rPr>
      </w:pPr>
    </w:p>
    <w:p w14:paraId="018222CA" w14:textId="77777777" w:rsidR="00AC4BB8" w:rsidRDefault="00AC4BB8">
      <w:pPr>
        <w:spacing w:line="238" w:lineRule="auto"/>
        <w:rPr>
          <w:rFonts w:ascii="Arial" w:eastAsia="Arial" w:hAnsi="Arial" w:cs="Arial"/>
          <w:b/>
        </w:rPr>
      </w:pPr>
    </w:p>
    <w:p w14:paraId="787D5913" w14:textId="77777777" w:rsidR="00AC4BB8" w:rsidRDefault="00AC4BB8">
      <w:pPr>
        <w:spacing w:line="238" w:lineRule="auto"/>
        <w:rPr>
          <w:rFonts w:ascii="Arial" w:eastAsia="Arial" w:hAnsi="Arial" w:cs="Arial"/>
          <w:b/>
        </w:rPr>
      </w:pPr>
    </w:p>
    <w:p w14:paraId="7BCF28DC" w14:textId="77777777" w:rsidR="00AC4BB8" w:rsidRDefault="006871AE">
      <w:pPr>
        <w:spacing w:line="238" w:lineRule="auto"/>
        <w:rPr>
          <w:rFonts w:ascii="Arial" w:eastAsia="Arial" w:hAnsi="Arial" w:cs="Arial"/>
          <w:b/>
        </w:rPr>
      </w:pPr>
      <w:r>
        <w:rPr>
          <w:rFonts w:ascii="Arial" w:eastAsia="Arial" w:hAnsi="Arial" w:cs="Arial"/>
          <w:b/>
        </w:rPr>
        <w:lastRenderedPageBreak/>
        <w:t>Supply Chain Solutions</w:t>
      </w:r>
      <w:r>
        <w:rPr>
          <w:rFonts w:ascii="Arial" w:eastAsia="Arial" w:hAnsi="Arial" w:cs="Arial"/>
          <w:b/>
          <w:sz w:val="18"/>
          <w:vertAlign w:val="superscript"/>
        </w:rPr>
        <w:t xml:space="preserve">1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545"/>
        <w:gridCol w:w="1545"/>
        <w:gridCol w:w="1545"/>
        <w:gridCol w:w="1545"/>
      </w:tblGrid>
      <w:tr w:rsidR="00AC4BB8" w14:paraId="10D031F8"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555F6825" w14:textId="77777777" w:rsidR="00AC4BB8" w:rsidRDefault="00AC4BB8">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482B46C2" w14:textId="77777777" w:rsidR="00AC4BB8" w:rsidRDefault="00AC4BB8">
            <w:pPr>
              <w:keepNext/>
              <w:spacing w:before="33" w:line="276" w:lineRule="auto"/>
              <w:jc w:val="right"/>
              <w:rPr>
                <w:b/>
                <w:u w:val="single"/>
              </w:rPr>
            </w:pPr>
          </w:p>
          <w:p w14:paraId="3F4648DC" w14:textId="77777777" w:rsidR="00AC4BB8" w:rsidRDefault="006871AE">
            <w:pPr>
              <w:spacing w:after="30" w:line="276" w:lineRule="auto"/>
              <w:jc w:val="right"/>
              <w:rPr>
                <w:b/>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0665E53C"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0E17E2F3" w14:textId="77777777" w:rsidR="00AC4BB8" w:rsidRDefault="006871AE">
            <w:pPr>
              <w:spacing w:after="30" w:line="276" w:lineRule="auto"/>
              <w:jc w:val="right"/>
              <w:rPr>
                <w:b/>
                <w:u w:val="single"/>
              </w:rPr>
            </w:pPr>
            <w:r>
              <w:rPr>
                <w:rFonts w:ascii="Arial" w:eastAsia="Arial" w:hAnsi="Arial" w:cs="Arial"/>
                <w:b/>
                <w:sz w:val="20"/>
                <w:u w:val="single"/>
              </w:rPr>
              <w:t>1Q 2022</w:t>
            </w:r>
          </w:p>
        </w:tc>
        <w:tc>
          <w:tcPr>
            <w:tcW w:w="1545" w:type="dxa"/>
            <w:tcBorders>
              <w:top w:val="single" w:sz="8" w:space="0" w:color="000000"/>
              <w:left w:val="nil"/>
              <w:bottom w:val="nil"/>
              <w:right w:val="nil"/>
            </w:tcBorders>
            <w:tcMar>
              <w:top w:w="0" w:type="dxa"/>
              <w:left w:w="53" w:type="dxa"/>
              <w:bottom w:w="0" w:type="dxa"/>
              <w:right w:w="53" w:type="dxa"/>
            </w:tcMar>
          </w:tcPr>
          <w:p w14:paraId="456A47F0" w14:textId="77777777" w:rsidR="00AC4BB8" w:rsidRDefault="00AC4BB8">
            <w:pPr>
              <w:keepNext/>
              <w:spacing w:before="33" w:line="276" w:lineRule="auto"/>
              <w:jc w:val="right"/>
              <w:rPr>
                <w:b/>
                <w:u w:val="single"/>
              </w:rPr>
            </w:pPr>
          </w:p>
          <w:p w14:paraId="19569CDA" w14:textId="77777777" w:rsidR="00AC4BB8" w:rsidRDefault="006871AE">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2ACC28CB" w14:textId="77777777" w:rsidR="00AC4BB8" w:rsidRDefault="006871AE">
            <w:pPr>
              <w:keepNext/>
              <w:spacing w:before="33" w:line="276" w:lineRule="auto"/>
              <w:jc w:val="right"/>
              <w:rPr>
                <w:b/>
                <w:u w:val="single"/>
              </w:rPr>
            </w:pPr>
            <w:r>
              <w:rPr>
                <w:rFonts w:ascii="Arial" w:eastAsia="Arial" w:hAnsi="Arial" w:cs="Arial"/>
                <w:b/>
                <w:sz w:val="20"/>
                <w:u w:val="single"/>
              </w:rPr>
              <w:t>Adjusted</w:t>
            </w:r>
          </w:p>
          <w:p w14:paraId="7545C62A" w14:textId="77777777" w:rsidR="00AC4BB8" w:rsidRDefault="006871AE">
            <w:pPr>
              <w:spacing w:after="30" w:line="276" w:lineRule="auto"/>
              <w:jc w:val="right"/>
              <w:rPr>
                <w:b/>
                <w:u w:val="single"/>
              </w:rPr>
            </w:pPr>
            <w:r>
              <w:rPr>
                <w:rFonts w:ascii="Arial" w:eastAsia="Arial" w:hAnsi="Arial" w:cs="Arial"/>
                <w:b/>
                <w:sz w:val="20"/>
                <w:u w:val="single"/>
              </w:rPr>
              <w:t>1Q 2021</w:t>
            </w:r>
          </w:p>
        </w:tc>
      </w:tr>
      <w:tr w:rsidR="00AC4BB8" w14:paraId="1571B83C"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1E19C28D" w14:textId="77777777" w:rsidR="00AC4BB8" w:rsidRDefault="006871AE">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0" w:type="dxa"/>
              <w:bottom w:w="0" w:type="dxa"/>
              <w:right w:w="53" w:type="dxa"/>
            </w:tcMar>
          </w:tcPr>
          <w:p w14:paraId="5D494B53" w14:textId="77777777" w:rsidR="00AC4BB8" w:rsidRDefault="006871AE">
            <w:pPr>
              <w:keepNext/>
              <w:spacing w:before="53" w:after="30" w:line="276" w:lineRule="auto"/>
              <w:jc w:val="right"/>
            </w:pPr>
            <w:r>
              <w:rPr>
                <w:rFonts w:ascii="Arial" w:eastAsia="Arial" w:hAnsi="Arial" w:cs="Arial"/>
                <w:color w:val="000000"/>
                <w:sz w:val="20"/>
              </w:rPr>
              <w:t>$4,378 M</w:t>
            </w:r>
          </w:p>
        </w:tc>
        <w:tc>
          <w:tcPr>
            <w:tcW w:w="1545" w:type="dxa"/>
            <w:tcBorders>
              <w:top w:val="nil"/>
              <w:left w:val="nil"/>
              <w:bottom w:val="nil"/>
              <w:right w:val="nil"/>
            </w:tcBorders>
            <w:tcMar>
              <w:top w:w="0" w:type="dxa"/>
              <w:left w:w="0" w:type="dxa"/>
              <w:bottom w:w="0" w:type="dxa"/>
              <w:right w:w="0" w:type="dxa"/>
            </w:tcMar>
            <w:vAlign w:val="bottom"/>
          </w:tcPr>
          <w:p w14:paraId="5FDBA084" w14:textId="77777777" w:rsidR="00AC4BB8" w:rsidRDefault="00AC4BB8">
            <w:pPr>
              <w:keepNext/>
            </w:pPr>
          </w:p>
        </w:tc>
        <w:tc>
          <w:tcPr>
            <w:tcW w:w="1545" w:type="dxa"/>
            <w:tcBorders>
              <w:top w:val="nil"/>
              <w:left w:val="nil"/>
              <w:bottom w:val="nil"/>
              <w:right w:val="nil"/>
            </w:tcBorders>
            <w:tcMar>
              <w:top w:w="0" w:type="dxa"/>
              <w:left w:w="0" w:type="dxa"/>
              <w:bottom w:w="0" w:type="dxa"/>
              <w:right w:w="53" w:type="dxa"/>
            </w:tcMar>
          </w:tcPr>
          <w:p w14:paraId="07A9E157" w14:textId="77777777" w:rsidR="00AC4BB8" w:rsidRDefault="006871AE">
            <w:pPr>
              <w:keepNext/>
              <w:spacing w:before="53" w:after="30" w:line="276" w:lineRule="auto"/>
              <w:jc w:val="right"/>
            </w:pPr>
            <w:r>
              <w:rPr>
                <w:rFonts w:ascii="Arial" w:eastAsia="Arial" w:hAnsi="Arial" w:cs="Arial"/>
                <w:color w:val="000000"/>
                <w:sz w:val="20"/>
              </w:rPr>
              <w:t>$4,291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1B3683F9" w14:textId="77777777" w:rsidR="00AC4BB8" w:rsidRDefault="00AC4BB8">
            <w:pPr>
              <w:keepNext/>
            </w:pPr>
          </w:p>
        </w:tc>
      </w:tr>
      <w:tr w:rsidR="00AC4BB8" w14:paraId="00AF95B9"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46B581EE" w14:textId="77777777" w:rsidR="00AC4BB8" w:rsidRDefault="006871AE">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0" w:type="dxa"/>
              <w:bottom w:w="0" w:type="dxa"/>
              <w:right w:w="53" w:type="dxa"/>
            </w:tcMar>
          </w:tcPr>
          <w:p w14:paraId="3C4660C7" w14:textId="77777777" w:rsidR="00AC4BB8" w:rsidRDefault="006871AE">
            <w:pPr>
              <w:spacing w:before="53" w:after="30" w:line="276" w:lineRule="auto"/>
              <w:jc w:val="right"/>
            </w:pPr>
            <w:r>
              <w:rPr>
                <w:rFonts w:ascii="Arial" w:eastAsia="Arial" w:hAnsi="Arial" w:cs="Arial"/>
                <w:color w:val="000000"/>
                <w:sz w:val="20"/>
              </w:rPr>
              <w:t>$473 M</w:t>
            </w:r>
          </w:p>
        </w:tc>
        <w:tc>
          <w:tcPr>
            <w:tcW w:w="1545" w:type="dxa"/>
            <w:tcBorders>
              <w:top w:val="nil"/>
              <w:left w:val="nil"/>
              <w:bottom w:val="single" w:sz="8" w:space="0" w:color="000000"/>
              <w:right w:val="nil"/>
            </w:tcBorders>
            <w:tcMar>
              <w:top w:w="0" w:type="dxa"/>
              <w:left w:w="0" w:type="dxa"/>
              <w:bottom w:w="0" w:type="dxa"/>
              <w:right w:w="53" w:type="dxa"/>
            </w:tcMar>
          </w:tcPr>
          <w:p w14:paraId="72FB798C" w14:textId="77777777" w:rsidR="00AC4BB8" w:rsidRDefault="006871AE">
            <w:pPr>
              <w:spacing w:before="53" w:after="30" w:line="276" w:lineRule="auto"/>
              <w:jc w:val="right"/>
            </w:pPr>
            <w:r>
              <w:rPr>
                <w:rFonts w:ascii="Arial" w:eastAsia="Arial" w:hAnsi="Arial" w:cs="Arial"/>
                <w:color w:val="000000"/>
                <w:sz w:val="20"/>
              </w:rPr>
              <w:t>$481 M</w:t>
            </w:r>
          </w:p>
        </w:tc>
        <w:tc>
          <w:tcPr>
            <w:tcW w:w="1545" w:type="dxa"/>
            <w:tcBorders>
              <w:top w:val="nil"/>
              <w:left w:val="nil"/>
              <w:bottom w:val="single" w:sz="8" w:space="0" w:color="000000"/>
              <w:right w:val="nil"/>
            </w:tcBorders>
            <w:tcMar>
              <w:top w:w="0" w:type="dxa"/>
              <w:left w:w="0" w:type="dxa"/>
              <w:bottom w:w="0" w:type="dxa"/>
              <w:right w:w="53" w:type="dxa"/>
            </w:tcMar>
          </w:tcPr>
          <w:p w14:paraId="3472E619" w14:textId="77777777" w:rsidR="00AC4BB8" w:rsidRDefault="006871AE">
            <w:pPr>
              <w:spacing w:before="53" w:after="30" w:line="276" w:lineRule="auto"/>
              <w:jc w:val="right"/>
            </w:pPr>
            <w:r>
              <w:rPr>
                <w:rFonts w:ascii="Arial" w:eastAsia="Arial" w:hAnsi="Arial" w:cs="Arial"/>
                <w:color w:val="000000"/>
                <w:sz w:val="20"/>
              </w:rPr>
              <w:t>$321 M</w:t>
            </w:r>
          </w:p>
        </w:tc>
        <w:tc>
          <w:tcPr>
            <w:tcW w:w="1545" w:type="dxa"/>
            <w:tcBorders>
              <w:top w:val="nil"/>
              <w:left w:val="nil"/>
              <w:bottom w:val="single" w:sz="8" w:space="0" w:color="000000"/>
              <w:right w:val="single" w:sz="8" w:space="0" w:color="000000"/>
            </w:tcBorders>
            <w:tcMar>
              <w:top w:w="0" w:type="dxa"/>
              <w:left w:w="0" w:type="dxa"/>
              <w:bottom w:w="0" w:type="dxa"/>
              <w:right w:w="53" w:type="dxa"/>
            </w:tcMar>
          </w:tcPr>
          <w:p w14:paraId="36F218D6" w14:textId="77777777" w:rsidR="00AC4BB8" w:rsidRDefault="006871AE">
            <w:pPr>
              <w:spacing w:before="53" w:after="30" w:line="276" w:lineRule="auto"/>
              <w:jc w:val="right"/>
            </w:pPr>
            <w:r>
              <w:rPr>
                <w:rFonts w:ascii="Arial" w:eastAsia="Arial" w:hAnsi="Arial" w:cs="Arial"/>
                <w:color w:val="000000"/>
                <w:sz w:val="20"/>
              </w:rPr>
              <w:t>$395 M</w:t>
            </w:r>
          </w:p>
        </w:tc>
      </w:tr>
    </w:tbl>
    <w:p w14:paraId="6B0F94B9" w14:textId="77777777" w:rsidR="00AC4BB8" w:rsidRDefault="006871AE">
      <w:pPr>
        <w:spacing w:line="269" w:lineRule="auto"/>
        <w:rPr>
          <w:rFonts w:ascii="Arial" w:eastAsia="Arial" w:hAnsi="Arial" w:cs="Arial"/>
          <w:sz w:val="14"/>
        </w:rPr>
      </w:pPr>
      <w:r>
        <w:rPr>
          <w:rFonts w:ascii="Arial" w:eastAsia="Arial" w:hAnsi="Arial" w:cs="Arial"/>
          <w:sz w:val="14"/>
          <w:vertAlign w:val="superscript"/>
        </w:rPr>
        <w:t xml:space="preserve">1 </w:t>
      </w:r>
      <w:r>
        <w:rPr>
          <w:rFonts w:ascii="Arial" w:eastAsia="Arial" w:hAnsi="Arial" w:cs="Arial"/>
          <w:sz w:val="14"/>
        </w:rPr>
        <w:t>Consists of operating segments that do not meet the criteria of a reportable segment under ASC Topic 280 – Segment Reporting.</w:t>
      </w:r>
    </w:p>
    <w:p w14:paraId="4FC97817" w14:textId="77777777" w:rsidR="00AC4BB8" w:rsidRDefault="00AC4BB8">
      <w:pPr>
        <w:spacing w:line="269" w:lineRule="auto"/>
      </w:pPr>
    </w:p>
    <w:p w14:paraId="7F10EB89" w14:textId="77777777" w:rsidR="00AC4BB8" w:rsidRDefault="006871AE">
      <w:pPr>
        <w:numPr>
          <w:ilvl w:val="0"/>
          <w:numId w:val="21"/>
        </w:numPr>
        <w:spacing w:line="288" w:lineRule="auto"/>
        <w:rPr>
          <w:rFonts w:ascii="Arial" w:eastAsia="Arial" w:hAnsi="Arial" w:cs="Arial"/>
        </w:rPr>
      </w:pPr>
      <w:r>
        <w:rPr>
          <w:rFonts w:ascii="Arial" w:eastAsia="Arial" w:hAnsi="Arial" w:cs="Arial"/>
          <w:sz w:val="22"/>
        </w:rPr>
        <w:t>Revenue increased 2.0%, led by Forwarding, which grew $517 million, or 25%.</w:t>
      </w:r>
    </w:p>
    <w:p w14:paraId="4728D729" w14:textId="77777777" w:rsidR="00AC4BB8" w:rsidRDefault="006871AE">
      <w:pPr>
        <w:numPr>
          <w:ilvl w:val="0"/>
          <w:numId w:val="22"/>
        </w:numPr>
        <w:spacing w:line="288" w:lineRule="auto"/>
        <w:rPr>
          <w:rFonts w:ascii="Arial" w:eastAsia="Arial" w:hAnsi="Arial" w:cs="Arial"/>
          <w:sz w:val="22"/>
        </w:rPr>
      </w:pPr>
      <w:r>
        <w:rPr>
          <w:rFonts w:ascii="Arial" w:eastAsia="Arial" w:hAnsi="Arial" w:cs="Arial"/>
          <w:sz w:val="22"/>
        </w:rPr>
        <w:t>Operating margin was 10.8%; adjusted operating margin was 11.0%.</w:t>
      </w:r>
    </w:p>
    <w:p w14:paraId="04D32B6C" w14:textId="77777777" w:rsidR="00AC4BB8" w:rsidRDefault="00AC4BB8">
      <w:pPr>
        <w:spacing w:line="288" w:lineRule="auto"/>
        <w:rPr>
          <w:rFonts w:ascii="Arial" w:eastAsia="Arial" w:hAnsi="Arial" w:cs="Arial"/>
          <w:sz w:val="22"/>
        </w:rPr>
      </w:pPr>
    </w:p>
    <w:p w14:paraId="34357473" w14:textId="77777777" w:rsidR="00AC4BB8" w:rsidRDefault="00AC4BB8">
      <w:pPr>
        <w:spacing w:line="288" w:lineRule="auto"/>
        <w:rPr>
          <w:rFonts w:ascii="Arial" w:eastAsia="Arial" w:hAnsi="Arial" w:cs="Arial"/>
          <w:sz w:val="22"/>
        </w:rPr>
      </w:pPr>
    </w:p>
    <w:p w14:paraId="01C12BAF" w14:textId="77777777" w:rsidR="00AC4BB8" w:rsidRDefault="006871AE">
      <w:pPr>
        <w:spacing w:line="288" w:lineRule="auto"/>
        <w:rPr>
          <w:b/>
          <w:sz w:val="22"/>
          <w:u w:val="single"/>
          <w:shd w:val="clear" w:color="auto" w:fill="FFFF00"/>
        </w:rPr>
      </w:pPr>
      <w:r>
        <w:rPr>
          <w:rFonts w:ascii="Arial" w:eastAsia="Arial" w:hAnsi="Arial" w:cs="Arial"/>
          <w:b/>
          <w:sz w:val="22"/>
          <w:u w:val="single"/>
        </w:rPr>
        <w:t>2022 Outlook</w:t>
      </w:r>
    </w:p>
    <w:p w14:paraId="6AB58C1F" w14:textId="77777777" w:rsidR="00AC4BB8" w:rsidRDefault="006871AE">
      <w:pPr>
        <w:spacing w:line="288" w:lineRule="auto"/>
        <w:rPr>
          <w:rFonts w:ascii="Arial" w:eastAsia="Arial" w:hAnsi="Arial" w:cs="Arial"/>
          <w:sz w:val="22"/>
        </w:rPr>
      </w:pPr>
      <w:r>
        <w:rPr>
          <w:rFonts w:ascii="Arial" w:eastAsia="Arial" w:hAnsi="Arial" w:cs="Arial"/>
          <w:sz w:val="22"/>
        </w:rPr>
        <w:t>The company provides guidance on an adjusted (non-GAAP) basis because it is not possible to predict or provide a reconciliation reflecting the impact of future pension mark-to-market adjustments or other unanticipated events, which would be included in reported (GAAP) results and could be material.</w:t>
      </w:r>
    </w:p>
    <w:p w14:paraId="51CD8044" w14:textId="77777777" w:rsidR="00AC4BB8" w:rsidRDefault="00AC4BB8">
      <w:pPr>
        <w:spacing w:line="288" w:lineRule="auto"/>
        <w:rPr>
          <w:rFonts w:ascii="Arial" w:eastAsia="Arial" w:hAnsi="Arial" w:cs="Arial"/>
          <w:sz w:val="22"/>
        </w:rPr>
      </w:pPr>
    </w:p>
    <w:p w14:paraId="53BE9CF9" w14:textId="77777777" w:rsidR="00AC4BB8" w:rsidRDefault="006871AE">
      <w:pPr>
        <w:spacing w:line="269" w:lineRule="auto"/>
        <w:rPr>
          <w:rFonts w:ascii="Arial" w:eastAsia="Arial" w:hAnsi="Arial" w:cs="Arial"/>
          <w:sz w:val="32"/>
        </w:rPr>
      </w:pPr>
      <w:r>
        <w:rPr>
          <w:rFonts w:ascii="Arial" w:eastAsia="Arial" w:hAnsi="Arial" w:cs="Arial"/>
          <w:sz w:val="22"/>
        </w:rPr>
        <w:t>For 2022, UPS reaffirms its full-year financial targets:</w:t>
      </w:r>
    </w:p>
    <w:p w14:paraId="5298E85A" w14:textId="77777777" w:rsidR="00AC4BB8" w:rsidRDefault="006871AE">
      <w:pPr>
        <w:numPr>
          <w:ilvl w:val="0"/>
          <w:numId w:val="23"/>
        </w:numPr>
        <w:spacing w:line="269" w:lineRule="auto"/>
        <w:rPr>
          <w:rFonts w:ascii="Arial" w:eastAsia="Arial" w:hAnsi="Arial" w:cs="Arial"/>
          <w:sz w:val="22"/>
        </w:rPr>
      </w:pPr>
      <w:r>
        <w:rPr>
          <w:rFonts w:ascii="Arial" w:eastAsia="Arial" w:hAnsi="Arial" w:cs="Arial"/>
          <w:sz w:val="22"/>
        </w:rPr>
        <w:t xml:space="preserve">Consolidated revenue of about $102 billion </w:t>
      </w:r>
    </w:p>
    <w:p w14:paraId="4F16B41D" w14:textId="77777777" w:rsidR="00AC4BB8" w:rsidRDefault="006871AE">
      <w:pPr>
        <w:numPr>
          <w:ilvl w:val="0"/>
          <w:numId w:val="24"/>
        </w:numPr>
        <w:spacing w:line="269" w:lineRule="auto"/>
        <w:rPr>
          <w:rFonts w:ascii="Arial" w:eastAsia="Arial" w:hAnsi="Arial" w:cs="Arial"/>
          <w:sz w:val="22"/>
        </w:rPr>
      </w:pPr>
      <w:r>
        <w:rPr>
          <w:rFonts w:ascii="Arial" w:eastAsia="Arial" w:hAnsi="Arial" w:cs="Arial"/>
          <w:sz w:val="22"/>
        </w:rPr>
        <w:t>Consolidated adjusted operating margin of approximately 13.7%</w:t>
      </w:r>
    </w:p>
    <w:p w14:paraId="35089A32" w14:textId="77777777" w:rsidR="00AC4BB8" w:rsidRDefault="006871AE">
      <w:pPr>
        <w:numPr>
          <w:ilvl w:val="0"/>
          <w:numId w:val="25"/>
        </w:numPr>
        <w:spacing w:line="269" w:lineRule="auto"/>
        <w:rPr>
          <w:rFonts w:ascii="Arial" w:eastAsia="Arial" w:hAnsi="Arial" w:cs="Arial"/>
          <w:sz w:val="22"/>
        </w:rPr>
      </w:pPr>
      <w:r>
        <w:rPr>
          <w:rFonts w:ascii="Arial" w:eastAsia="Arial" w:hAnsi="Arial" w:cs="Arial"/>
          <w:sz w:val="22"/>
        </w:rPr>
        <w:t>Adjusted return on invested capital above 30%</w:t>
      </w:r>
    </w:p>
    <w:p w14:paraId="26104BF4" w14:textId="77777777" w:rsidR="00AC4BB8" w:rsidRDefault="006871AE">
      <w:pPr>
        <w:numPr>
          <w:ilvl w:val="0"/>
          <w:numId w:val="26"/>
        </w:numPr>
        <w:spacing w:line="269" w:lineRule="auto"/>
        <w:rPr>
          <w:rFonts w:ascii="Arial" w:eastAsia="Arial" w:hAnsi="Arial" w:cs="Arial"/>
          <w:sz w:val="22"/>
        </w:rPr>
      </w:pPr>
      <w:r>
        <w:rPr>
          <w:rFonts w:ascii="Arial" w:eastAsia="Arial" w:hAnsi="Arial" w:cs="Arial"/>
          <w:sz w:val="22"/>
        </w:rPr>
        <w:t>Capital expenditures of 5.4% of revenue, or approximately $5.5 billion</w:t>
      </w:r>
    </w:p>
    <w:p w14:paraId="5A3E96AC" w14:textId="77777777" w:rsidR="00AC4BB8" w:rsidRDefault="006871AE">
      <w:pPr>
        <w:numPr>
          <w:ilvl w:val="0"/>
          <w:numId w:val="27"/>
        </w:numPr>
        <w:spacing w:line="269" w:lineRule="auto"/>
        <w:rPr>
          <w:rFonts w:ascii="Arial" w:eastAsia="Arial" w:hAnsi="Arial" w:cs="Arial"/>
          <w:sz w:val="22"/>
        </w:rPr>
      </w:pPr>
      <w:r>
        <w:rPr>
          <w:rFonts w:ascii="Arial" w:eastAsia="Arial" w:hAnsi="Arial" w:cs="Arial"/>
          <w:sz w:val="22"/>
        </w:rPr>
        <w:t xml:space="preserve">Dividend payments, subject to board approval, of about $5.2 billion </w:t>
      </w:r>
    </w:p>
    <w:p w14:paraId="2E2725D1" w14:textId="77777777" w:rsidR="00AC4BB8" w:rsidRDefault="00AC4BB8">
      <w:pPr>
        <w:spacing w:line="288" w:lineRule="auto"/>
        <w:rPr>
          <w:rFonts w:ascii="Arial" w:eastAsia="Arial" w:hAnsi="Arial" w:cs="Arial"/>
          <w:sz w:val="22"/>
        </w:rPr>
      </w:pPr>
    </w:p>
    <w:p w14:paraId="2EE29AE5" w14:textId="77777777" w:rsidR="00AC4BB8" w:rsidRDefault="006871AE">
      <w:pPr>
        <w:spacing w:line="269" w:lineRule="auto"/>
        <w:rPr>
          <w:sz w:val="22"/>
        </w:rPr>
      </w:pPr>
      <w:r>
        <w:rPr>
          <w:rFonts w:ascii="Arial" w:eastAsia="Arial" w:hAnsi="Arial" w:cs="Arial"/>
          <w:sz w:val="22"/>
        </w:rPr>
        <w:t>Finally, UPS is announcing its plans to double the amount of share repurchases for 2022, taking the target to $2 billion for the year.</w:t>
      </w:r>
    </w:p>
    <w:p w14:paraId="465D001C" w14:textId="77777777" w:rsidR="00AC4BB8" w:rsidRDefault="00AC4BB8">
      <w:pPr>
        <w:spacing w:line="276" w:lineRule="auto"/>
        <w:rPr>
          <w:rFonts w:ascii="Arial" w:eastAsia="Arial" w:hAnsi="Arial" w:cs="Arial"/>
          <w:sz w:val="22"/>
        </w:rPr>
      </w:pPr>
    </w:p>
    <w:p w14:paraId="78D9FF7F" w14:textId="77777777" w:rsidR="00AC4BB8" w:rsidRDefault="006871AE">
      <w:pPr>
        <w:spacing w:line="192" w:lineRule="auto"/>
        <w:rPr>
          <w:rFonts w:ascii="Arial" w:eastAsia="Arial" w:hAnsi="Arial" w:cs="Arial"/>
          <w:b/>
          <w:sz w:val="20"/>
          <w:vertAlign w:val="subscript"/>
        </w:rPr>
      </w:pPr>
      <w:r>
        <w:rPr>
          <w:rFonts w:ascii="Arial" w:eastAsia="Arial" w:hAnsi="Arial" w:cs="Arial"/>
          <w:b/>
          <w:sz w:val="20"/>
          <w:vertAlign w:val="subscript"/>
        </w:rPr>
        <w:t>* “</w:t>
      </w:r>
      <w:r>
        <w:rPr>
          <w:rFonts w:ascii="Arial" w:eastAsia="Arial" w:hAnsi="Arial" w:cs="Arial"/>
          <w:sz w:val="20"/>
          <w:vertAlign w:val="subscript"/>
        </w:rPr>
        <w:t>Adjusted” amounts and return on invested capital (ROIC) are non-GAAP financial measures. See the appendix to this release for a discussion of non-GAAP financial measures, including a reconciliation to the most closely correlated GAAP measure.</w:t>
      </w:r>
    </w:p>
    <w:p w14:paraId="5E2B965C" w14:textId="77777777" w:rsidR="00AC4BB8" w:rsidRDefault="00AC4BB8">
      <w:pPr>
        <w:spacing w:line="276" w:lineRule="auto"/>
        <w:rPr>
          <w:rFonts w:ascii="Arial" w:eastAsia="Arial" w:hAnsi="Arial" w:cs="Arial"/>
          <w:sz w:val="20"/>
          <w:vertAlign w:val="subscript"/>
        </w:rPr>
      </w:pPr>
    </w:p>
    <w:p w14:paraId="49341E90" w14:textId="77777777" w:rsidR="00AC4BB8" w:rsidRDefault="00AC4BB8">
      <w:pPr>
        <w:spacing w:line="288" w:lineRule="auto"/>
        <w:rPr>
          <w:rFonts w:ascii="Arial" w:eastAsia="Arial" w:hAnsi="Arial" w:cs="Arial"/>
          <w:sz w:val="22"/>
        </w:rPr>
      </w:pPr>
    </w:p>
    <w:p w14:paraId="6F855DAA" w14:textId="77777777" w:rsidR="00AC4BB8" w:rsidRDefault="006871AE">
      <w:pPr>
        <w:spacing w:line="288" w:lineRule="auto"/>
        <w:rPr>
          <w:rFonts w:ascii="Arial" w:eastAsia="Arial" w:hAnsi="Arial" w:cs="Arial"/>
          <w:sz w:val="22"/>
          <w:u w:val="single"/>
        </w:rPr>
      </w:pPr>
      <w:r>
        <w:rPr>
          <w:rFonts w:ascii="Arial" w:eastAsia="Arial" w:hAnsi="Arial" w:cs="Arial"/>
          <w:sz w:val="22"/>
          <w:u w:val="single"/>
        </w:rPr>
        <w:t>Contacts:</w:t>
      </w:r>
    </w:p>
    <w:p w14:paraId="6A673D6A" w14:textId="77777777" w:rsidR="00AC4BB8" w:rsidRDefault="006871AE">
      <w:pPr>
        <w:spacing w:line="288" w:lineRule="auto"/>
        <w:rPr>
          <w:rFonts w:ascii="Arial" w:eastAsia="Arial" w:hAnsi="Arial" w:cs="Arial"/>
          <w:sz w:val="22"/>
        </w:rPr>
      </w:pPr>
      <w:r>
        <w:rPr>
          <w:rFonts w:ascii="Arial" w:eastAsia="Arial" w:hAnsi="Arial" w:cs="Arial"/>
          <w:sz w:val="22"/>
        </w:rPr>
        <w:t xml:space="preserve">UPS Media Relations: 404-828-7123 or </w:t>
      </w:r>
      <w:hyperlink r:id="rId7" w:history="1">
        <w:r>
          <w:rPr>
            <w:rFonts w:ascii="Arial" w:eastAsia="Arial" w:hAnsi="Arial" w:cs="Arial"/>
            <w:color w:val="0000FF"/>
            <w:sz w:val="22"/>
            <w:u w:val="single"/>
          </w:rPr>
          <w:t>pr@ups.com</w:t>
        </w:r>
      </w:hyperlink>
    </w:p>
    <w:p w14:paraId="15ABF2B0" w14:textId="77777777" w:rsidR="00AC4BB8" w:rsidRDefault="006871AE">
      <w:pPr>
        <w:spacing w:line="288" w:lineRule="auto"/>
        <w:rPr>
          <w:rFonts w:ascii="Arial" w:eastAsia="Arial" w:hAnsi="Arial" w:cs="Arial"/>
          <w:sz w:val="22"/>
        </w:rPr>
      </w:pPr>
      <w:r>
        <w:rPr>
          <w:rFonts w:ascii="Arial" w:eastAsia="Arial" w:hAnsi="Arial" w:cs="Arial"/>
          <w:sz w:val="22"/>
        </w:rPr>
        <w:t xml:space="preserve">UPS Investor Relations: 404-828-6059 (option 4) or </w:t>
      </w:r>
      <w:hyperlink r:id="rId8" w:history="1">
        <w:r>
          <w:rPr>
            <w:rFonts w:ascii="Arial" w:eastAsia="Arial" w:hAnsi="Arial" w:cs="Arial"/>
            <w:color w:val="0000FF"/>
            <w:sz w:val="22"/>
            <w:u w:val="single"/>
          </w:rPr>
          <w:t>investor@ups.com</w:t>
        </w:r>
      </w:hyperlink>
    </w:p>
    <w:p w14:paraId="008A01FD" w14:textId="77777777" w:rsidR="00AC4BB8" w:rsidRDefault="00AC4BB8">
      <w:pPr>
        <w:spacing w:line="204" w:lineRule="auto"/>
        <w:jc w:val="center"/>
        <w:rPr>
          <w:rFonts w:ascii="Arial" w:eastAsia="Arial" w:hAnsi="Arial" w:cs="Arial"/>
          <w:sz w:val="22"/>
        </w:rPr>
      </w:pPr>
    </w:p>
    <w:p w14:paraId="497AF54A" w14:textId="77777777" w:rsidR="00AC4BB8" w:rsidRDefault="006871AE">
      <w:pPr>
        <w:spacing w:line="204" w:lineRule="auto"/>
        <w:jc w:val="center"/>
        <w:rPr>
          <w:rFonts w:ascii="Arial" w:eastAsia="Arial" w:hAnsi="Arial" w:cs="Arial"/>
          <w:sz w:val="22"/>
        </w:rPr>
      </w:pPr>
      <w:r>
        <w:rPr>
          <w:rFonts w:ascii="Arial" w:eastAsia="Arial" w:hAnsi="Arial" w:cs="Arial"/>
          <w:sz w:val="22"/>
        </w:rPr>
        <w:t># # #</w:t>
      </w:r>
    </w:p>
    <w:p w14:paraId="0D21026F" w14:textId="77777777" w:rsidR="00AC4BB8" w:rsidRDefault="006871AE">
      <w:pPr>
        <w:pageBreakBefore/>
        <w:spacing w:line="276" w:lineRule="auto"/>
      </w:pPr>
      <w:r>
        <w:rPr>
          <w:rFonts w:ascii="Arial" w:eastAsia="Arial" w:hAnsi="Arial" w:cs="Arial"/>
          <w:b/>
          <w:sz w:val="22"/>
          <w:u w:val="single"/>
        </w:rPr>
        <w:lastRenderedPageBreak/>
        <w:t>Conference Call Information</w:t>
      </w:r>
    </w:p>
    <w:p w14:paraId="46672681" w14:textId="77777777" w:rsidR="00AC4BB8" w:rsidRDefault="00AC4BB8">
      <w:pPr>
        <w:spacing w:line="276" w:lineRule="auto"/>
        <w:rPr>
          <w:rFonts w:ascii="Arial" w:eastAsia="Arial" w:hAnsi="Arial" w:cs="Arial"/>
        </w:rPr>
      </w:pPr>
    </w:p>
    <w:p w14:paraId="7E3CF5F5" w14:textId="455C6BE7" w:rsidR="00AC4BB8" w:rsidRDefault="006871AE">
      <w:pPr>
        <w:spacing w:line="288" w:lineRule="auto"/>
        <w:rPr>
          <w:rFonts w:ascii="Arial" w:eastAsia="Arial" w:hAnsi="Arial" w:cs="Arial"/>
          <w:sz w:val="22"/>
        </w:rPr>
      </w:pPr>
      <w:r>
        <w:rPr>
          <w:rFonts w:ascii="Arial" w:eastAsia="Arial" w:hAnsi="Arial" w:cs="Arial"/>
          <w:sz w:val="22"/>
        </w:rPr>
        <w:t xml:space="preserve">UPS CEO Carol Tomé and CFO Brian Newman will discuss first-quarter results with investors and analysts during a conference call at 8:30 a.m. ET, April 26, 2022. That call will be open to others through a live Webcast. To access the call, go to </w:t>
      </w:r>
      <w:r>
        <w:rPr>
          <w:rFonts w:ascii="Arial" w:eastAsia="Arial" w:hAnsi="Arial" w:cs="Arial"/>
          <w:color w:val="0000FF"/>
          <w:sz w:val="22"/>
          <w:u w:val="single"/>
        </w:rPr>
        <w:t>www.investors.ups.com</w:t>
      </w:r>
      <w:r>
        <w:rPr>
          <w:rFonts w:ascii="Arial" w:eastAsia="Arial" w:hAnsi="Arial" w:cs="Arial"/>
          <w:sz w:val="22"/>
          <w:u w:val="single"/>
        </w:rPr>
        <w:t xml:space="preserve"> </w:t>
      </w:r>
      <w:r>
        <w:rPr>
          <w:rFonts w:ascii="Arial" w:eastAsia="Arial" w:hAnsi="Arial" w:cs="Arial"/>
          <w:sz w:val="22"/>
        </w:rPr>
        <w:t xml:space="preserve">and click on “Earnings Conference Call.” Additional financial information is included in the detailed financial schedules being posted on </w:t>
      </w:r>
      <w:r>
        <w:rPr>
          <w:rFonts w:ascii="Arial" w:eastAsia="Arial" w:hAnsi="Arial" w:cs="Arial"/>
          <w:color w:val="0000FF"/>
          <w:sz w:val="22"/>
          <w:u w:val="single"/>
        </w:rPr>
        <w:t>www.investors.ups.com</w:t>
      </w:r>
      <w:r>
        <w:rPr>
          <w:rFonts w:ascii="Arial" w:eastAsia="Arial" w:hAnsi="Arial" w:cs="Arial"/>
          <w:sz w:val="22"/>
        </w:rPr>
        <w:t xml:space="preserve"> under “Quarterly Earnings and Financials” and as filed with the SEC as an exhibit to our Current Report on Form 8-K.</w:t>
      </w:r>
    </w:p>
    <w:p w14:paraId="03B4A2B5" w14:textId="77777777" w:rsidR="00AC4BB8" w:rsidRDefault="00AC4BB8">
      <w:pPr>
        <w:spacing w:line="276" w:lineRule="auto"/>
        <w:rPr>
          <w:rFonts w:ascii="Arial" w:eastAsia="Arial" w:hAnsi="Arial" w:cs="Arial"/>
          <w:sz w:val="22"/>
        </w:rPr>
      </w:pPr>
    </w:p>
    <w:p w14:paraId="43D2A00B" w14:textId="77777777" w:rsidR="00AC4BB8" w:rsidRDefault="006871AE">
      <w:pPr>
        <w:spacing w:line="276" w:lineRule="auto"/>
        <w:rPr>
          <w:b/>
          <w:u w:val="single"/>
        </w:rPr>
      </w:pPr>
      <w:r>
        <w:rPr>
          <w:rFonts w:ascii="Arial" w:eastAsia="Arial" w:hAnsi="Arial" w:cs="Arial"/>
          <w:b/>
          <w:sz w:val="22"/>
          <w:u w:val="single"/>
        </w:rPr>
        <w:t>About UPS</w:t>
      </w:r>
    </w:p>
    <w:p w14:paraId="025298DF" w14:textId="77777777" w:rsidR="00AC4BB8" w:rsidRDefault="00AC4BB8">
      <w:pPr>
        <w:spacing w:line="276" w:lineRule="auto"/>
        <w:rPr>
          <w:rFonts w:ascii="Arial" w:eastAsia="Arial" w:hAnsi="Arial" w:cs="Arial"/>
          <w:b/>
          <w:sz w:val="22"/>
          <w:u w:val="single"/>
        </w:rPr>
      </w:pPr>
    </w:p>
    <w:p w14:paraId="35BF5271" w14:textId="1B479BBB" w:rsidR="00AC4BB8" w:rsidRDefault="006871AE" w:rsidP="006871AE">
      <w:pPr>
        <w:spacing w:line="288" w:lineRule="auto"/>
        <w:rPr>
          <w:sz w:val="22"/>
        </w:rPr>
      </w:pPr>
      <w:r>
        <w:rPr>
          <w:rFonts w:ascii="Arial" w:eastAsia="Arial" w:hAnsi="Arial" w:cs="Arial"/>
          <w:sz w:val="22"/>
        </w:rPr>
        <w:t xml:space="preserve">UPS (NYSE: UPS) is one of the world’s largest companies, with 2021 revenue of $97.3 billion, and provides a broad range of integrated logistics solutions for customers in more than 220 countries and territories. Focused on its purpose statement, “Moving our world forward by delivering what matters,” the company’s 534,000 employees embrace a strategy that is simply stated and powerfully executed: Customer First. People Led. Innovation Driven. UPS is committed to reducing its impact on the environment and supporting the communities we serve around the world. UPS also takes an unwavering stance in support of diversity, equality, and inclusion.  More information can be found at </w:t>
      </w:r>
      <w:r>
        <w:rPr>
          <w:rFonts w:ascii="Arial" w:eastAsia="Arial" w:hAnsi="Arial" w:cs="Arial"/>
          <w:color w:val="0000FF"/>
          <w:sz w:val="22"/>
          <w:u w:val="single"/>
        </w:rPr>
        <w:t>www.ups.com</w:t>
      </w:r>
      <w:r>
        <w:rPr>
          <w:rFonts w:ascii="Arial" w:eastAsia="Arial" w:hAnsi="Arial" w:cs="Arial"/>
          <w:sz w:val="22"/>
        </w:rPr>
        <w:t xml:space="preserve">, </w:t>
      </w:r>
      <w:r>
        <w:rPr>
          <w:rFonts w:ascii="Arial" w:eastAsia="Arial" w:hAnsi="Arial" w:cs="Arial"/>
          <w:color w:val="0000FF"/>
          <w:sz w:val="22"/>
          <w:u w:val="single"/>
        </w:rPr>
        <w:t>about.ups.com</w:t>
      </w:r>
      <w:r>
        <w:rPr>
          <w:rFonts w:ascii="Arial" w:eastAsia="Arial" w:hAnsi="Arial" w:cs="Arial"/>
          <w:b/>
          <w:color w:val="0563C1"/>
          <w:sz w:val="22"/>
        </w:rPr>
        <w:t xml:space="preserve"> </w:t>
      </w:r>
      <w:r>
        <w:rPr>
          <w:rFonts w:ascii="Arial" w:eastAsia="Arial" w:hAnsi="Arial" w:cs="Arial"/>
          <w:sz w:val="22"/>
        </w:rPr>
        <w:t xml:space="preserve">and </w:t>
      </w:r>
      <w:r>
        <w:rPr>
          <w:rFonts w:ascii="Arial" w:eastAsia="Arial" w:hAnsi="Arial" w:cs="Arial"/>
          <w:color w:val="0000FF"/>
          <w:sz w:val="22"/>
          <w:u w:val="single"/>
        </w:rPr>
        <w:t>www.investors.ups.com</w:t>
      </w:r>
      <w:r>
        <w:rPr>
          <w:rFonts w:ascii="Arial" w:eastAsia="Arial" w:hAnsi="Arial" w:cs="Arial"/>
          <w:sz w:val="22"/>
        </w:rPr>
        <w:t>.</w:t>
      </w:r>
    </w:p>
    <w:p w14:paraId="07CA9212" w14:textId="77777777" w:rsidR="00AC4BB8" w:rsidRDefault="00AC4BB8">
      <w:pPr>
        <w:spacing w:line="288" w:lineRule="auto"/>
        <w:rPr>
          <w:sz w:val="20"/>
        </w:rPr>
      </w:pPr>
    </w:p>
    <w:p w14:paraId="01527EEE" w14:textId="77777777" w:rsidR="00AC4BB8" w:rsidRDefault="006871AE">
      <w:pPr>
        <w:spacing w:line="288" w:lineRule="auto"/>
        <w:rPr>
          <w:rFonts w:ascii="Arial" w:eastAsia="Arial" w:hAnsi="Arial" w:cs="Arial"/>
          <w:b/>
          <w:sz w:val="22"/>
          <w:u w:val="single"/>
        </w:rPr>
      </w:pPr>
      <w:r>
        <w:rPr>
          <w:rFonts w:ascii="Arial" w:eastAsia="Arial" w:hAnsi="Arial" w:cs="Arial"/>
          <w:b/>
          <w:sz w:val="22"/>
          <w:u w:val="single"/>
        </w:rPr>
        <w:t>Forward-Looking Statements</w:t>
      </w:r>
    </w:p>
    <w:p w14:paraId="54DC2163" w14:textId="77777777" w:rsidR="00AC4BB8" w:rsidRDefault="00AC4BB8">
      <w:pPr>
        <w:spacing w:line="276" w:lineRule="auto"/>
        <w:rPr>
          <w:rFonts w:ascii="Arial" w:eastAsia="Arial" w:hAnsi="Arial" w:cs="Arial"/>
        </w:rPr>
      </w:pPr>
    </w:p>
    <w:p w14:paraId="1BF9C443" w14:textId="77777777" w:rsidR="00AC4BB8" w:rsidRDefault="006871AE">
      <w:pPr>
        <w:spacing w:line="288" w:lineRule="auto"/>
        <w:rPr>
          <w:rFonts w:ascii="Arial" w:eastAsia="Arial" w:hAnsi="Arial" w:cs="Arial"/>
          <w:sz w:val="22"/>
        </w:rPr>
      </w:pPr>
      <w:r>
        <w:rPr>
          <w:rFonts w:ascii="Arial" w:eastAsia="Arial" w:hAnsi="Arial" w:cs="Arial"/>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57EAEF7E" w14:textId="77777777" w:rsidR="00AC4BB8" w:rsidRDefault="00AC4BB8">
      <w:pPr>
        <w:spacing w:line="288" w:lineRule="auto"/>
        <w:rPr>
          <w:rFonts w:ascii="Arial" w:eastAsia="Arial" w:hAnsi="Arial" w:cs="Arial"/>
          <w:sz w:val="22"/>
        </w:rPr>
      </w:pPr>
    </w:p>
    <w:p w14:paraId="6AF2949B" w14:textId="77777777" w:rsidR="00AC4BB8" w:rsidRDefault="006871AE">
      <w:pPr>
        <w:spacing w:line="288" w:lineRule="auto"/>
        <w:rPr>
          <w:rFonts w:ascii="Arial" w:eastAsia="Arial" w:hAnsi="Arial" w:cs="Arial"/>
          <w:sz w:val="22"/>
        </w:rPr>
      </w:pPr>
      <w:r>
        <w:rPr>
          <w:rFonts w:ascii="Arial" w:eastAsia="Arial" w:hAnsi="Arial" w:cs="Arial"/>
          <w:sz w:val="22"/>
        </w:rPr>
        <w:t>From time to time, we also include written or oral forward-looking statements in other publicly disclosed materials. Forward-looking statements may relate to our intent, belief, forecasts of, or current expectations about our strategic direction, prospects, future results, or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 and the future, by its very nature, cannot be predicted with certainty.</w:t>
      </w:r>
    </w:p>
    <w:p w14:paraId="773BE45C" w14:textId="77777777" w:rsidR="00AC4BB8" w:rsidRDefault="00AC4BB8">
      <w:pPr>
        <w:spacing w:line="288" w:lineRule="auto"/>
        <w:rPr>
          <w:rFonts w:ascii="Arial" w:eastAsia="Arial" w:hAnsi="Arial" w:cs="Arial"/>
          <w:sz w:val="22"/>
        </w:rPr>
      </w:pPr>
    </w:p>
    <w:p w14:paraId="74445FB0" w14:textId="77777777" w:rsidR="00C57A91" w:rsidRDefault="006871AE" w:rsidP="00C57A91">
      <w:pPr>
        <w:spacing w:line="288" w:lineRule="auto"/>
        <w:rPr>
          <w:rFonts w:ascii="Arial" w:eastAsia="Arial" w:hAnsi="Arial" w:cs="Arial"/>
          <w:sz w:val="22"/>
        </w:rPr>
      </w:pPr>
      <w:r>
        <w:rPr>
          <w:rFonts w:ascii="Arial" w:eastAsia="Arial" w:hAnsi="Arial" w:cs="Arial"/>
          <w:sz w:val="22"/>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the impact of: continued uncertainties related to the COVID-19 pandemic on our business and operations, financial performance and liquidity, our customers and suppliers, and on the global economy; changes in general economic conditions, in the U.S. or internationally; industry evolution and significant competition; changes in our relationships with our significant customers; our ability to attract and retain qualified employees; increased or more complex physical or data security requirements, or any data security breach; strikes, work stoppages or slowdowns by our employees; results of negotiations and ratifications of labor contracts; our ability to maintain our brand image and corporate reputation; </w:t>
      </w:r>
      <w:r>
        <w:rPr>
          <w:rFonts w:ascii="Arial" w:eastAsia="Arial" w:hAnsi="Arial" w:cs="Arial"/>
          <w:sz w:val="22"/>
        </w:rPr>
        <w:lastRenderedPageBreak/>
        <w:t>disruptions to our information technology infrastructure; global climate change; interruptions in or impacts on our business from natural or man-made events or disasters including terrorist attacks, epidemics or pandemics; exposure to changing economic, political and social developments in international markets; our ability to realize the anticipated benefits from acquisitions, dispositions, joint ventures or strategic alliances; changing prices of energy, including gasoline, diesel and jet fuel, or interruptions in supplies of these commodities; changes in exchange rates or interest rates; our ability to accurately forecast our future capital investment needs; significant expenses and funding obligations relating to employee health, retiree health and/or pension benefits; our ability to manage insurance and claims expenses; changes in business strategy, government regulations, or economic or market conditions that may result in impairments of our assets; potential additional U.S. or international tax liabilities; increasingly stringent laws and regulations, including relating to climate change; potential claims or litigation related to labor and employment, personal injury, property damage, business practices, environmental liability and other matters; and other risks discussed in our filings with the Securities and Exchange Commission from time to time, including our Annual Report on Form 10-K for the year ended December 31, 2021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r w:rsidR="00C57A91">
        <w:rPr>
          <w:rFonts w:ascii="Arial" w:eastAsia="Arial" w:hAnsi="Arial" w:cs="Arial"/>
          <w:sz w:val="22"/>
        </w:rPr>
        <w:t xml:space="preserve"> </w:t>
      </w:r>
    </w:p>
    <w:p w14:paraId="73E7DF9D" w14:textId="77777777" w:rsidR="00C57A91" w:rsidRDefault="00C57A91" w:rsidP="00C57A91">
      <w:pPr>
        <w:spacing w:line="288" w:lineRule="auto"/>
        <w:rPr>
          <w:rFonts w:ascii="Arial" w:eastAsia="Arial" w:hAnsi="Arial" w:cs="Arial"/>
          <w:sz w:val="22"/>
        </w:rPr>
      </w:pPr>
    </w:p>
    <w:p w14:paraId="5B9A7CB4" w14:textId="7E17D8DF" w:rsidR="00AC4BB8" w:rsidRDefault="006871AE" w:rsidP="00C57A91">
      <w:pPr>
        <w:spacing w:line="288" w:lineRule="auto"/>
        <w:rPr>
          <w:rFonts w:ascii="Arial" w:eastAsia="Arial" w:hAnsi="Arial" w:cs="Arial"/>
          <w:sz w:val="22"/>
        </w:rPr>
      </w:pPr>
      <w:r>
        <w:rPr>
          <w:rFonts w:ascii="Arial" w:eastAsia="Arial" w:hAnsi="Arial" w:cs="Arial"/>
          <w:sz w:val="22"/>
        </w:rPr>
        <w:t>Information, including comparisons to prior periods, may reflect adjusted results. See the appendix for reconciliations of adjusted results and other non-GAAP financial measures.</w:t>
      </w:r>
    </w:p>
    <w:p w14:paraId="50AEE90B" w14:textId="77777777" w:rsidR="00AC4BB8" w:rsidRDefault="00AC4BB8">
      <w:pPr>
        <w:spacing w:line="288" w:lineRule="auto"/>
        <w:rPr>
          <w:sz w:val="20"/>
        </w:rPr>
      </w:pPr>
    </w:p>
    <w:p w14:paraId="612F3B29" w14:textId="77777777" w:rsidR="00AC4BB8" w:rsidRDefault="006871AE">
      <w:pPr>
        <w:spacing w:line="288" w:lineRule="auto"/>
        <w:rPr>
          <w:rFonts w:ascii="Arial" w:eastAsia="Arial" w:hAnsi="Arial" w:cs="Arial"/>
          <w:b/>
          <w:sz w:val="22"/>
          <w:u w:val="single"/>
        </w:rPr>
      </w:pPr>
      <w:r>
        <w:rPr>
          <w:rFonts w:ascii="Arial" w:eastAsia="Arial" w:hAnsi="Arial" w:cs="Arial"/>
          <w:b/>
          <w:sz w:val="22"/>
          <w:u w:val="single"/>
        </w:rPr>
        <w:t>Reconciliation of GAAP and Non-GAAP Financial Measures</w:t>
      </w:r>
    </w:p>
    <w:p w14:paraId="6BFD90DF" w14:textId="77777777" w:rsidR="00AC4BB8" w:rsidRPr="00C57A91" w:rsidRDefault="00AC4BB8">
      <w:pPr>
        <w:spacing w:line="276" w:lineRule="auto"/>
        <w:rPr>
          <w:rFonts w:ascii="Arial" w:eastAsia="Arial" w:hAnsi="Arial" w:cs="Arial"/>
          <w:sz w:val="22"/>
        </w:rPr>
      </w:pPr>
    </w:p>
    <w:p w14:paraId="79ABBA50" w14:textId="77777777" w:rsidR="00AC4BB8" w:rsidRDefault="006871AE" w:rsidP="00C57A91">
      <w:pPr>
        <w:spacing w:line="288" w:lineRule="auto"/>
        <w:rPr>
          <w:rFonts w:ascii="Arial" w:eastAsia="Arial" w:hAnsi="Arial" w:cs="Arial"/>
          <w:sz w:val="22"/>
        </w:rPr>
      </w:pPr>
      <w:r>
        <w:rPr>
          <w:rFonts w:ascii="Arial" w:eastAsia="Arial" w:hAnsi="Arial" w:cs="Arial"/>
          <w:sz w:val="22"/>
        </w:rPr>
        <w:t>From time to time we supplement the reporting of our financial information determined under generally accepted accounting principles ("GAAP") with certain non-GAAP financial measures.  These include: "adjusted" compensation and benefits; operating expenses; earnings before interest, taxes, depreciation and amortization (“EBITDA”); operating profit; operating margin; other income and (expense); income before income taxes; income tax expense; effective tax rate; net income; and earnings per share. We present revenue and revenue per piece on a constant currency basis. Additionally, we disclose free cash flow, return on invested capital (“ROIC”) and the ratio of adjusted total debt to adjusted EBITDA.</w:t>
      </w:r>
    </w:p>
    <w:p w14:paraId="4C178047" w14:textId="77777777" w:rsidR="00AC4BB8" w:rsidRDefault="00AC4BB8">
      <w:pPr>
        <w:spacing w:line="276" w:lineRule="auto"/>
        <w:rPr>
          <w:rFonts w:ascii="Arial" w:eastAsia="Arial" w:hAnsi="Arial" w:cs="Arial"/>
          <w:sz w:val="22"/>
        </w:rPr>
      </w:pPr>
    </w:p>
    <w:p w14:paraId="3CA10F51" w14:textId="77777777" w:rsidR="00AC4BB8" w:rsidRDefault="006871AE">
      <w:pPr>
        <w:spacing w:line="288" w:lineRule="auto"/>
        <w:rPr>
          <w:rFonts w:ascii="Arial" w:eastAsia="Arial" w:hAnsi="Arial" w:cs="Arial"/>
          <w:sz w:val="22"/>
        </w:rPr>
      </w:pPr>
      <w:r>
        <w:rPr>
          <w:rFonts w:ascii="Arial" w:eastAsia="Arial" w:hAnsi="Arial" w:cs="Arial"/>
          <w:sz w:val="22"/>
        </w:rPr>
        <w:t>We believe that these non-GAAP measures provide meaningful information to assist users of our financial statements in more fully understanding our financial results and cash flows and assessing our ongoing performance, because they exclude items that may not be indicative of, or are unrelated to, our underlying operations and may provide a useful baseline for analyzing trends in our underlying</w:t>
      </w:r>
    </w:p>
    <w:p w14:paraId="09D56302" w14:textId="77777777" w:rsidR="00AC4BB8" w:rsidRDefault="006871AE">
      <w:pPr>
        <w:spacing w:line="288" w:lineRule="auto"/>
        <w:rPr>
          <w:rFonts w:ascii="Arial" w:eastAsia="Arial" w:hAnsi="Arial" w:cs="Arial"/>
          <w:sz w:val="22"/>
        </w:rPr>
      </w:pPr>
      <w:r>
        <w:rPr>
          <w:rFonts w:ascii="Arial" w:eastAsia="Arial" w:hAnsi="Arial" w:cs="Arial"/>
          <w:sz w:val="22"/>
        </w:rPr>
        <w:t>businesses. These non-GAAP measures are used internally by management for business unit operating performance analysis, business unit resource allocation and in connection with incentive compensation award determinations.</w:t>
      </w:r>
    </w:p>
    <w:p w14:paraId="5A43E944" w14:textId="77777777" w:rsidR="00AC4BB8" w:rsidRDefault="00AC4BB8">
      <w:pPr>
        <w:spacing w:line="276" w:lineRule="auto"/>
        <w:rPr>
          <w:rFonts w:ascii="Arial" w:eastAsia="Arial" w:hAnsi="Arial" w:cs="Arial"/>
          <w:sz w:val="22"/>
        </w:rPr>
      </w:pPr>
    </w:p>
    <w:p w14:paraId="7A58AF9D" w14:textId="77777777" w:rsidR="00AC4BB8" w:rsidRDefault="006871AE">
      <w:pPr>
        <w:spacing w:line="288" w:lineRule="auto"/>
        <w:rPr>
          <w:rFonts w:ascii="Arial" w:eastAsia="Arial" w:hAnsi="Arial" w:cs="Arial"/>
          <w:sz w:val="22"/>
        </w:rPr>
      </w:pPr>
      <w:r>
        <w:rPr>
          <w:rFonts w:ascii="Arial" w:eastAsia="Arial" w:hAnsi="Arial" w:cs="Arial"/>
          <w:sz w:val="22"/>
        </w:rPr>
        <w:t>Non-GAAP financial measures should be considered in addition to, and not as an alternative for, our</w:t>
      </w:r>
    </w:p>
    <w:p w14:paraId="3756190A" w14:textId="77777777" w:rsidR="00AC4BB8" w:rsidRDefault="006871AE">
      <w:pPr>
        <w:spacing w:line="288" w:lineRule="auto"/>
        <w:rPr>
          <w:rFonts w:ascii="Arial" w:eastAsia="Arial" w:hAnsi="Arial" w:cs="Arial"/>
          <w:sz w:val="22"/>
        </w:rPr>
      </w:pPr>
      <w:r>
        <w:rPr>
          <w:rFonts w:ascii="Arial" w:eastAsia="Arial" w:hAnsi="Arial" w:cs="Arial"/>
          <w:sz w:val="22"/>
        </w:rPr>
        <w:t>reported results prepared in accordance with GAAP. Our adjusted financial information does not represent a comprehensive basis of accounting. Therefore, our adjusted financial information may not be comparable to similarly titled information reported by other companies.</w:t>
      </w:r>
    </w:p>
    <w:p w14:paraId="7D0B69F9" w14:textId="77777777" w:rsidR="00AC4BB8" w:rsidRDefault="006871AE">
      <w:pPr>
        <w:pageBreakBefore/>
        <w:spacing w:line="288" w:lineRule="auto"/>
        <w:rPr>
          <w:rFonts w:ascii="Arial" w:eastAsia="Arial" w:hAnsi="Arial" w:cs="Arial"/>
        </w:rPr>
      </w:pPr>
      <w:r>
        <w:rPr>
          <w:rFonts w:ascii="Arial" w:eastAsia="Arial" w:hAnsi="Arial" w:cs="Arial"/>
          <w:i/>
          <w:sz w:val="22"/>
        </w:rPr>
        <w:lastRenderedPageBreak/>
        <w:t>Transformation and Other Charges</w:t>
      </w:r>
    </w:p>
    <w:p w14:paraId="39ED7164" w14:textId="77777777" w:rsidR="00AC4BB8" w:rsidRDefault="00AC4BB8">
      <w:pPr>
        <w:spacing w:line="288" w:lineRule="auto"/>
        <w:rPr>
          <w:rFonts w:ascii="Arial" w:eastAsia="Arial" w:hAnsi="Arial" w:cs="Arial"/>
          <w:sz w:val="22"/>
        </w:rPr>
      </w:pPr>
    </w:p>
    <w:p w14:paraId="6523CD96" w14:textId="77777777" w:rsidR="00AC4BB8" w:rsidRDefault="006871AE">
      <w:pPr>
        <w:spacing w:line="288" w:lineRule="auto"/>
        <w:rPr>
          <w:rFonts w:ascii="Arial" w:eastAsia="Arial" w:hAnsi="Arial" w:cs="Arial"/>
          <w:sz w:val="22"/>
        </w:rPr>
      </w:pPr>
      <w:r>
        <w:rPr>
          <w:rFonts w:ascii="Arial" w:eastAsia="Arial" w:hAnsi="Arial" w:cs="Arial"/>
          <w:sz w:val="22"/>
        </w:rPr>
        <w:t>Adjusted EBITDA, operating profit, operating margin, income before income taxes, net income and</w:t>
      </w:r>
    </w:p>
    <w:p w14:paraId="2992DF8A" w14:textId="77777777" w:rsidR="00AC4BB8" w:rsidRDefault="006871AE">
      <w:pPr>
        <w:spacing w:line="288" w:lineRule="auto"/>
        <w:rPr>
          <w:rFonts w:ascii="Arial" w:eastAsia="Arial" w:hAnsi="Arial" w:cs="Arial"/>
          <w:sz w:val="22"/>
        </w:rPr>
      </w:pPr>
      <w:r>
        <w:rPr>
          <w:rFonts w:ascii="Arial" w:eastAsia="Arial" w:hAnsi="Arial" w:cs="Arial"/>
          <w:sz w:val="22"/>
        </w:rPr>
        <w:t xml:space="preserve">earnings per share may exclude the impact of charges related to transformation activities, goodwill and asset impairments, and divestitures.  </w:t>
      </w:r>
    </w:p>
    <w:p w14:paraId="02968821" w14:textId="77777777" w:rsidR="00AC4BB8" w:rsidRDefault="00AC4BB8">
      <w:pPr>
        <w:spacing w:line="288" w:lineRule="auto"/>
        <w:rPr>
          <w:rFonts w:ascii="Arial" w:eastAsia="Arial" w:hAnsi="Arial" w:cs="Arial"/>
          <w:i/>
          <w:sz w:val="22"/>
        </w:rPr>
      </w:pPr>
    </w:p>
    <w:p w14:paraId="63F1090B" w14:textId="77777777" w:rsidR="00AC4BB8" w:rsidRDefault="006871AE">
      <w:pPr>
        <w:spacing w:line="288" w:lineRule="auto"/>
        <w:rPr>
          <w:rFonts w:ascii="Arial" w:eastAsia="Arial" w:hAnsi="Arial" w:cs="Arial"/>
          <w:i/>
          <w:sz w:val="22"/>
        </w:rPr>
      </w:pPr>
      <w:r>
        <w:rPr>
          <w:rFonts w:ascii="Arial" w:eastAsia="Arial" w:hAnsi="Arial" w:cs="Arial"/>
          <w:i/>
          <w:sz w:val="22"/>
        </w:rPr>
        <w:t>Changes in Foreign Currency Exchange Rates and Hedging Activities</w:t>
      </w:r>
    </w:p>
    <w:p w14:paraId="30F4C789" w14:textId="77777777" w:rsidR="00AC4BB8" w:rsidRDefault="00AC4BB8">
      <w:pPr>
        <w:spacing w:line="288" w:lineRule="auto"/>
        <w:rPr>
          <w:rFonts w:ascii="Arial" w:eastAsia="Arial" w:hAnsi="Arial" w:cs="Arial"/>
          <w:sz w:val="22"/>
        </w:rPr>
      </w:pPr>
    </w:p>
    <w:p w14:paraId="3997A9C3" w14:textId="77777777" w:rsidR="00AC4BB8" w:rsidRDefault="006871AE">
      <w:pPr>
        <w:spacing w:line="288" w:lineRule="auto"/>
        <w:rPr>
          <w:rFonts w:ascii="Arial" w:eastAsia="Arial" w:hAnsi="Arial" w:cs="Arial"/>
          <w:sz w:val="22"/>
        </w:rPr>
      </w:pPr>
      <w:r>
        <w:rPr>
          <w:rFonts w:ascii="Arial" w:eastAsia="Arial" w:hAnsi="Arial" w:cs="Arial"/>
          <w:sz w:val="22"/>
        </w:rPr>
        <w:t>Currency-neutral revenue, revenue per piece and operating profit exclude the period over period impact of foreign currency exchange rate changes and any foreign currency hedging activities.  These measures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impact of any foreign currency hedging activities). The difference between the current period reported U.S. dollar revenue, revenue per piece and operating profit and the derived current period U.S. dollar revenue, revenue per piece and operating profit is the period over period impact of foreign currency exchange rates and hedging activities.</w:t>
      </w:r>
    </w:p>
    <w:p w14:paraId="0A587343" w14:textId="77777777" w:rsidR="00AC4BB8" w:rsidRDefault="00AC4BB8">
      <w:pPr>
        <w:spacing w:line="276" w:lineRule="auto"/>
        <w:rPr>
          <w:rFonts w:ascii="Arial" w:eastAsia="Arial" w:hAnsi="Arial" w:cs="Arial"/>
          <w:i/>
          <w:sz w:val="22"/>
        </w:rPr>
      </w:pPr>
    </w:p>
    <w:p w14:paraId="7E4A8782" w14:textId="77777777" w:rsidR="00AC4BB8" w:rsidRDefault="006871AE">
      <w:pPr>
        <w:spacing w:line="288" w:lineRule="auto"/>
        <w:rPr>
          <w:rFonts w:ascii="Arial" w:eastAsia="Arial" w:hAnsi="Arial" w:cs="Arial"/>
          <w:i/>
          <w:sz w:val="22"/>
        </w:rPr>
      </w:pPr>
      <w:r>
        <w:rPr>
          <w:rFonts w:ascii="Arial" w:eastAsia="Arial" w:hAnsi="Arial" w:cs="Arial"/>
          <w:i/>
          <w:sz w:val="22"/>
        </w:rPr>
        <w:t>Pension and Postretirement Adjustments</w:t>
      </w:r>
    </w:p>
    <w:p w14:paraId="0C3D92F2" w14:textId="77777777" w:rsidR="00AC4BB8" w:rsidRDefault="00AC4BB8">
      <w:pPr>
        <w:spacing w:line="288" w:lineRule="auto"/>
        <w:rPr>
          <w:rFonts w:ascii="Arial" w:eastAsia="Arial" w:hAnsi="Arial" w:cs="Arial"/>
          <w:i/>
          <w:sz w:val="22"/>
        </w:rPr>
      </w:pPr>
    </w:p>
    <w:p w14:paraId="313B0630" w14:textId="77777777" w:rsidR="00AC4BB8" w:rsidRDefault="006871AE">
      <w:pPr>
        <w:spacing w:line="288" w:lineRule="auto"/>
        <w:rPr>
          <w:rFonts w:ascii="Arial" w:eastAsia="Arial" w:hAnsi="Arial" w:cs="Arial"/>
          <w:sz w:val="22"/>
        </w:rPr>
      </w:pPr>
      <w:r>
        <w:rPr>
          <w:rFonts w:ascii="Arial" w:eastAsia="Arial" w:hAnsi="Arial" w:cs="Arial"/>
          <w:sz w:val="22"/>
        </w:rPr>
        <w:t>We recognize changes in the fair value of plan assets and net actuarial gains and losses in excess of a 10% corridor (defined as 10% of the greater of the fair value of plan assets or the plan's projected</w:t>
      </w:r>
    </w:p>
    <w:p w14:paraId="406922B9" w14:textId="77777777" w:rsidR="00AC4BB8" w:rsidRDefault="006871AE">
      <w:pPr>
        <w:spacing w:line="288" w:lineRule="auto"/>
        <w:rPr>
          <w:rFonts w:ascii="Arial" w:eastAsia="Arial" w:hAnsi="Arial" w:cs="Arial"/>
          <w:sz w:val="22"/>
        </w:rPr>
      </w:pPr>
      <w:r>
        <w:rPr>
          <w:rFonts w:ascii="Arial" w:eastAsia="Arial" w:hAnsi="Arial" w:cs="Arial"/>
          <w:sz w:val="22"/>
        </w:rPr>
        <w:t>benefit obligation), as well as gains and losses resulting from plan amendments, for our pension and</w:t>
      </w:r>
    </w:p>
    <w:p w14:paraId="1C65F165" w14:textId="77777777" w:rsidR="00AC4BB8" w:rsidRDefault="006871AE">
      <w:pPr>
        <w:spacing w:line="288" w:lineRule="auto"/>
        <w:rPr>
          <w:rFonts w:ascii="Arial" w:eastAsia="Arial" w:hAnsi="Arial" w:cs="Arial"/>
          <w:sz w:val="22"/>
        </w:rPr>
      </w:pPr>
      <w:r>
        <w:rPr>
          <w:rFonts w:ascii="Arial" w:eastAsia="Arial" w:hAnsi="Arial" w:cs="Arial"/>
          <w:sz w:val="22"/>
        </w:rPr>
        <w:t>postretirement defined benefit plans immediately as part of other pension income (expense). We</w:t>
      </w:r>
    </w:p>
    <w:p w14:paraId="0DEA6F89" w14:textId="77777777" w:rsidR="00AC4BB8" w:rsidRDefault="006871AE">
      <w:pPr>
        <w:spacing w:line="288" w:lineRule="auto"/>
        <w:rPr>
          <w:rFonts w:ascii="Arial" w:eastAsia="Arial" w:hAnsi="Arial" w:cs="Arial"/>
          <w:sz w:val="22"/>
        </w:rPr>
      </w:pPr>
      <w:r>
        <w:rPr>
          <w:rFonts w:ascii="Arial" w:eastAsia="Arial" w:hAnsi="Arial" w:cs="Arial"/>
          <w:sz w:val="22"/>
        </w:rPr>
        <w:t>supplement the presentation of our income before income taxes, net income and earnings per share with adjusted measures that exclude the impact of these gains and losses and the related income tax effects. We believe excluding these defined benefit plan gains and losses provides important supplemental information by removing the volatility associated with plan amendments and short-term changes in market interest rates, equity values and similar factors.</w:t>
      </w:r>
    </w:p>
    <w:p w14:paraId="75C584F4" w14:textId="77777777" w:rsidR="00AC4BB8" w:rsidRDefault="00AC4BB8">
      <w:pPr>
        <w:spacing w:line="288" w:lineRule="auto"/>
        <w:rPr>
          <w:rFonts w:ascii="Arial" w:eastAsia="Arial" w:hAnsi="Arial" w:cs="Arial"/>
          <w:sz w:val="22"/>
        </w:rPr>
      </w:pPr>
    </w:p>
    <w:p w14:paraId="358A6899" w14:textId="77777777" w:rsidR="00AC4BB8" w:rsidRDefault="006871AE">
      <w:pPr>
        <w:spacing w:line="288" w:lineRule="auto"/>
        <w:rPr>
          <w:rFonts w:ascii="Arial" w:eastAsia="Arial" w:hAnsi="Arial" w:cs="Arial"/>
          <w:sz w:val="22"/>
        </w:rPr>
      </w:pPr>
      <w:r>
        <w:rPr>
          <w:rFonts w:ascii="Arial" w:eastAsia="Arial" w:hAnsi="Arial" w:cs="Arial"/>
          <w:sz w:val="22"/>
        </w:rPr>
        <w:t>The deferred income tax effects of pension and postretirement adjustments are calculated by multiplying the statutory tax rates applicable in each tax jurisdiction, including the U.S. federal jurisdiction and various U.S. state and non-U.S. jurisdictions, by the adjustments.</w:t>
      </w:r>
    </w:p>
    <w:p w14:paraId="19DB750D" w14:textId="77777777" w:rsidR="00AC4BB8" w:rsidRDefault="00AC4BB8">
      <w:pPr>
        <w:spacing w:line="288" w:lineRule="auto"/>
        <w:rPr>
          <w:rFonts w:ascii="Arial" w:eastAsia="Arial" w:hAnsi="Arial" w:cs="Arial"/>
          <w:i/>
          <w:sz w:val="22"/>
        </w:rPr>
      </w:pPr>
    </w:p>
    <w:p w14:paraId="1326216F" w14:textId="77777777" w:rsidR="00AC4BB8" w:rsidRDefault="006871AE">
      <w:pPr>
        <w:spacing w:line="288" w:lineRule="auto"/>
        <w:rPr>
          <w:rFonts w:ascii="Arial" w:eastAsia="Arial" w:hAnsi="Arial" w:cs="Arial"/>
          <w:sz w:val="22"/>
        </w:rPr>
      </w:pPr>
      <w:r>
        <w:rPr>
          <w:rFonts w:ascii="Arial" w:eastAsia="Arial" w:hAnsi="Arial" w:cs="Arial"/>
          <w:i/>
          <w:sz w:val="22"/>
        </w:rPr>
        <w:t>Free Cash Flow</w:t>
      </w:r>
    </w:p>
    <w:p w14:paraId="38DD4B28" w14:textId="77777777" w:rsidR="00AC4BB8" w:rsidRDefault="00AC4BB8">
      <w:pPr>
        <w:spacing w:line="276" w:lineRule="auto"/>
        <w:rPr>
          <w:rFonts w:ascii="Arial" w:eastAsia="Arial" w:hAnsi="Arial" w:cs="Arial"/>
          <w:sz w:val="22"/>
        </w:rPr>
      </w:pPr>
    </w:p>
    <w:p w14:paraId="1C992157" w14:textId="77777777" w:rsidR="00AC4BB8" w:rsidRDefault="006871AE">
      <w:pPr>
        <w:spacing w:line="288" w:lineRule="auto"/>
        <w:rPr>
          <w:rFonts w:ascii="Arial" w:eastAsia="Arial" w:hAnsi="Arial" w:cs="Arial"/>
          <w:sz w:val="22"/>
        </w:rPr>
      </w:pPr>
      <w:r>
        <w:rPr>
          <w:rFonts w:ascii="Arial" w:eastAsia="Arial" w:hAnsi="Arial" w:cs="Arial"/>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our ongoing business operations and we use this as a measure of incremental cash available to invest in our business, meet our debt obligations and return cash to shareowners.</w:t>
      </w:r>
    </w:p>
    <w:p w14:paraId="39A0B7FC" w14:textId="77777777" w:rsidR="00AC4BB8" w:rsidRDefault="00AC4BB8">
      <w:pPr>
        <w:spacing w:line="276" w:lineRule="auto"/>
        <w:rPr>
          <w:rFonts w:ascii="Arial" w:eastAsia="Arial" w:hAnsi="Arial" w:cs="Arial"/>
          <w:sz w:val="22"/>
        </w:rPr>
      </w:pPr>
    </w:p>
    <w:p w14:paraId="65BF0CEB" w14:textId="77777777" w:rsidR="00AC4BB8" w:rsidRDefault="00AC4BB8">
      <w:pPr>
        <w:spacing w:line="288" w:lineRule="auto"/>
        <w:rPr>
          <w:rFonts w:ascii="Arial" w:eastAsia="Arial" w:hAnsi="Arial" w:cs="Arial"/>
          <w:i/>
          <w:sz w:val="22"/>
        </w:rPr>
      </w:pPr>
    </w:p>
    <w:p w14:paraId="6D5F936C" w14:textId="77777777" w:rsidR="00AC4BB8" w:rsidRDefault="006871AE">
      <w:pPr>
        <w:pageBreakBefore/>
        <w:spacing w:line="288" w:lineRule="auto"/>
        <w:rPr>
          <w:rFonts w:ascii="Arial" w:eastAsia="Arial" w:hAnsi="Arial" w:cs="Arial"/>
        </w:rPr>
      </w:pPr>
      <w:r>
        <w:rPr>
          <w:rFonts w:ascii="Arial" w:eastAsia="Arial" w:hAnsi="Arial" w:cs="Arial"/>
          <w:i/>
          <w:sz w:val="22"/>
        </w:rPr>
        <w:lastRenderedPageBreak/>
        <w:t>Return on Invested Capital</w:t>
      </w:r>
    </w:p>
    <w:p w14:paraId="06A78056" w14:textId="77777777" w:rsidR="00AC4BB8" w:rsidRDefault="00AC4BB8">
      <w:pPr>
        <w:spacing w:line="276" w:lineRule="auto"/>
        <w:rPr>
          <w:rFonts w:ascii="Arial" w:eastAsia="Arial" w:hAnsi="Arial" w:cs="Arial"/>
          <w:sz w:val="22"/>
        </w:rPr>
      </w:pPr>
    </w:p>
    <w:p w14:paraId="62F31E82" w14:textId="77777777" w:rsidR="00AC4BB8" w:rsidRDefault="006871AE">
      <w:pPr>
        <w:spacing w:line="288" w:lineRule="auto"/>
        <w:rPr>
          <w:rFonts w:ascii="Arial" w:eastAsia="Arial" w:hAnsi="Arial" w:cs="Arial"/>
          <w:sz w:val="22"/>
        </w:rPr>
      </w:pPr>
      <w:r>
        <w:rPr>
          <w:rFonts w:ascii="Arial" w:eastAsia="Arial" w:hAnsi="Arial" w:cs="Arial"/>
          <w:sz w:val="22"/>
        </w:rPr>
        <w:t>ROIC is calculated as the trailing twelve months (“TTM”) of adjusted operating income divided by the</w:t>
      </w:r>
    </w:p>
    <w:p w14:paraId="23E65511" w14:textId="77777777" w:rsidR="00AC4BB8" w:rsidRDefault="006871AE">
      <w:pPr>
        <w:spacing w:line="288" w:lineRule="auto"/>
        <w:rPr>
          <w:rFonts w:ascii="Arial" w:eastAsia="Arial" w:hAnsi="Arial" w:cs="Arial"/>
          <w:sz w:val="22"/>
        </w:rPr>
      </w:pPr>
      <w:r>
        <w:rPr>
          <w:rFonts w:ascii="Arial" w:eastAsia="Arial" w:hAnsi="Arial" w:cs="Arial"/>
          <w:sz w:val="22"/>
        </w:rPr>
        <w:t>average of total debt, non-current pension and postretirement benefit obligations and shareowners’</w:t>
      </w:r>
    </w:p>
    <w:p w14:paraId="565A3FF8" w14:textId="77777777" w:rsidR="00AC4BB8" w:rsidRDefault="006871AE">
      <w:pPr>
        <w:spacing w:line="288" w:lineRule="auto"/>
        <w:rPr>
          <w:rFonts w:ascii="Arial" w:eastAsia="Arial" w:hAnsi="Arial" w:cs="Arial"/>
          <w:sz w:val="22"/>
        </w:rPr>
      </w:pPr>
      <w:r>
        <w:rPr>
          <w:rFonts w:ascii="Arial" w:eastAsia="Arial" w:hAnsi="Arial" w:cs="Arial"/>
          <w:sz w:val="22"/>
        </w:rPr>
        <w:t>equity, at the current period end and the corresponding period end of the prior year. Because ROIC is not a measure defined by GAAP, we calculate it, in part, using non-GAAP financial measures that we believe are most indicative of our ongoing business performance. We consider ROIC to be a useful measure for evaluating the effectiveness and efficiency of our long-term capital investments.</w:t>
      </w:r>
    </w:p>
    <w:p w14:paraId="5F550248" w14:textId="77777777" w:rsidR="00AC4BB8" w:rsidRDefault="00AC4BB8">
      <w:pPr>
        <w:spacing w:line="276" w:lineRule="auto"/>
        <w:rPr>
          <w:rFonts w:ascii="Arial" w:eastAsia="Arial" w:hAnsi="Arial" w:cs="Arial"/>
          <w:sz w:val="22"/>
        </w:rPr>
      </w:pPr>
    </w:p>
    <w:p w14:paraId="5B45614A" w14:textId="77777777" w:rsidR="00AC4BB8" w:rsidRDefault="006871AE">
      <w:pPr>
        <w:spacing w:line="288" w:lineRule="auto"/>
        <w:rPr>
          <w:rFonts w:ascii="Arial" w:eastAsia="Arial" w:hAnsi="Arial" w:cs="Arial"/>
          <w:i/>
          <w:sz w:val="22"/>
        </w:rPr>
      </w:pPr>
      <w:r>
        <w:rPr>
          <w:rFonts w:ascii="Arial" w:eastAsia="Arial" w:hAnsi="Arial" w:cs="Arial"/>
          <w:i/>
          <w:sz w:val="22"/>
        </w:rPr>
        <w:t>Adjusted Total Debt / Adjusted EBITDA</w:t>
      </w:r>
    </w:p>
    <w:p w14:paraId="0FB24B9F" w14:textId="77777777" w:rsidR="00AC4BB8" w:rsidRDefault="00AC4BB8">
      <w:pPr>
        <w:spacing w:line="288" w:lineRule="auto"/>
        <w:rPr>
          <w:rFonts w:ascii="Arial" w:eastAsia="Arial" w:hAnsi="Arial" w:cs="Arial"/>
          <w:i/>
          <w:sz w:val="22"/>
        </w:rPr>
      </w:pPr>
    </w:p>
    <w:p w14:paraId="460BD047" w14:textId="77777777" w:rsidR="00AC4BB8" w:rsidRDefault="006871AE">
      <w:pPr>
        <w:spacing w:line="288" w:lineRule="auto"/>
        <w:rPr>
          <w:rFonts w:ascii="Arial" w:eastAsia="Arial" w:hAnsi="Arial" w:cs="Arial"/>
          <w:sz w:val="22"/>
        </w:rPr>
      </w:pPr>
      <w:r>
        <w:rPr>
          <w:rFonts w:ascii="Arial" w:eastAsia="Arial" w:hAnsi="Arial" w:cs="Arial"/>
          <w:sz w:val="22"/>
        </w:rPr>
        <w:t>Adjusted total debt is defined as our long-term debt and finance leases, including current maturities, plus non-current pension and postretirement benefit obligations. Adjusted EBITDA is defined as earnings before interest, taxes, depreciation and amortization adjusted for restructuring and other costs and investment income and other. We believe the ratio of adjusted total debt to adjusted EBITDA is an important indicator of our financial strength, and is a ratio used by third parties when evaluating the level of our indebtedness.</w:t>
      </w:r>
    </w:p>
    <w:p w14:paraId="4E421280" w14:textId="77777777" w:rsidR="00AC4BB8" w:rsidRDefault="00AC4BB8">
      <w:pPr>
        <w:spacing w:line="288" w:lineRule="auto"/>
        <w:rPr>
          <w:rFonts w:ascii="Arial" w:eastAsia="Arial" w:hAnsi="Arial" w:cs="Arial"/>
          <w:i/>
          <w:sz w:val="22"/>
        </w:rPr>
      </w:pPr>
    </w:p>
    <w:p w14:paraId="57CCA91E" w14:textId="77777777" w:rsidR="00AC4BB8" w:rsidRDefault="006871AE">
      <w:pPr>
        <w:spacing w:line="288" w:lineRule="auto"/>
        <w:rPr>
          <w:rFonts w:ascii="Arial" w:eastAsia="Arial" w:hAnsi="Arial" w:cs="Arial"/>
          <w:i/>
          <w:sz w:val="22"/>
        </w:rPr>
      </w:pPr>
      <w:r>
        <w:rPr>
          <w:rFonts w:ascii="Arial" w:eastAsia="Arial" w:hAnsi="Arial" w:cs="Arial"/>
          <w:i/>
          <w:sz w:val="22"/>
        </w:rPr>
        <w:t>Forward-Looking Non-GAAP Metrics</w:t>
      </w:r>
    </w:p>
    <w:p w14:paraId="6180BDF6" w14:textId="77777777" w:rsidR="00AC4BB8" w:rsidRDefault="00AC4BB8">
      <w:pPr>
        <w:spacing w:line="276" w:lineRule="auto"/>
        <w:rPr>
          <w:rFonts w:ascii="Arial" w:eastAsia="Arial" w:hAnsi="Arial" w:cs="Arial"/>
          <w:sz w:val="22"/>
        </w:rPr>
      </w:pPr>
    </w:p>
    <w:p w14:paraId="23046CF2" w14:textId="77777777" w:rsidR="00AC4BB8" w:rsidRDefault="006871AE">
      <w:pPr>
        <w:spacing w:line="288" w:lineRule="auto"/>
        <w:rPr>
          <w:rFonts w:ascii="Arial" w:eastAsia="Arial" w:hAnsi="Arial" w:cs="Arial"/>
          <w:sz w:val="22"/>
        </w:rPr>
      </w:pPr>
      <w:r>
        <w:rPr>
          <w:rFonts w:ascii="Arial" w:eastAsia="Arial" w:hAnsi="Arial" w:cs="Arial"/>
          <w:sz w:val="22"/>
        </w:rPr>
        <w:t>From time to time when presenting forward-looking non-GAAP metrics, we are unable to provide quantitative reconciliations to the most closely correlated GAAP measure due to the uncertainty in the timing, amount or nature of any adjustments, which could be material in any period.</w:t>
      </w:r>
    </w:p>
    <w:p w14:paraId="7BD44CF0" w14:textId="77777777" w:rsidR="00AC4BB8" w:rsidRDefault="00AC4BB8">
      <w:pPr>
        <w:pageBreakBefore/>
        <w:spacing w:line="204" w:lineRule="auto"/>
        <w:jc w:val="center"/>
        <w:rPr>
          <w:rFonts w:ascii="Arial" w:eastAsia="Arial" w:hAnsi="Arial" w:cs="Arial"/>
          <w:b/>
          <w:sz w:val="22"/>
        </w:rPr>
      </w:pPr>
    </w:p>
    <w:p w14:paraId="1A9888E7" w14:textId="77777777" w:rsidR="00AC4BB8" w:rsidRDefault="00AC4BB8">
      <w:pPr>
        <w:spacing w:line="288" w:lineRule="auto"/>
        <w:jc w:val="center"/>
        <w:rPr>
          <w:rFonts w:ascii="Arial" w:eastAsia="Arial" w:hAnsi="Arial" w:cs="Arial"/>
          <w:b/>
          <w:sz w:val="22"/>
        </w:rPr>
      </w:pPr>
    </w:p>
    <w:p w14:paraId="68C8C72E" w14:textId="77777777" w:rsidR="00AC4BB8" w:rsidRDefault="006871AE">
      <w:pPr>
        <w:spacing w:line="288" w:lineRule="auto"/>
        <w:jc w:val="center"/>
        <w:rPr>
          <w:rFonts w:ascii="Arial" w:eastAsia="Arial" w:hAnsi="Arial" w:cs="Arial"/>
          <w:b/>
          <w:sz w:val="22"/>
        </w:rPr>
      </w:pPr>
      <w:r>
        <w:rPr>
          <w:rFonts w:ascii="Arial" w:eastAsia="Arial" w:hAnsi="Arial" w:cs="Arial"/>
          <w:b/>
          <w:sz w:val="22"/>
        </w:rPr>
        <w:t>Reconciliation of GAAP and Non-GAAP Income Statement Items</w:t>
      </w:r>
    </w:p>
    <w:p w14:paraId="798E1190" w14:textId="77777777" w:rsidR="00AC4BB8" w:rsidRDefault="006871AE">
      <w:pPr>
        <w:spacing w:line="288" w:lineRule="auto"/>
        <w:jc w:val="center"/>
        <w:rPr>
          <w:rFonts w:ascii="Arial" w:eastAsia="Arial" w:hAnsi="Arial" w:cs="Arial"/>
          <w:b/>
          <w:sz w:val="22"/>
        </w:rPr>
      </w:pPr>
      <w:r>
        <w:rPr>
          <w:rFonts w:ascii="Arial" w:eastAsia="Arial" w:hAnsi="Arial" w:cs="Arial"/>
          <w:b/>
          <w:sz w:val="22"/>
        </w:rPr>
        <w:t>(in millions, except per share amounts):</w:t>
      </w:r>
    </w:p>
    <w:p w14:paraId="5A44CA0E" w14:textId="77777777" w:rsidR="00AC4BB8" w:rsidRDefault="00AC4BB8">
      <w:pPr>
        <w:spacing w:line="204" w:lineRule="auto"/>
        <w:jc w:val="center"/>
        <w:rPr>
          <w:rFonts w:ascii="Arial" w:eastAsia="Arial" w:hAnsi="Arial" w:cs="Arial"/>
          <w:b/>
          <w:sz w:val="22"/>
        </w:rPr>
      </w:pPr>
    </w:p>
    <w:p w14:paraId="1C0867F6" w14:textId="77777777" w:rsidR="00AC4BB8" w:rsidRDefault="00AC4BB8">
      <w:pPr>
        <w:spacing w:line="204" w:lineRule="auto"/>
        <w:jc w:val="center"/>
        <w:rPr>
          <w:rFonts w:ascii="Arial" w:eastAsia="Arial" w:hAnsi="Arial" w:cs="Arial"/>
          <w:color w:val="003436"/>
          <w:sz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440"/>
        <w:gridCol w:w="75"/>
        <w:gridCol w:w="1440"/>
        <w:gridCol w:w="75"/>
        <w:gridCol w:w="1440"/>
        <w:gridCol w:w="75"/>
        <w:gridCol w:w="1440"/>
      </w:tblGrid>
      <w:tr w:rsidR="00AC4BB8" w14:paraId="66C2442F" w14:textId="77777777">
        <w:trPr>
          <w:cantSplit/>
          <w:trHeight w:hRule="exact" w:val="315"/>
          <w:jc w:val="center"/>
        </w:trPr>
        <w:tc>
          <w:tcPr>
            <w:tcW w:w="9540" w:type="dxa"/>
            <w:gridSpan w:val="8"/>
            <w:tcBorders>
              <w:top w:val="nil"/>
              <w:left w:val="nil"/>
              <w:bottom w:val="nil"/>
              <w:right w:val="nil"/>
            </w:tcBorders>
            <w:tcMar>
              <w:top w:w="0" w:type="dxa"/>
              <w:left w:w="53" w:type="dxa"/>
              <w:bottom w:w="0" w:type="dxa"/>
              <w:right w:w="53" w:type="dxa"/>
            </w:tcMar>
            <w:vAlign w:val="bottom"/>
          </w:tcPr>
          <w:p w14:paraId="0988F8ED" w14:textId="77777777" w:rsidR="00AC4BB8" w:rsidRDefault="006871AE">
            <w:pPr>
              <w:keepNext/>
              <w:spacing w:before="53" w:after="30"/>
              <w:jc w:val="center"/>
            </w:pPr>
            <w:r>
              <w:rPr>
                <w:rFonts w:ascii="Arial" w:eastAsia="Arial" w:hAnsi="Arial" w:cs="Arial"/>
                <w:b/>
                <w:color w:val="000000"/>
                <w:sz w:val="18"/>
              </w:rPr>
              <w:t>Three Months Ended March 31, 2022</w:t>
            </w:r>
          </w:p>
        </w:tc>
      </w:tr>
      <w:tr w:rsidR="00AC4BB8" w14:paraId="444E0F31" w14:textId="77777777">
        <w:trPr>
          <w:cantSplit/>
          <w:trHeight w:hRule="exact" w:val="315"/>
          <w:jc w:val="center"/>
        </w:trPr>
        <w:tc>
          <w:tcPr>
            <w:tcW w:w="3555" w:type="dxa"/>
            <w:tcBorders>
              <w:top w:val="nil"/>
              <w:left w:val="nil"/>
              <w:bottom w:val="nil"/>
              <w:right w:val="nil"/>
            </w:tcBorders>
            <w:tcMar>
              <w:top w:w="0" w:type="dxa"/>
              <w:left w:w="0" w:type="dxa"/>
              <w:bottom w:w="0" w:type="dxa"/>
              <w:right w:w="0" w:type="dxa"/>
            </w:tcMar>
            <w:vAlign w:val="bottom"/>
          </w:tcPr>
          <w:p w14:paraId="45BE9FBB" w14:textId="77777777" w:rsidR="00AC4BB8" w:rsidRDefault="00AC4BB8">
            <w:pPr>
              <w:keepNext/>
            </w:pPr>
          </w:p>
        </w:tc>
        <w:tc>
          <w:tcPr>
            <w:tcW w:w="1440" w:type="dxa"/>
            <w:tcBorders>
              <w:top w:val="nil"/>
              <w:left w:val="nil"/>
              <w:bottom w:val="nil"/>
              <w:right w:val="nil"/>
            </w:tcBorders>
            <w:tcMar>
              <w:top w:w="0" w:type="dxa"/>
              <w:left w:w="0" w:type="dxa"/>
              <w:bottom w:w="0" w:type="dxa"/>
              <w:right w:w="0" w:type="dxa"/>
            </w:tcMar>
            <w:vAlign w:val="bottom"/>
          </w:tcPr>
          <w:p w14:paraId="3D02AEE9"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2AFD02A7" w14:textId="77777777" w:rsidR="00AC4BB8" w:rsidRDefault="00AC4BB8">
            <w:pPr>
              <w:keepNext/>
            </w:pPr>
          </w:p>
        </w:tc>
        <w:tc>
          <w:tcPr>
            <w:tcW w:w="1440" w:type="dxa"/>
            <w:tcBorders>
              <w:top w:val="nil"/>
              <w:left w:val="nil"/>
              <w:bottom w:val="nil"/>
              <w:right w:val="nil"/>
            </w:tcBorders>
            <w:tcMar>
              <w:top w:w="0" w:type="dxa"/>
              <w:left w:w="0" w:type="dxa"/>
              <w:bottom w:w="0" w:type="dxa"/>
              <w:right w:w="0" w:type="dxa"/>
            </w:tcMar>
            <w:vAlign w:val="bottom"/>
          </w:tcPr>
          <w:p w14:paraId="475B8A9F"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1DE1DA51" w14:textId="77777777" w:rsidR="00AC4BB8" w:rsidRDefault="00AC4BB8">
            <w:pPr>
              <w:keepNext/>
            </w:pPr>
          </w:p>
        </w:tc>
        <w:tc>
          <w:tcPr>
            <w:tcW w:w="1440" w:type="dxa"/>
            <w:tcBorders>
              <w:top w:val="nil"/>
              <w:left w:val="nil"/>
              <w:bottom w:val="nil"/>
              <w:right w:val="nil"/>
            </w:tcBorders>
            <w:tcMar>
              <w:top w:w="0" w:type="dxa"/>
              <w:left w:w="0" w:type="dxa"/>
              <w:bottom w:w="0" w:type="dxa"/>
              <w:right w:w="0" w:type="dxa"/>
            </w:tcMar>
            <w:vAlign w:val="bottom"/>
          </w:tcPr>
          <w:p w14:paraId="7C81261F"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01A06528" w14:textId="77777777" w:rsidR="00AC4BB8" w:rsidRDefault="00AC4BB8">
            <w:pPr>
              <w:keepNext/>
            </w:pPr>
          </w:p>
        </w:tc>
        <w:tc>
          <w:tcPr>
            <w:tcW w:w="1440" w:type="dxa"/>
            <w:tcBorders>
              <w:top w:val="nil"/>
              <w:left w:val="nil"/>
              <w:bottom w:val="nil"/>
              <w:right w:val="nil"/>
            </w:tcBorders>
            <w:tcMar>
              <w:top w:w="0" w:type="dxa"/>
              <w:left w:w="0" w:type="dxa"/>
              <w:bottom w:w="0" w:type="dxa"/>
              <w:right w:w="0" w:type="dxa"/>
            </w:tcMar>
            <w:vAlign w:val="bottom"/>
          </w:tcPr>
          <w:p w14:paraId="0155669C" w14:textId="77777777" w:rsidR="00AC4BB8" w:rsidRDefault="00AC4BB8">
            <w:pPr>
              <w:keepNext/>
            </w:pPr>
          </w:p>
        </w:tc>
      </w:tr>
      <w:tr w:rsidR="00AC4BB8" w14:paraId="62633971" w14:textId="77777777">
        <w:trPr>
          <w:cantSplit/>
          <w:trHeight w:hRule="exact" w:val="435"/>
          <w:jc w:val="center"/>
        </w:trPr>
        <w:tc>
          <w:tcPr>
            <w:tcW w:w="3555" w:type="dxa"/>
            <w:tcBorders>
              <w:top w:val="nil"/>
              <w:left w:val="nil"/>
              <w:bottom w:val="nil"/>
              <w:right w:val="nil"/>
            </w:tcBorders>
            <w:tcMar>
              <w:top w:w="0" w:type="dxa"/>
              <w:left w:w="0" w:type="dxa"/>
              <w:bottom w:w="0" w:type="dxa"/>
              <w:right w:w="0" w:type="dxa"/>
            </w:tcMar>
            <w:vAlign w:val="bottom"/>
          </w:tcPr>
          <w:p w14:paraId="01A9A9B3" w14:textId="77777777" w:rsidR="00AC4BB8" w:rsidRDefault="00AC4BB8">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64DFE98E" w14:textId="77777777" w:rsidR="00AC4BB8" w:rsidRDefault="006871AE">
            <w:pPr>
              <w:keepNext/>
              <w:spacing w:before="53" w:after="30"/>
              <w:jc w:val="center"/>
            </w:pPr>
            <w:r>
              <w:rPr>
                <w:rFonts w:ascii="Arial" w:eastAsia="Arial" w:hAnsi="Arial" w:cs="Arial"/>
                <w:b/>
                <w:color w:val="000000"/>
                <w:sz w:val="18"/>
              </w:rPr>
              <w:t>As Reported (GAAP)</w:t>
            </w:r>
          </w:p>
        </w:tc>
        <w:tc>
          <w:tcPr>
            <w:tcW w:w="75" w:type="dxa"/>
            <w:tcBorders>
              <w:top w:val="nil"/>
              <w:left w:val="nil"/>
              <w:bottom w:val="nil"/>
              <w:right w:val="nil"/>
            </w:tcBorders>
            <w:tcMar>
              <w:top w:w="0" w:type="dxa"/>
              <w:left w:w="0" w:type="dxa"/>
              <w:bottom w:w="0" w:type="dxa"/>
              <w:right w:w="0" w:type="dxa"/>
            </w:tcMar>
            <w:vAlign w:val="bottom"/>
          </w:tcPr>
          <w:p w14:paraId="7D0FC8E5" w14:textId="77777777" w:rsidR="00AC4BB8" w:rsidRDefault="00AC4BB8">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619AFC77" w14:textId="77777777" w:rsidR="00AC4BB8" w:rsidRDefault="006871AE">
            <w:pPr>
              <w:keepNext/>
              <w:spacing w:before="53" w:after="30"/>
              <w:jc w:val="center"/>
              <w:rPr>
                <w:rFonts w:ascii="Arial" w:eastAsia="Arial" w:hAnsi="Arial" w:cs="Arial"/>
                <w:b/>
                <w:sz w:val="18"/>
              </w:rPr>
            </w:pPr>
            <w:r>
              <w:rPr>
                <w:rFonts w:ascii="Arial" w:eastAsia="Arial" w:hAnsi="Arial" w:cs="Arial"/>
                <w:b/>
                <w:sz w:val="18"/>
              </w:rPr>
              <w:t>Pension Adj.</w:t>
            </w:r>
            <w:r>
              <w:rPr>
                <w:rFonts w:ascii="Arial" w:eastAsia="Arial" w:hAnsi="Arial" w:cs="Arial"/>
                <w:b/>
                <w:sz w:val="18"/>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11D44410" w14:textId="77777777" w:rsidR="00AC4BB8" w:rsidRDefault="00AC4BB8">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1743E3B2" w14:textId="77777777" w:rsidR="00AC4BB8" w:rsidRDefault="006871AE">
            <w:pPr>
              <w:keepNext/>
              <w:spacing w:before="53" w:after="30"/>
              <w:jc w:val="center"/>
              <w:rPr>
                <w:rFonts w:ascii="Arial" w:eastAsia="Arial" w:hAnsi="Arial" w:cs="Arial"/>
                <w:b/>
                <w:sz w:val="18"/>
              </w:rPr>
            </w:pPr>
            <w:r>
              <w:rPr>
                <w:rFonts w:ascii="Arial" w:eastAsia="Arial" w:hAnsi="Arial" w:cs="Arial"/>
                <w:b/>
                <w:sz w:val="18"/>
              </w:rPr>
              <w:t>Transformation &amp; Other Adj.</w:t>
            </w:r>
            <w:r>
              <w:rPr>
                <w:rFonts w:ascii="Arial" w:eastAsia="Arial" w:hAnsi="Arial" w:cs="Arial"/>
                <w:b/>
                <w:sz w:val="18"/>
                <w:vertAlign w:val="superscript"/>
              </w:rPr>
              <w:t>(2)</w:t>
            </w:r>
          </w:p>
        </w:tc>
        <w:tc>
          <w:tcPr>
            <w:tcW w:w="75" w:type="dxa"/>
            <w:tcBorders>
              <w:top w:val="nil"/>
              <w:left w:val="nil"/>
              <w:bottom w:val="nil"/>
              <w:right w:val="nil"/>
            </w:tcBorders>
            <w:tcMar>
              <w:top w:w="0" w:type="dxa"/>
              <w:left w:w="0" w:type="dxa"/>
              <w:bottom w:w="0" w:type="dxa"/>
              <w:right w:w="0" w:type="dxa"/>
            </w:tcMar>
            <w:vAlign w:val="bottom"/>
          </w:tcPr>
          <w:p w14:paraId="2282DAE3" w14:textId="77777777" w:rsidR="00AC4BB8" w:rsidRDefault="00AC4BB8">
            <w:pPr>
              <w:keepNext/>
            </w:pPr>
          </w:p>
        </w:tc>
        <w:tc>
          <w:tcPr>
            <w:tcW w:w="1440" w:type="dxa"/>
            <w:tcBorders>
              <w:top w:val="nil"/>
              <w:left w:val="nil"/>
              <w:bottom w:val="single" w:sz="8" w:space="0" w:color="000000"/>
              <w:right w:val="nil"/>
            </w:tcBorders>
            <w:tcMar>
              <w:top w:w="0" w:type="dxa"/>
              <w:left w:w="53" w:type="dxa"/>
              <w:bottom w:w="0" w:type="dxa"/>
              <w:right w:w="53" w:type="dxa"/>
            </w:tcMar>
            <w:vAlign w:val="bottom"/>
          </w:tcPr>
          <w:p w14:paraId="11140B49" w14:textId="77777777" w:rsidR="00AC4BB8" w:rsidRDefault="006871AE">
            <w:pPr>
              <w:keepNext/>
              <w:spacing w:before="53"/>
              <w:jc w:val="center"/>
            </w:pPr>
            <w:r>
              <w:rPr>
                <w:rFonts w:ascii="Arial" w:eastAsia="Arial" w:hAnsi="Arial" w:cs="Arial"/>
                <w:b/>
                <w:color w:val="000000"/>
                <w:sz w:val="18"/>
              </w:rPr>
              <w:t>As Adjusted</w:t>
            </w:r>
          </w:p>
          <w:p w14:paraId="4901BAAC" w14:textId="77777777" w:rsidR="00AC4BB8" w:rsidRDefault="006871AE">
            <w:pPr>
              <w:spacing w:after="30"/>
              <w:jc w:val="center"/>
            </w:pPr>
            <w:r>
              <w:rPr>
                <w:rFonts w:ascii="Arial" w:eastAsia="Arial" w:hAnsi="Arial" w:cs="Arial"/>
                <w:b/>
                <w:color w:val="000000"/>
                <w:sz w:val="18"/>
              </w:rPr>
              <w:t>(Non-GAAP)</w:t>
            </w:r>
          </w:p>
        </w:tc>
      </w:tr>
      <w:tr w:rsidR="00AC4BB8" w14:paraId="4FD1105E"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139F7F8B" w14:textId="77777777" w:rsidR="00AC4BB8" w:rsidRDefault="006871AE">
            <w:pPr>
              <w:keepNext/>
              <w:spacing w:before="33" w:after="30"/>
              <w:ind w:left="120"/>
            </w:pPr>
            <w:r>
              <w:rPr>
                <w:rFonts w:ascii="Arial" w:eastAsia="Arial" w:hAnsi="Arial" w:cs="Arial"/>
                <w:color w:val="000000"/>
                <w:sz w:val="18"/>
              </w:rPr>
              <w:t>U.S. Domestic Package</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8ECA2A7" w14:textId="77777777" w:rsidR="00AC4BB8" w:rsidRDefault="006871AE">
            <w:pPr>
              <w:keepNext/>
              <w:tabs>
                <w:tab w:val="left" w:pos="76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13,462</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28D27C"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E1FB584" w14:textId="77777777" w:rsidR="00AC4BB8" w:rsidRDefault="006871AE">
            <w:pPr>
              <w:keepNext/>
              <w:tabs>
                <w:tab w:val="left" w:pos="113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8353F4"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638B106" w14:textId="77777777" w:rsidR="00AC4BB8" w:rsidRDefault="006871AE">
            <w:pPr>
              <w:keepNext/>
              <w:tabs>
                <w:tab w:val="left" w:pos="111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43</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EC16E8"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737B96C" w14:textId="77777777" w:rsidR="00AC4BB8" w:rsidRDefault="006871AE">
            <w:pPr>
              <w:keepNext/>
              <w:tabs>
                <w:tab w:val="left" w:pos="76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13,419</w:t>
            </w:r>
            <w:r>
              <w:rPr>
                <w:rFonts w:ascii="Arial" w:eastAsia="Arial" w:hAnsi="Arial" w:cs="Arial"/>
                <w:color w:val="000000"/>
                <w:sz w:val="18"/>
              </w:rPr>
              <w:tab/>
            </w:r>
          </w:p>
        </w:tc>
      </w:tr>
      <w:tr w:rsidR="00AC4BB8" w14:paraId="54BF1BD8"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226DBF77" w14:textId="77777777" w:rsidR="00AC4BB8" w:rsidRDefault="006871AE">
            <w:pPr>
              <w:keepNext/>
              <w:spacing w:before="53" w:after="30"/>
              <w:ind w:left="120"/>
            </w:pPr>
            <w:r>
              <w:rPr>
                <w:rFonts w:ascii="Arial" w:eastAsia="Arial" w:hAnsi="Arial" w:cs="Arial"/>
                <w:color w:val="000000"/>
                <w:sz w:val="18"/>
              </w:rPr>
              <w:t>International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756FF7C"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3,760</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F942E49"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2C0721F"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E6F3AA"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61EA9E3" w14:textId="77777777" w:rsidR="00AC4BB8" w:rsidRDefault="006871AE">
            <w:pPr>
              <w:keepNext/>
              <w:tabs>
                <w:tab w:val="left" w:pos="1214"/>
                <w:tab w:val="left" w:pos="1372"/>
              </w:tabs>
              <w:spacing w:before="53" w:after="30"/>
              <w:jc w:val="right"/>
            </w:pPr>
            <w:r>
              <w:rPr>
                <w:rFonts w:ascii="Arial" w:eastAsia="Arial" w:hAnsi="Arial" w:cs="Arial"/>
                <w:color w:val="000000"/>
                <w:sz w:val="18"/>
              </w:rPr>
              <w:tab/>
              <w:t>4</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6816F3"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01452593"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3,756</w:t>
            </w:r>
            <w:r>
              <w:rPr>
                <w:rFonts w:ascii="Arial" w:eastAsia="Arial" w:hAnsi="Arial" w:cs="Arial"/>
                <w:color w:val="000000"/>
                <w:sz w:val="18"/>
              </w:rPr>
              <w:tab/>
            </w:r>
          </w:p>
        </w:tc>
      </w:tr>
      <w:tr w:rsidR="00AC4BB8" w14:paraId="20F707F2"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429C0416" w14:textId="77777777" w:rsidR="00AC4BB8" w:rsidRDefault="006871AE">
            <w:pPr>
              <w:keepNext/>
              <w:spacing w:before="53" w:after="30"/>
              <w:ind w:left="120"/>
            </w:pPr>
            <w:r>
              <w:rPr>
                <w:rFonts w:ascii="Arial" w:eastAsia="Arial" w:hAnsi="Arial" w:cs="Arial"/>
                <w:color w:val="000000"/>
                <w:sz w:val="18"/>
              </w:rPr>
              <w:t>Supply Chain Solutions</w:t>
            </w: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7655A465"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3,905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909FD1" w14:textId="77777777" w:rsidR="00AC4BB8" w:rsidRDefault="00AC4BB8">
            <w:pPr>
              <w:keepNext/>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1D4FE8C6"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A1B139" w14:textId="77777777" w:rsidR="00AC4BB8" w:rsidRDefault="00AC4BB8">
            <w:pPr>
              <w:keepNext/>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F18A183" w14:textId="77777777" w:rsidR="00AC4BB8" w:rsidRDefault="006871AE">
            <w:pPr>
              <w:keepNext/>
              <w:tabs>
                <w:tab w:val="left" w:pos="1214"/>
                <w:tab w:val="left" w:pos="1372"/>
              </w:tabs>
              <w:spacing w:before="53" w:after="30"/>
              <w:jc w:val="right"/>
            </w:pPr>
            <w:r>
              <w:rPr>
                <w:rFonts w:ascii="Arial" w:eastAsia="Arial" w:hAnsi="Arial" w:cs="Arial"/>
                <w:color w:val="000000"/>
                <w:sz w:val="18"/>
              </w:rPr>
              <w:tab/>
              <w:t>8</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F8F535" w14:textId="77777777" w:rsidR="00AC4BB8" w:rsidRDefault="00AC4BB8">
            <w:pPr>
              <w:keepNext/>
            </w:pPr>
          </w:p>
        </w:tc>
        <w:tc>
          <w:tcPr>
            <w:tcW w:w="144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FE3CB32"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3,897</w:t>
            </w:r>
            <w:r>
              <w:rPr>
                <w:rFonts w:ascii="Arial" w:eastAsia="Arial" w:hAnsi="Arial" w:cs="Arial"/>
                <w:color w:val="000000"/>
                <w:sz w:val="18"/>
              </w:rPr>
              <w:tab/>
            </w:r>
          </w:p>
        </w:tc>
      </w:tr>
      <w:tr w:rsidR="00AC4BB8" w14:paraId="58E64B58"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3FF88D08" w14:textId="77777777" w:rsidR="00AC4BB8" w:rsidRDefault="006871AE">
            <w:pPr>
              <w:keepNext/>
              <w:spacing w:before="33" w:after="30"/>
            </w:pPr>
            <w:r>
              <w:rPr>
                <w:rFonts w:ascii="Arial" w:eastAsia="Arial" w:hAnsi="Arial" w:cs="Arial"/>
                <w:color w:val="000000"/>
                <w:sz w:val="18"/>
              </w:rPr>
              <w:t>Operating Expense</w:t>
            </w: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D4735A3" w14:textId="77777777" w:rsidR="00AC4BB8" w:rsidRDefault="006871AE">
            <w:pPr>
              <w:keepNext/>
              <w:tabs>
                <w:tab w:val="left" w:pos="764"/>
                <w:tab w:val="left" w:pos="1372"/>
              </w:tabs>
              <w:spacing w:before="33" w:after="30"/>
              <w:jc w:val="right"/>
            </w:pPr>
            <w:r>
              <w:rPr>
                <w:rFonts w:ascii="Arial" w:eastAsia="Arial" w:hAnsi="Arial" w:cs="Arial"/>
                <w:color w:val="000000"/>
                <w:sz w:val="18"/>
              </w:rPr>
              <w:tab/>
              <w:t>21,127</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E17DDC" w14:textId="77777777" w:rsidR="00AC4BB8" w:rsidRDefault="00AC4BB8">
            <w:pPr>
              <w:keepNext/>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38A66459" w14:textId="77777777" w:rsidR="00AC4BB8" w:rsidRDefault="006871AE">
            <w:pPr>
              <w:keepNext/>
              <w:tabs>
                <w:tab w:val="left" w:pos="1134"/>
                <w:tab w:val="left" w:pos="1372"/>
              </w:tabs>
              <w:spacing w:before="3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26474E2" w14:textId="77777777" w:rsidR="00AC4BB8" w:rsidRDefault="00AC4BB8">
            <w:pPr>
              <w:keepNext/>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42E4F80A" w14:textId="77777777" w:rsidR="00AC4BB8" w:rsidRDefault="006871AE">
            <w:pPr>
              <w:keepNext/>
              <w:tabs>
                <w:tab w:val="left" w:pos="1114"/>
                <w:tab w:val="left" w:pos="1372"/>
              </w:tabs>
              <w:spacing w:before="33" w:after="30"/>
              <w:jc w:val="right"/>
            </w:pPr>
            <w:r>
              <w:rPr>
                <w:rFonts w:ascii="Arial" w:eastAsia="Arial" w:hAnsi="Arial" w:cs="Arial"/>
                <w:color w:val="000000"/>
                <w:sz w:val="18"/>
              </w:rPr>
              <w:tab/>
              <w:t>55</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50C6DB9" w14:textId="77777777" w:rsidR="00AC4BB8" w:rsidRDefault="00AC4BB8">
            <w:pPr>
              <w:keepNext/>
            </w:pPr>
          </w:p>
        </w:tc>
        <w:tc>
          <w:tcPr>
            <w:tcW w:w="144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14:paraId="28DA4719" w14:textId="77777777" w:rsidR="00AC4BB8" w:rsidRDefault="006871AE">
            <w:pPr>
              <w:keepNext/>
              <w:tabs>
                <w:tab w:val="left" w:pos="764"/>
                <w:tab w:val="left" w:pos="1372"/>
              </w:tabs>
              <w:spacing w:before="33" w:after="30"/>
              <w:jc w:val="right"/>
            </w:pPr>
            <w:r>
              <w:rPr>
                <w:rFonts w:ascii="Arial" w:eastAsia="Arial" w:hAnsi="Arial" w:cs="Arial"/>
                <w:color w:val="000000"/>
                <w:sz w:val="18"/>
              </w:rPr>
              <w:tab/>
              <w:t>21,072</w:t>
            </w:r>
            <w:r>
              <w:rPr>
                <w:rFonts w:ascii="Arial" w:eastAsia="Arial" w:hAnsi="Arial" w:cs="Arial"/>
                <w:color w:val="000000"/>
                <w:sz w:val="18"/>
              </w:rPr>
              <w:tab/>
            </w:r>
          </w:p>
        </w:tc>
      </w:tr>
      <w:tr w:rsidR="00AC4BB8" w14:paraId="2D564D46" w14:textId="77777777">
        <w:trPr>
          <w:cantSplit/>
          <w:trHeight w:hRule="exact" w:val="300"/>
          <w:jc w:val="center"/>
        </w:trPr>
        <w:tc>
          <w:tcPr>
            <w:tcW w:w="3555" w:type="dxa"/>
            <w:tcBorders>
              <w:top w:val="nil"/>
              <w:left w:val="nil"/>
              <w:bottom w:val="nil"/>
              <w:right w:val="nil"/>
            </w:tcBorders>
            <w:shd w:val="clear" w:color="auto" w:fill="CCEEFF"/>
            <w:tcMar>
              <w:top w:w="0" w:type="dxa"/>
              <w:left w:w="0" w:type="dxa"/>
              <w:bottom w:w="0" w:type="dxa"/>
              <w:right w:w="0" w:type="dxa"/>
            </w:tcMar>
            <w:vAlign w:val="bottom"/>
          </w:tcPr>
          <w:p w14:paraId="15E550D4"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195A9109"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7ACCB4"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7C0BE556"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6A0D2D"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528857C8"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9C64CD"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31D401D0" w14:textId="77777777" w:rsidR="00AC4BB8" w:rsidRDefault="00AC4BB8">
            <w:pPr>
              <w:keepNext/>
            </w:pPr>
          </w:p>
        </w:tc>
      </w:tr>
      <w:tr w:rsidR="00AC4BB8" w14:paraId="06CB7928"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62DF3F8F" w14:textId="77777777" w:rsidR="00AC4BB8" w:rsidRDefault="006871AE">
            <w:pPr>
              <w:keepNext/>
              <w:spacing w:before="53" w:after="30"/>
              <w:ind w:left="120"/>
            </w:pPr>
            <w:r>
              <w:rPr>
                <w:rFonts w:ascii="Arial" w:eastAsia="Arial" w:hAnsi="Arial" w:cs="Arial"/>
                <w:color w:val="000000"/>
                <w:sz w:val="18"/>
              </w:rPr>
              <w:t>U.S. Domestic Package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29963594"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1,662</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924670"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0A4D7BB"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EF4FEC0"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7DDBFC0" w14:textId="77777777" w:rsidR="00AC4BB8" w:rsidRDefault="006871AE">
            <w:pPr>
              <w:keepNext/>
              <w:tabs>
                <w:tab w:val="left" w:pos="1114"/>
                <w:tab w:val="left" w:pos="1372"/>
              </w:tabs>
              <w:spacing w:before="53" w:after="30"/>
              <w:jc w:val="right"/>
            </w:pPr>
            <w:r>
              <w:rPr>
                <w:rFonts w:ascii="Arial" w:eastAsia="Arial" w:hAnsi="Arial" w:cs="Arial"/>
                <w:color w:val="000000"/>
                <w:sz w:val="18"/>
              </w:rPr>
              <w:tab/>
              <w:t>43</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11204D6"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6B5068A5"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1,705</w:t>
            </w:r>
            <w:r>
              <w:rPr>
                <w:rFonts w:ascii="Arial" w:eastAsia="Arial" w:hAnsi="Arial" w:cs="Arial"/>
                <w:color w:val="000000"/>
                <w:sz w:val="18"/>
              </w:rPr>
              <w:tab/>
            </w:r>
          </w:p>
        </w:tc>
      </w:tr>
      <w:tr w:rsidR="00AC4BB8" w14:paraId="0E6EE57F"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46F3A6B5" w14:textId="77777777" w:rsidR="00AC4BB8" w:rsidRDefault="006871AE">
            <w:pPr>
              <w:keepNext/>
              <w:spacing w:before="53" w:after="30"/>
              <w:ind w:left="120"/>
            </w:pPr>
            <w:r>
              <w:rPr>
                <w:rFonts w:ascii="Arial" w:eastAsia="Arial" w:hAnsi="Arial" w:cs="Arial"/>
                <w:color w:val="000000"/>
                <w:sz w:val="18"/>
              </w:rPr>
              <w:t>International Package</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C4F49EB"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1,116</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D37FE1"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44DDCDD4"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2E17DC"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F55FE3B" w14:textId="77777777" w:rsidR="00AC4BB8" w:rsidRDefault="006871AE">
            <w:pPr>
              <w:keepNext/>
              <w:tabs>
                <w:tab w:val="left" w:pos="1214"/>
                <w:tab w:val="left" w:pos="1372"/>
              </w:tabs>
              <w:spacing w:before="53" w:after="30"/>
              <w:jc w:val="right"/>
            </w:pPr>
            <w:r>
              <w:rPr>
                <w:rFonts w:ascii="Arial" w:eastAsia="Arial" w:hAnsi="Arial" w:cs="Arial"/>
                <w:color w:val="000000"/>
                <w:sz w:val="18"/>
              </w:rPr>
              <w:tab/>
              <w:t>4</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106F6D4"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337CAE2"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1,120</w:t>
            </w:r>
            <w:r>
              <w:rPr>
                <w:rFonts w:ascii="Arial" w:eastAsia="Arial" w:hAnsi="Arial" w:cs="Arial"/>
                <w:color w:val="000000"/>
                <w:sz w:val="18"/>
              </w:rPr>
              <w:tab/>
            </w:r>
          </w:p>
        </w:tc>
      </w:tr>
      <w:tr w:rsidR="00AC4BB8" w14:paraId="28806EF4"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4F66EA40" w14:textId="77777777" w:rsidR="00AC4BB8" w:rsidRDefault="006871AE">
            <w:pPr>
              <w:keepNext/>
              <w:spacing w:before="53" w:after="30"/>
              <w:ind w:left="120"/>
            </w:pPr>
            <w:r>
              <w:rPr>
                <w:rFonts w:ascii="Arial" w:eastAsia="Arial" w:hAnsi="Arial" w:cs="Arial"/>
                <w:color w:val="000000"/>
                <w:sz w:val="18"/>
              </w:rPr>
              <w:t>Supply Chain Solutions</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A3571C7"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473</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F5ABD41"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71B37E9"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3CC28D"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800A46C" w14:textId="77777777" w:rsidR="00AC4BB8" w:rsidRDefault="006871AE">
            <w:pPr>
              <w:keepNext/>
              <w:tabs>
                <w:tab w:val="left" w:pos="1214"/>
                <w:tab w:val="left" w:pos="1372"/>
              </w:tabs>
              <w:spacing w:before="53" w:after="30"/>
              <w:jc w:val="right"/>
            </w:pPr>
            <w:r>
              <w:rPr>
                <w:rFonts w:ascii="Arial" w:eastAsia="Arial" w:hAnsi="Arial" w:cs="Arial"/>
                <w:color w:val="000000"/>
                <w:sz w:val="18"/>
              </w:rPr>
              <w:tab/>
              <w:t>8</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BB066D4"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9659134"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481</w:t>
            </w:r>
            <w:r>
              <w:rPr>
                <w:rFonts w:ascii="Arial" w:eastAsia="Arial" w:hAnsi="Arial" w:cs="Arial"/>
                <w:color w:val="000000"/>
                <w:sz w:val="18"/>
              </w:rPr>
              <w:tab/>
            </w:r>
          </w:p>
        </w:tc>
      </w:tr>
      <w:tr w:rsidR="00AC4BB8" w14:paraId="3782B619"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622D522B" w14:textId="77777777" w:rsidR="00AC4BB8" w:rsidRDefault="006871AE">
            <w:pPr>
              <w:keepNext/>
              <w:spacing w:before="33" w:after="30"/>
            </w:pPr>
            <w:r>
              <w:rPr>
                <w:rFonts w:ascii="Arial" w:eastAsia="Arial" w:hAnsi="Arial" w:cs="Arial"/>
                <w:color w:val="000000"/>
                <w:sz w:val="18"/>
              </w:rPr>
              <w:t>Operating Profit</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FB6190E" w14:textId="77777777" w:rsidR="00AC4BB8" w:rsidRDefault="006871AE">
            <w:pPr>
              <w:keepNext/>
              <w:tabs>
                <w:tab w:val="left" w:pos="864"/>
                <w:tab w:val="left" w:pos="1372"/>
              </w:tabs>
              <w:spacing w:before="33" w:after="30"/>
              <w:jc w:val="right"/>
            </w:pPr>
            <w:r>
              <w:rPr>
                <w:rFonts w:ascii="Arial" w:eastAsia="Arial" w:hAnsi="Arial" w:cs="Arial"/>
                <w:color w:val="000000"/>
                <w:sz w:val="18"/>
              </w:rPr>
              <w:tab/>
              <w:t>3,251</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7EC1B56"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7E15F6D" w14:textId="77777777" w:rsidR="00AC4BB8" w:rsidRDefault="006871AE">
            <w:pPr>
              <w:keepNext/>
              <w:tabs>
                <w:tab w:val="left" w:pos="1134"/>
                <w:tab w:val="left" w:pos="1372"/>
              </w:tabs>
              <w:spacing w:before="3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C16A060"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B138387" w14:textId="77777777" w:rsidR="00AC4BB8" w:rsidRDefault="006871AE">
            <w:pPr>
              <w:keepNext/>
              <w:tabs>
                <w:tab w:val="left" w:pos="1114"/>
                <w:tab w:val="left" w:pos="1372"/>
              </w:tabs>
              <w:spacing w:before="33" w:after="30"/>
              <w:jc w:val="right"/>
            </w:pPr>
            <w:r>
              <w:rPr>
                <w:rFonts w:ascii="Arial" w:eastAsia="Arial" w:hAnsi="Arial" w:cs="Arial"/>
                <w:color w:val="000000"/>
                <w:sz w:val="18"/>
              </w:rPr>
              <w:tab/>
              <w:t>55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A9A73C"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58196CA" w14:textId="77777777" w:rsidR="00AC4BB8" w:rsidRDefault="006871AE">
            <w:pPr>
              <w:keepNext/>
              <w:tabs>
                <w:tab w:val="left" w:pos="864"/>
                <w:tab w:val="left" w:pos="1372"/>
              </w:tabs>
              <w:spacing w:before="33" w:after="30"/>
              <w:jc w:val="right"/>
            </w:pPr>
            <w:r>
              <w:rPr>
                <w:rFonts w:ascii="Arial" w:eastAsia="Arial" w:hAnsi="Arial" w:cs="Arial"/>
                <w:color w:val="000000"/>
                <w:sz w:val="18"/>
              </w:rPr>
              <w:tab/>
              <w:t>3,306</w:t>
            </w:r>
            <w:r>
              <w:rPr>
                <w:rFonts w:ascii="Arial" w:eastAsia="Arial" w:hAnsi="Arial" w:cs="Arial"/>
                <w:color w:val="000000"/>
                <w:sz w:val="18"/>
              </w:rPr>
              <w:tab/>
            </w:r>
          </w:p>
        </w:tc>
      </w:tr>
      <w:tr w:rsidR="00AC4BB8" w14:paraId="3B22D696" w14:textId="77777777">
        <w:trPr>
          <w:cantSplit/>
          <w:trHeight w:hRule="exact" w:val="300"/>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14:paraId="2C90BA72"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474D6754"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81D907"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336FE7BE"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1A23C9"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70DBC5F6"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A465671"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376F126E" w14:textId="77777777" w:rsidR="00AC4BB8" w:rsidRDefault="00AC4BB8">
            <w:pPr>
              <w:keepNext/>
            </w:pPr>
          </w:p>
        </w:tc>
      </w:tr>
      <w:tr w:rsidR="00AC4BB8" w14:paraId="17DD5B95"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428EFD0D" w14:textId="77777777" w:rsidR="00AC4BB8" w:rsidRDefault="006871AE">
            <w:pPr>
              <w:keepNext/>
              <w:spacing w:before="53" w:after="30"/>
            </w:pPr>
            <w:r>
              <w:rPr>
                <w:rFonts w:ascii="Arial" w:eastAsia="Arial" w:hAnsi="Arial" w:cs="Arial"/>
                <w:color w:val="000000"/>
                <w:sz w:val="18"/>
              </w:rPr>
              <w:t>Other Income and (Expense):</w:t>
            </w: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028EBD49"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0039AA"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58B105AD"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A33A34E"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4A0C9890"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45B31D"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0" w:type="dxa"/>
            </w:tcMar>
            <w:vAlign w:val="bottom"/>
          </w:tcPr>
          <w:p w14:paraId="6CF54177" w14:textId="77777777" w:rsidR="00AC4BB8" w:rsidRDefault="00AC4BB8">
            <w:pPr>
              <w:keepNext/>
            </w:pPr>
          </w:p>
        </w:tc>
      </w:tr>
      <w:tr w:rsidR="00AC4BB8" w14:paraId="3E114B79"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220F2598" w14:textId="77777777" w:rsidR="00AC4BB8" w:rsidRDefault="006871AE">
            <w:pPr>
              <w:keepNext/>
              <w:spacing w:before="53" w:after="30"/>
              <w:ind w:left="120"/>
            </w:pPr>
            <w:r>
              <w:rPr>
                <w:rFonts w:ascii="Arial" w:eastAsia="Arial" w:hAnsi="Arial" w:cs="Arial"/>
                <w:color w:val="000000"/>
                <w:sz w:val="18"/>
              </w:rPr>
              <w:t>Other pension income (expense)</w:t>
            </w: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3A21F01E"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331</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30575B5"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3816D2E" w14:textId="77777777" w:rsidR="00AC4BB8" w:rsidRDefault="006871AE">
            <w:pPr>
              <w:keepNext/>
              <w:tabs>
                <w:tab w:val="left" w:pos="1054"/>
              </w:tabs>
              <w:spacing w:before="53" w:after="30"/>
              <w:jc w:val="right"/>
            </w:pPr>
            <w:r>
              <w:rPr>
                <w:rFonts w:ascii="Arial" w:eastAsia="Arial" w:hAnsi="Arial" w:cs="Arial"/>
                <w:color w:val="000000"/>
                <w:sz w:val="18"/>
              </w:rPr>
              <w:tab/>
              <w:t>(33)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746620A"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422BFBCA"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C674C46"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15" w:type="dxa"/>
            </w:tcMar>
            <w:vAlign w:val="bottom"/>
          </w:tcPr>
          <w:p w14:paraId="11E5F5BF"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298</w:t>
            </w:r>
            <w:r>
              <w:rPr>
                <w:rFonts w:ascii="Arial" w:eastAsia="Arial" w:hAnsi="Arial" w:cs="Arial"/>
                <w:color w:val="000000"/>
                <w:sz w:val="18"/>
              </w:rPr>
              <w:tab/>
            </w:r>
          </w:p>
        </w:tc>
      </w:tr>
      <w:tr w:rsidR="00AC4BB8" w14:paraId="641EABB2"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38892571" w14:textId="77777777" w:rsidR="00AC4BB8" w:rsidRDefault="006871AE">
            <w:pPr>
              <w:keepNext/>
              <w:spacing w:before="53" w:after="30"/>
            </w:pPr>
            <w:r>
              <w:rPr>
                <w:rFonts w:ascii="Arial" w:eastAsia="Arial" w:hAnsi="Arial" w:cs="Arial"/>
                <w:color w:val="000000"/>
                <w:sz w:val="18"/>
              </w:rPr>
              <w:t xml:space="preserve">   Investment income (expense) and other</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06E3AA5" w14:textId="77777777" w:rsidR="00AC4BB8" w:rsidRDefault="006871AE">
            <w:pPr>
              <w:keepNext/>
              <w:tabs>
                <w:tab w:val="left" w:pos="1054"/>
              </w:tabs>
              <w:spacing w:before="53" w:after="30"/>
              <w:jc w:val="right"/>
            </w:pPr>
            <w:r>
              <w:rPr>
                <w:rFonts w:ascii="Arial" w:eastAsia="Arial" w:hAnsi="Arial" w:cs="Arial"/>
                <w:color w:val="000000"/>
                <w:sz w:val="18"/>
              </w:rPr>
              <w:tab/>
              <w:t>(16)</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FCC7036"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00F977CD"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D75AA94"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261DF3AE"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61A23DD"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3DEC455" w14:textId="77777777" w:rsidR="00AC4BB8" w:rsidRDefault="006871AE">
            <w:pPr>
              <w:keepNext/>
              <w:tabs>
                <w:tab w:val="left" w:pos="1054"/>
              </w:tabs>
              <w:spacing w:before="53" w:after="30"/>
              <w:jc w:val="right"/>
            </w:pPr>
            <w:r>
              <w:rPr>
                <w:rFonts w:ascii="Arial" w:eastAsia="Arial" w:hAnsi="Arial" w:cs="Arial"/>
                <w:color w:val="000000"/>
                <w:sz w:val="18"/>
              </w:rPr>
              <w:tab/>
              <w:t>(16)</w:t>
            </w:r>
          </w:p>
        </w:tc>
      </w:tr>
      <w:tr w:rsidR="00AC4BB8" w14:paraId="13F7E3B4"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07ADBC0F" w14:textId="77777777" w:rsidR="00AC4BB8" w:rsidRDefault="006871AE">
            <w:pPr>
              <w:keepNext/>
              <w:spacing w:before="53" w:after="30"/>
            </w:pPr>
            <w:r>
              <w:rPr>
                <w:rFonts w:ascii="Arial" w:eastAsia="Arial" w:hAnsi="Arial" w:cs="Arial"/>
                <w:color w:val="000000"/>
                <w:sz w:val="18"/>
              </w:rPr>
              <w:t xml:space="preserve">   Interest expense</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F14509C" w14:textId="77777777" w:rsidR="00AC4BB8" w:rsidRDefault="006871AE">
            <w:pPr>
              <w:keepNext/>
              <w:tabs>
                <w:tab w:val="left" w:pos="954"/>
              </w:tabs>
              <w:spacing w:before="53" w:after="30"/>
              <w:jc w:val="right"/>
            </w:pPr>
            <w:r>
              <w:rPr>
                <w:rFonts w:ascii="Arial" w:eastAsia="Arial" w:hAnsi="Arial" w:cs="Arial"/>
                <w:color w:val="000000"/>
                <w:sz w:val="18"/>
              </w:rPr>
              <w:tab/>
              <w:t>(174)</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653D40"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BEB8C26"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66C8E16"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D939445" w14:textId="77777777" w:rsidR="00AC4BB8" w:rsidRDefault="006871AE">
            <w:pPr>
              <w:keepNext/>
              <w:tabs>
                <w:tab w:val="left" w:pos="1134"/>
                <w:tab w:val="left" w:pos="1372"/>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1ABF057"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C2FE1D8" w14:textId="77777777" w:rsidR="00AC4BB8" w:rsidRDefault="006871AE">
            <w:pPr>
              <w:keepNext/>
              <w:tabs>
                <w:tab w:val="left" w:pos="954"/>
              </w:tabs>
              <w:spacing w:before="53" w:after="30"/>
              <w:jc w:val="right"/>
            </w:pPr>
            <w:r>
              <w:rPr>
                <w:rFonts w:ascii="Arial" w:eastAsia="Arial" w:hAnsi="Arial" w:cs="Arial"/>
                <w:color w:val="000000"/>
                <w:sz w:val="18"/>
              </w:rPr>
              <w:tab/>
              <w:t>(174)</w:t>
            </w:r>
          </w:p>
        </w:tc>
      </w:tr>
      <w:tr w:rsidR="00AC4BB8" w14:paraId="111FE478"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27E73EC4" w14:textId="77777777" w:rsidR="00AC4BB8" w:rsidRDefault="006871AE">
            <w:pPr>
              <w:keepNext/>
              <w:spacing w:before="33" w:after="30"/>
            </w:pPr>
            <w:r>
              <w:rPr>
                <w:rFonts w:ascii="Arial" w:eastAsia="Arial" w:hAnsi="Arial" w:cs="Arial"/>
                <w:color w:val="000000"/>
                <w:sz w:val="18"/>
              </w:rPr>
              <w:t>Total Other Income (Expense)</w:t>
            </w: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D5FBEE4" w14:textId="77777777" w:rsidR="00AC4BB8" w:rsidRDefault="006871AE">
            <w:pPr>
              <w:keepNext/>
              <w:tabs>
                <w:tab w:val="left" w:pos="1014"/>
                <w:tab w:val="left" w:pos="1372"/>
              </w:tabs>
              <w:spacing w:before="33" w:after="30"/>
              <w:jc w:val="right"/>
            </w:pPr>
            <w:r>
              <w:rPr>
                <w:rFonts w:ascii="Arial" w:eastAsia="Arial" w:hAnsi="Arial" w:cs="Arial"/>
                <w:color w:val="000000"/>
                <w:sz w:val="18"/>
              </w:rPr>
              <w:tab/>
              <w:t>141</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2B1AEE"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49B4D7BB" w14:textId="77777777" w:rsidR="00AC4BB8" w:rsidRDefault="006871AE">
            <w:pPr>
              <w:keepNext/>
              <w:tabs>
                <w:tab w:val="left" w:pos="1054"/>
              </w:tabs>
              <w:spacing w:before="33" w:after="30"/>
              <w:jc w:val="right"/>
            </w:pPr>
            <w:r>
              <w:rPr>
                <w:rFonts w:ascii="Arial" w:eastAsia="Arial" w:hAnsi="Arial" w:cs="Arial"/>
                <w:color w:val="000000"/>
                <w:sz w:val="18"/>
              </w:rPr>
              <w:tab/>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9C4EE69"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2FB04F1" w14:textId="77777777" w:rsidR="00AC4BB8" w:rsidRDefault="006871AE">
            <w:pPr>
              <w:keepNext/>
              <w:tabs>
                <w:tab w:val="left" w:pos="1134"/>
                <w:tab w:val="left" w:pos="1372"/>
              </w:tabs>
              <w:spacing w:before="33" w:after="30"/>
              <w:jc w:val="right"/>
            </w:pPr>
            <w:r>
              <w:rPr>
                <w:rFonts w:ascii="Arial" w:eastAsia="Arial" w:hAnsi="Arial" w:cs="Arial"/>
                <w:color w:val="000000"/>
                <w:sz w:val="18"/>
              </w:rPr>
              <w:tab/>
              <w:t>—</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2F96061" w14:textId="77777777" w:rsidR="00AC4BB8" w:rsidRDefault="00AC4BB8">
            <w:pPr>
              <w:keepNext/>
            </w:pPr>
          </w:p>
        </w:tc>
        <w:tc>
          <w:tcPr>
            <w:tcW w:w="144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3F32003" w14:textId="77777777" w:rsidR="00AC4BB8" w:rsidRDefault="006871AE">
            <w:pPr>
              <w:keepNext/>
              <w:tabs>
                <w:tab w:val="left" w:pos="1014"/>
                <w:tab w:val="left" w:pos="1372"/>
              </w:tabs>
              <w:spacing w:before="33" w:after="30"/>
              <w:jc w:val="right"/>
            </w:pPr>
            <w:r>
              <w:rPr>
                <w:rFonts w:ascii="Arial" w:eastAsia="Arial" w:hAnsi="Arial" w:cs="Arial"/>
                <w:color w:val="000000"/>
                <w:sz w:val="18"/>
              </w:rPr>
              <w:tab/>
              <w:t>108</w:t>
            </w:r>
            <w:r>
              <w:rPr>
                <w:rFonts w:ascii="Arial" w:eastAsia="Arial" w:hAnsi="Arial" w:cs="Arial"/>
                <w:color w:val="000000"/>
                <w:sz w:val="18"/>
              </w:rPr>
              <w:tab/>
            </w:r>
          </w:p>
        </w:tc>
      </w:tr>
      <w:tr w:rsidR="00AC4BB8" w14:paraId="417EA719" w14:textId="77777777">
        <w:trPr>
          <w:cantSplit/>
          <w:trHeight w:hRule="exact" w:val="300"/>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14:paraId="0F8C7DC1"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1BC10465"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6D261C5"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5FFD9C8E"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F6BD332"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0691F651"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8A32A0A" w14:textId="77777777" w:rsidR="00AC4BB8" w:rsidRDefault="00AC4BB8">
            <w:pPr>
              <w:keepN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14:paraId="16908658" w14:textId="77777777" w:rsidR="00AC4BB8" w:rsidRDefault="00AC4BB8">
            <w:pPr>
              <w:keepNext/>
            </w:pPr>
          </w:p>
        </w:tc>
      </w:tr>
      <w:tr w:rsidR="00AC4BB8" w14:paraId="50D5F928"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32DD4EB6" w14:textId="77777777" w:rsidR="00AC4BB8" w:rsidRDefault="006871AE">
            <w:pPr>
              <w:keepNext/>
              <w:spacing w:before="53" w:after="30"/>
            </w:pPr>
            <w:r>
              <w:rPr>
                <w:rFonts w:ascii="Arial" w:eastAsia="Arial" w:hAnsi="Arial" w:cs="Arial"/>
                <w:color w:val="000000"/>
                <w:sz w:val="18"/>
              </w:rPr>
              <w:t>Income Before Income Taxes</w:t>
            </w: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6F2173C8"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3,392</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63AD6C"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18010C7C" w14:textId="77777777" w:rsidR="00AC4BB8" w:rsidRDefault="006871AE">
            <w:pPr>
              <w:keepNext/>
              <w:tabs>
                <w:tab w:val="left" w:pos="1054"/>
              </w:tabs>
              <w:spacing w:before="53" w:after="30"/>
              <w:jc w:val="right"/>
            </w:pPr>
            <w:r>
              <w:rPr>
                <w:rFonts w:ascii="Arial" w:eastAsia="Arial" w:hAnsi="Arial" w:cs="Arial"/>
                <w:color w:val="000000"/>
                <w:sz w:val="18"/>
              </w:rPr>
              <w:tab/>
              <w:t>(33)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B48BB73"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304C12C7" w14:textId="77777777" w:rsidR="00AC4BB8" w:rsidRDefault="006871AE">
            <w:pPr>
              <w:keepNext/>
              <w:tabs>
                <w:tab w:val="left" w:pos="1114"/>
                <w:tab w:val="left" w:pos="1372"/>
              </w:tabs>
              <w:spacing w:before="53" w:after="30"/>
              <w:jc w:val="right"/>
            </w:pPr>
            <w:r>
              <w:rPr>
                <w:rFonts w:ascii="Arial" w:eastAsia="Arial" w:hAnsi="Arial" w:cs="Arial"/>
                <w:color w:val="000000"/>
                <w:sz w:val="18"/>
              </w:rPr>
              <w:tab/>
              <w:t>55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1793AA0" w14:textId="77777777" w:rsidR="00AC4BB8" w:rsidRDefault="00AC4BB8">
            <w:pPr>
              <w:keepNext/>
            </w:pPr>
          </w:p>
        </w:tc>
        <w:tc>
          <w:tcPr>
            <w:tcW w:w="1440" w:type="dxa"/>
            <w:tcBorders>
              <w:top w:val="nil"/>
              <w:left w:val="nil"/>
              <w:bottom w:val="nil"/>
              <w:right w:val="nil"/>
            </w:tcBorders>
            <w:shd w:val="clear" w:color="auto" w:fill="CCEEFF"/>
            <w:tcMar>
              <w:top w:w="0" w:type="dxa"/>
              <w:left w:w="0" w:type="dxa"/>
              <w:bottom w:w="0" w:type="dxa"/>
              <w:right w:w="15" w:type="dxa"/>
            </w:tcMar>
            <w:vAlign w:val="bottom"/>
          </w:tcPr>
          <w:p w14:paraId="52CB0043" w14:textId="77777777" w:rsidR="00AC4BB8" w:rsidRDefault="006871AE">
            <w:pPr>
              <w:keepNext/>
              <w:tabs>
                <w:tab w:val="left" w:pos="864"/>
                <w:tab w:val="left" w:pos="1372"/>
              </w:tabs>
              <w:spacing w:before="53" w:after="30"/>
              <w:jc w:val="right"/>
            </w:pPr>
            <w:r>
              <w:rPr>
                <w:rFonts w:ascii="Arial" w:eastAsia="Arial" w:hAnsi="Arial" w:cs="Arial"/>
                <w:color w:val="000000"/>
                <w:sz w:val="18"/>
              </w:rPr>
              <w:tab/>
              <w:t>3,414</w:t>
            </w:r>
            <w:r>
              <w:rPr>
                <w:rFonts w:ascii="Arial" w:eastAsia="Arial" w:hAnsi="Arial" w:cs="Arial"/>
                <w:color w:val="000000"/>
                <w:sz w:val="18"/>
              </w:rPr>
              <w:tab/>
            </w:r>
          </w:p>
        </w:tc>
      </w:tr>
      <w:tr w:rsidR="00AC4BB8" w14:paraId="0CEBB441" w14:textId="77777777">
        <w:trPr>
          <w:cantSplit/>
          <w:trHeight w:hRule="exact" w:val="300"/>
          <w:jc w:val="center"/>
        </w:trPr>
        <w:tc>
          <w:tcPr>
            <w:tcW w:w="3555" w:type="dxa"/>
            <w:tcBorders>
              <w:top w:val="nil"/>
              <w:left w:val="nil"/>
              <w:bottom w:val="nil"/>
              <w:right w:val="nil"/>
            </w:tcBorders>
            <w:shd w:val="clear" w:color="auto" w:fill="FFFFFF"/>
            <w:tcMar>
              <w:top w:w="0" w:type="dxa"/>
              <w:left w:w="53" w:type="dxa"/>
              <w:bottom w:w="0" w:type="dxa"/>
              <w:right w:w="53" w:type="dxa"/>
            </w:tcMar>
            <w:vAlign w:val="bottom"/>
          </w:tcPr>
          <w:p w14:paraId="3BC4662C" w14:textId="77777777" w:rsidR="00AC4BB8" w:rsidRDefault="006871AE">
            <w:pPr>
              <w:keepNext/>
              <w:spacing w:before="53" w:after="30"/>
            </w:pPr>
            <w:r>
              <w:rPr>
                <w:rFonts w:ascii="Arial" w:eastAsia="Arial" w:hAnsi="Arial" w:cs="Arial"/>
                <w:color w:val="000000"/>
                <w:sz w:val="18"/>
              </w:rPr>
              <w:t>Income Tax Expense</w:t>
            </w: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8907C60"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730</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A005946"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A6DA992" w14:textId="77777777" w:rsidR="00AC4BB8" w:rsidRDefault="006871AE">
            <w:pPr>
              <w:keepNext/>
              <w:tabs>
                <w:tab w:val="left" w:pos="1154"/>
              </w:tabs>
              <w:spacing w:before="53" w:after="30"/>
              <w:jc w:val="right"/>
            </w:pPr>
            <w:r>
              <w:rPr>
                <w:rFonts w:ascii="Arial" w:eastAsia="Arial" w:hAnsi="Arial" w:cs="Arial"/>
                <w:color w:val="000000"/>
                <w:sz w:val="18"/>
              </w:rPr>
              <w:tab/>
              <w:t>(9)</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C0F2965"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CB3DBFD" w14:textId="77777777" w:rsidR="00AC4BB8" w:rsidRDefault="006871AE">
            <w:pPr>
              <w:keepNext/>
              <w:tabs>
                <w:tab w:val="left" w:pos="1114"/>
                <w:tab w:val="left" w:pos="1372"/>
              </w:tabs>
              <w:spacing w:before="53" w:after="30"/>
              <w:jc w:val="right"/>
            </w:pPr>
            <w:r>
              <w:rPr>
                <w:rFonts w:ascii="Arial" w:eastAsia="Arial" w:hAnsi="Arial" w:cs="Arial"/>
                <w:color w:val="000000"/>
                <w:sz w:val="18"/>
              </w:rPr>
              <w:tab/>
              <w:t>12</w:t>
            </w:r>
            <w:r>
              <w:rPr>
                <w:rFonts w:ascii="Arial" w:eastAsia="Arial" w:hAnsi="Arial" w:cs="Arial"/>
                <w:color w:val="000000"/>
                <w:sz w:val="18"/>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B0B39A7" w14:textId="77777777" w:rsidR="00AC4BB8" w:rsidRDefault="00AC4BB8">
            <w:pPr>
              <w:keepNext/>
            </w:pPr>
          </w:p>
        </w:tc>
        <w:tc>
          <w:tcPr>
            <w:tcW w:w="144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8AF6CBF" w14:textId="77777777" w:rsidR="00AC4BB8" w:rsidRDefault="006871AE">
            <w:pPr>
              <w:keepNext/>
              <w:tabs>
                <w:tab w:val="left" w:pos="1014"/>
                <w:tab w:val="left" w:pos="1372"/>
              </w:tabs>
              <w:spacing w:before="53" w:after="30"/>
              <w:jc w:val="right"/>
            </w:pPr>
            <w:r>
              <w:rPr>
                <w:rFonts w:ascii="Arial" w:eastAsia="Arial" w:hAnsi="Arial" w:cs="Arial"/>
                <w:color w:val="000000"/>
                <w:sz w:val="18"/>
              </w:rPr>
              <w:tab/>
              <w:t>733</w:t>
            </w:r>
            <w:r>
              <w:rPr>
                <w:rFonts w:ascii="Arial" w:eastAsia="Arial" w:hAnsi="Arial" w:cs="Arial"/>
                <w:color w:val="000000"/>
                <w:sz w:val="18"/>
              </w:rPr>
              <w:tab/>
            </w:r>
          </w:p>
        </w:tc>
      </w:tr>
      <w:tr w:rsidR="00AC4BB8" w14:paraId="3DA4DFD1"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496EE56C" w14:textId="77777777" w:rsidR="00AC4BB8" w:rsidRDefault="006871AE">
            <w:pPr>
              <w:keepNext/>
              <w:spacing w:before="33" w:after="30"/>
            </w:pPr>
            <w:r>
              <w:rPr>
                <w:rFonts w:ascii="Arial" w:eastAsia="Arial" w:hAnsi="Arial" w:cs="Arial"/>
                <w:color w:val="000000"/>
                <w:sz w:val="18"/>
              </w:rPr>
              <w:t>Net Income</w:t>
            </w: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E6448D6" w14:textId="77777777" w:rsidR="00AC4BB8" w:rsidRDefault="006871AE">
            <w:pPr>
              <w:keepNext/>
              <w:tabs>
                <w:tab w:val="left" w:pos="86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2,662</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4B0319" w14:textId="77777777" w:rsidR="00AC4BB8" w:rsidRDefault="00AC4BB8">
            <w:pPr>
              <w:keepNext/>
            </w:pP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0C2A940" w14:textId="77777777" w:rsidR="00AC4BB8" w:rsidRDefault="006871AE">
            <w:pPr>
              <w:keepNext/>
              <w:tabs>
                <w:tab w:val="left" w:pos="1054"/>
              </w:tabs>
              <w:spacing w:before="33" w:after="30"/>
              <w:jc w:val="right"/>
            </w:pPr>
            <w:r>
              <w:rPr>
                <w:rFonts w:ascii="Arial" w:eastAsia="Arial" w:hAnsi="Arial" w:cs="Arial"/>
                <w:color w:val="000000"/>
                <w:sz w:val="18"/>
              </w:rPr>
              <w:t>$</w:t>
            </w:r>
            <w:r>
              <w:rPr>
                <w:rFonts w:ascii="Arial" w:eastAsia="Arial" w:hAnsi="Arial" w:cs="Arial"/>
                <w:color w:val="000000"/>
                <w:sz w:val="18"/>
              </w:rPr>
              <w:tab/>
              <w:t>(24)</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6E3EDEB" w14:textId="77777777" w:rsidR="00AC4BB8" w:rsidRDefault="00AC4BB8">
            <w:pPr>
              <w:keepNext/>
            </w:pP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12B18E8" w14:textId="77777777" w:rsidR="00AC4BB8" w:rsidRDefault="006871AE">
            <w:pPr>
              <w:keepNext/>
              <w:tabs>
                <w:tab w:val="left" w:pos="111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43</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67292A" w14:textId="77777777" w:rsidR="00AC4BB8" w:rsidRDefault="00AC4BB8">
            <w:pPr>
              <w:keepNext/>
            </w:pPr>
          </w:p>
        </w:tc>
        <w:tc>
          <w:tcPr>
            <w:tcW w:w="144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9A30288" w14:textId="77777777" w:rsidR="00AC4BB8" w:rsidRDefault="006871AE">
            <w:pPr>
              <w:keepNext/>
              <w:tabs>
                <w:tab w:val="left" w:pos="864"/>
                <w:tab w:val="left" w:pos="1372"/>
              </w:tabs>
              <w:spacing w:before="33" w:after="30"/>
              <w:jc w:val="right"/>
            </w:pPr>
            <w:r>
              <w:rPr>
                <w:rFonts w:ascii="Arial" w:eastAsia="Arial" w:hAnsi="Arial" w:cs="Arial"/>
                <w:color w:val="000000"/>
                <w:sz w:val="18"/>
              </w:rPr>
              <w:t>$</w:t>
            </w:r>
            <w:r>
              <w:rPr>
                <w:rFonts w:ascii="Arial" w:eastAsia="Arial" w:hAnsi="Arial" w:cs="Arial"/>
                <w:color w:val="000000"/>
                <w:sz w:val="18"/>
              </w:rPr>
              <w:tab/>
              <w:t>2,681</w:t>
            </w:r>
            <w:r>
              <w:rPr>
                <w:rFonts w:ascii="Arial" w:eastAsia="Arial" w:hAnsi="Arial" w:cs="Arial"/>
                <w:color w:val="000000"/>
                <w:sz w:val="18"/>
              </w:rPr>
              <w:tab/>
            </w:r>
          </w:p>
        </w:tc>
      </w:tr>
      <w:tr w:rsidR="00AC4BB8" w14:paraId="24C2CCA0" w14:textId="77777777">
        <w:trPr>
          <w:cantSplit/>
          <w:trHeight w:hRule="exact" w:val="300"/>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14:paraId="792B288B"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7BF519D"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AAA3EA"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A5F2479"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06EEFA"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80ACF6D"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C463F0"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63AB1C6" w14:textId="77777777" w:rsidR="00AC4BB8" w:rsidRDefault="00AC4BB8">
            <w:pPr>
              <w:keepNext/>
            </w:pPr>
          </w:p>
        </w:tc>
      </w:tr>
      <w:tr w:rsidR="00AC4BB8" w14:paraId="5133B7E2"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6030EBD7" w14:textId="77777777" w:rsidR="00AC4BB8" w:rsidRDefault="006871AE">
            <w:pPr>
              <w:keepNext/>
              <w:spacing w:before="53" w:after="30"/>
            </w:pPr>
            <w:r>
              <w:rPr>
                <w:rFonts w:ascii="Arial" w:eastAsia="Arial" w:hAnsi="Arial" w:cs="Arial"/>
                <w:color w:val="000000"/>
                <w:sz w:val="18"/>
              </w:rPr>
              <w:t>Basic Earnings Per Share</w:t>
            </w: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FD48F84"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3.05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89290D3"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9CAA846" w14:textId="77777777" w:rsidR="00AC4BB8" w:rsidRDefault="006871AE">
            <w:pPr>
              <w:keepNext/>
              <w:tabs>
                <w:tab w:val="left" w:pos="904"/>
              </w:tabs>
              <w:spacing w:before="53" w:after="30"/>
              <w:jc w:val="right"/>
            </w:pPr>
            <w:r>
              <w:rPr>
                <w:rFonts w:ascii="Arial" w:eastAsia="Arial" w:hAnsi="Arial" w:cs="Arial"/>
                <w:color w:val="000000"/>
                <w:sz w:val="18"/>
              </w:rPr>
              <w:t>$</w:t>
            </w:r>
            <w:r>
              <w:rPr>
                <w:rFonts w:ascii="Arial" w:eastAsia="Arial" w:hAnsi="Arial" w:cs="Arial"/>
                <w:color w:val="000000"/>
                <w:sz w:val="18"/>
              </w:rPr>
              <w:tab/>
              <w:t>(0.03)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A6530F"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DCD20D2"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0.05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70DEDF"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222EEE6"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3.07</w:t>
            </w:r>
            <w:r>
              <w:rPr>
                <w:rFonts w:ascii="Arial" w:eastAsia="Arial" w:hAnsi="Arial" w:cs="Arial"/>
                <w:color w:val="000000"/>
                <w:sz w:val="18"/>
              </w:rPr>
              <w:tab/>
            </w:r>
          </w:p>
        </w:tc>
      </w:tr>
      <w:tr w:rsidR="00AC4BB8" w14:paraId="3173A2C9" w14:textId="77777777">
        <w:trPr>
          <w:cantSplit/>
          <w:trHeight w:hRule="exact" w:val="300"/>
          <w:jc w:val="center"/>
        </w:trPr>
        <w:tc>
          <w:tcPr>
            <w:tcW w:w="3555" w:type="dxa"/>
            <w:tcBorders>
              <w:top w:val="nil"/>
              <w:left w:val="nil"/>
              <w:bottom w:val="nil"/>
              <w:right w:val="nil"/>
            </w:tcBorders>
            <w:shd w:val="clear" w:color="auto" w:fill="FFFFFF"/>
            <w:tcMar>
              <w:top w:w="0" w:type="dxa"/>
              <w:left w:w="0" w:type="dxa"/>
              <w:bottom w:w="0" w:type="dxa"/>
              <w:right w:w="0" w:type="dxa"/>
            </w:tcMar>
            <w:vAlign w:val="bottom"/>
          </w:tcPr>
          <w:p w14:paraId="48223A22"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41D0CCE"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9812E9A"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BE595C5"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AF9FE0"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9953136"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B8DC07B" w14:textId="77777777" w:rsidR="00AC4BB8" w:rsidRDefault="00AC4BB8">
            <w:pPr>
              <w:keepNext/>
            </w:pPr>
          </w:p>
        </w:tc>
        <w:tc>
          <w:tcPr>
            <w:tcW w:w="1440"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81DFCAE" w14:textId="77777777" w:rsidR="00AC4BB8" w:rsidRDefault="00AC4BB8">
            <w:pPr>
              <w:keepNext/>
            </w:pPr>
          </w:p>
        </w:tc>
      </w:tr>
      <w:tr w:rsidR="00AC4BB8" w14:paraId="13514FD0" w14:textId="77777777">
        <w:trPr>
          <w:cantSplit/>
          <w:trHeight w:hRule="exact" w:val="300"/>
          <w:jc w:val="center"/>
        </w:trPr>
        <w:tc>
          <w:tcPr>
            <w:tcW w:w="3555" w:type="dxa"/>
            <w:tcBorders>
              <w:top w:val="nil"/>
              <w:left w:val="nil"/>
              <w:bottom w:val="nil"/>
              <w:right w:val="nil"/>
            </w:tcBorders>
            <w:shd w:val="clear" w:color="auto" w:fill="CCEEFF"/>
            <w:tcMar>
              <w:top w:w="0" w:type="dxa"/>
              <w:left w:w="53" w:type="dxa"/>
              <w:bottom w:w="0" w:type="dxa"/>
              <w:right w:w="53" w:type="dxa"/>
            </w:tcMar>
            <w:vAlign w:val="bottom"/>
          </w:tcPr>
          <w:p w14:paraId="3C38D15C" w14:textId="77777777" w:rsidR="00AC4BB8" w:rsidRDefault="006871AE">
            <w:pPr>
              <w:keepNext/>
              <w:spacing w:before="53" w:after="30"/>
            </w:pPr>
            <w:r>
              <w:rPr>
                <w:rFonts w:ascii="Arial" w:eastAsia="Arial" w:hAnsi="Arial" w:cs="Arial"/>
                <w:color w:val="000000"/>
                <w:sz w:val="18"/>
              </w:rPr>
              <w:t>Diluted Earnings Per Share</w:t>
            </w: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6AC4962E"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3.03</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C241CC"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162F5EB" w14:textId="77777777" w:rsidR="00AC4BB8" w:rsidRDefault="006871AE">
            <w:pPr>
              <w:keepNext/>
              <w:tabs>
                <w:tab w:val="left" w:pos="904"/>
              </w:tabs>
              <w:spacing w:before="53" w:after="30"/>
              <w:jc w:val="right"/>
            </w:pPr>
            <w:r>
              <w:rPr>
                <w:rFonts w:ascii="Arial" w:eastAsia="Arial" w:hAnsi="Arial" w:cs="Arial"/>
                <w:color w:val="000000"/>
                <w:sz w:val="18"/>
              </w:rPr>
              <w:t>$</w:t>
            </w:r>
            <w:r>
              <w:rPr>
                <w:rFonts w:ascii="Arial" w:eastAsia="Arial" w:hAnsi="Arial" w:cs="Arial"/>
                <w:color w:val="000000"/>
                <w:sz w:val="18"/>
              </w:rPr>
              <w:tab/>
              <w:t>(0.03)</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8104CD"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CA1EA70"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0.05</w:t>
            </w:r>
            <w:r>
              <w:rPr>
                <w:rFonts w:ascii="Arial" w:eastAsia="Arial" w:hAnsi="Arial" w:cs="Arial"/>
                <w:color w:val="000000"/>
                <w:sz w:val="18"/>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AABACD7" w14:textId="77777777" w:rsidR="00AC4BB8" w:rsidRDefault="00AC4BB8">
            <w:pPr>
              <w:keepNext/>
            </w:pPr>
          </w:p>
        </w:tc>
        <w:tc>
          <w:tcPr>
            <w:tcW w:w="144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712B25D" w14:textId="77777777" w:rsidR="00AC4BB8" w:rsidRDefault="006871AE">
            <w:pPr>
              <w:keepNext/>
              <w:tabs>
                <w:tab w:val="left" w:pos="964"/>
                <w:tab w:val="left" w:pos="1372"/>
              </w:tabs>
              <w:spacing w:before="53" w:after="30"/>
              <w:jc w:val="right"/>
            </w:pPr>
            <w:r>
              <w:rPr>
                <w:rFonts w:ascii="Arial" w:eastAsia="Arial" w:hAnsi="Arial" w:cs="Arial"/>
                <w:color w:val="000000"/>
                <w:sz w:val="18"/>
              </w:rPr>
              <w:t>$</w:t>
            </w:r>
            <w:r>
              <w:rPr>
                <w:rFonts w:ascii="Arial" w:eastAsia="Arial" w:hAnsi="Arial" w:cs="Arial"/>
                <w:color w:val="000000"/>
                <w:sz w:val="18"/>
              </w:rPr>
              <w:tab/>
              <w:t>3.05</w:t>
            </w:r>
            <w:r>
              <w:rPr>
                <w:rFonts w:ascii="Arial" w:eastAsia="Arial" w:hAnsi="Arial" w:cs="Arial"/>
                <w:color w:val="000000"/>
                <w:sz w:val="18"/>
              </w:rPr>
              <w:tab/>
            </w:r>
          </w:p>
        </w:tc>
      </w:tr>
      <w:tr w:rsidR="00AC4BB8" w14:paraId="5BA6B5CB" w14:textId="77777777">
        <w:trPr>
          <w:cantSplit/>
          <w:trHeight w:hRule="exact" w:val="315"/>
          <w:jc w:val="center"/>
        </w:trPr>
        <w:tc>
          <w:tcPr>
            <w:tcW w:w="3555" w:type="dxa"/>
            <w:tcBorders>
              <w:top w:val="nil"/>
              <w:left w:val="nil"/>
              <w:bottom w:val="nil"/>
              <w:right w:val="nil"/>
            </w:tcBorders>
            <w:tcMar>
              <w:top w:w="0" w:type="dxa"/>
              <w:left w:w="0" w:type="dxa"/>
              <w:bottom w:w="0" w:type="dxa"/>
              <w:right w:w="0" w:type="dxa"/>
            </w:tcMar>
            <w:vAlign w:val="bottom"/>
          </w:tcPr>
          <w:p w14:paraId="316F909E" w14:textId="77777777" w:rsidR="00AC4BB8" w:rsidRDefault="00AC4BB8"/>
        </w:tc>
        <w:tc>
          <w:tcPr>
            <w:tcW w:w="1440" w:type="dxa"/>
            <w:tcBorders>
              <w:top w:val="double" w:sz="8" w:space="0" w:color="000000"/>
              <w:left w:val="nil"/>
              <w:bottom w:val="nil"/>
              <w:right w:val="nil"/>
            </w:tcBorders>
            <w:tcMar>
              <w:top w:w="0" w:type="dxa"/>
              <w:left w:w="0" w:type="dxa"/>
              <w:bottom w:w="0" w:type="dxa"/>
              <w:right w:w="0" w:type="dxa"/>
            </w:tcMar>
            <w:vAlign w:val="bottom"/>
          </w:tcPr>
          <w:p w14:paraId="200BBDC4" w14:textId="77777777" w:rsidR="00AC4BB8" w:rsidRDefault="00AC4BB8"/>
        </w:tc>
        <w:tc>
          <w:tcPr>
            <w:tcW w:w="75" w:type="dxa"/>
            <w:tcBorders>
              <w:top w:val="nil"/>
              <w:left w:val="nil"/>
              <w:bottom w:val="nil"/>
              <w:right w:val="nil"/>
            </w:tcBorders>
            <w:tcMar>
              <w:top w:w="0" w:type="dxa"/>
              <w:left w:w="0" w:type="dxa"/>
              <w:bottom w:w="0" w:type="dxa"/>
              <w:right w:w="0" w:type="dxa"/>
            </w:tcMar>
            <w:vAlign w:val="bottom"/>
          </w:tcPr>
          <w:p w14:paraId="7D7BBCCD" w14:textId="77777777" w:rsidR="00AC4BB8" w:rsidRDefault="00AC4BB8"/>
        </w:tc>
        <w:tc>
          <w:tcPr>
            <w:tcW w:w="1440" w:type="dxa"/>
            <w:tcBorders>
              <w:top w:val="double" w:sz="8" w:space="0" w:color="000000"/>
              <w:left w:val="nil"/>
              <w:bottom w:val="nil"/>
              <w:right w:val="nil"/>
            </w:tcBorders>
            <w:tcMar>
              <w:top w:w="0" w:type="dxa"/>
              <w:left w:w="0" w:type="dxa"/>
              <w:bottom w:w="0" w:type="dxa"/>
              <w:right w:w="0" w:type="dxa"/>
            </w:tcMar>
            <w:vAlign w:val="bottom"/>
          </w:tcPr>
          <w:p w14:paraId="0F06F1F2" w14:textId="77777777" w:rsidR="00AC4BB8" w:rsidRDefault="00AC4BB8"/>
        </w:tc>
        <w:tc>
          <w:tcPr>
            <w:tcW w:w="75" w:type="dxa"/>
            <w:tcBorders>
              <w:top w:val="nil"/>
              <w:left w:val="nil"/>
              <w:bottom w:val="nil"/>
              <w:right w:val="nil"/>
            </w:tcBorders>
            <w:tcMar>
              <w:top w:w="0" w:type="dxa"/>
              <w:left w:w="0" w:type="dxa"/>
              <w:bottom w:w="0" w:type="dxa"/>
              <w:right w:w="0" w:type="dxa"/>
            </w:tcMar>
            <w:vAlign w:val="bottom"/>
          </w:tcPr>
          <w:p w14:paraId="187C92EE" w14:textId="77777777" w:rsidR="00AC4BB8" w:rsidRDefault="00AC4BB8"/>
        </w:tc>
        <w:tc>
          <w:tcPr>
            <w:tcW w:w="1440" w:type="dxa"/>
            <w:tcBorders>
              <w:top w:val="double" w:sz="8" w:space="0" w:color="000000"/>
              <w:left w:val="nil"/>
              <w:bottom w:val="nil"/>
              <w:right w:val="nil"/>
            </w:tcBorders>
            <w:tcMar>
              <w:top w:w="0" w:type="dxa"/>
              <w:left w:w="0" w:type="dxa"/>
              <w:bottom w:w="0" w:type="dxa"/>
              <w:right w:w="0" w:type="dxa"/>
            </w:tcMar>
            <w:vAlign w:val="bottom"/>
          </w:tcPr>
          <w:p w14:paraId="7E1D68E8" w14:textId="77777777" w:rsidR="00AC4BB8" w:rsidRDefault="00AC4BB8"/>
        </w:tc>
        <w:tc>
          <w:tcPr>
            <w:tcW w:w="75" w:type="dxa"/>
            <w:tcBorders>
              <w:top w:val="nil"/>
              <w:left w:val="nil"/>
              <w:bottom w:val="nil"/>
              <w:right w:val="nil"/>
            </w:tcBorders>
            <w:tcMar>
              <w:top w:w="0" w:type="dxa"/>
              <w:left w:w="0" w:type="dxa"/>
              <w:bottom w:w="0" w:type="dxa"/>
              <w:right w:w="0" w:type="dxa"/>
            </w:tcMar>
            <w:vAlign w:val="bottom"/>
          </w:tcPr>
          <w:p w14:paraId="494E922E" w14:textId="77777777" w:rsidR="00AC4BB8" w:rsidRDefault="00AC4BB8"/>
        </w:tc>
        <w:tc>
          <w:tcPr>
            <w:tcW w:w="1440" w:type="dxa"/>
            <w:tcBorders>
              <w:top w:val="double" w:sz="8" w:space="0" w:color="000000"/>
              <w:left w:val="nil"/>
              <w:bottom w:val="nil"/>
              <w:right w:val="nil"/>
            </w:tcBorders>
            <w:tcMar>
              <w:top w:w="0" w:type="dxa"/>
              <w:left w:w="0" w:type="dxa"/>
              <w:bottom w:w="0" w:type="dxa"/>
              <w:right w:w="0" w:type="dxa"/>
            </w:tcMar>
            <w:vAlign w:val="bottom"/>
          </w:tcPr>
          <w:p w14:paraId="664AB8F6" w14:textId="77777777" w:rsidR="00AC4BB8" w:rsidRDefault="00AC4BB8"/>
        </w:tc>
      </w:tr>
    </w:tbl>
    <w:p w14:paraId="25991353" w14:textId="77777777" w:rsidR="00AC4BB8" w:rsidRDefault="006871AE">
      <w:pPr>
        <w:spacing w:line="204" w:lineRule="auto"/>
        <w:rPr>
          <w:rFonts w:ascii="Arial" w:eastAsia="Arial" w:hAnsi="Arial" w:cs="Arial"/>
          <w:b/>
          <w:color w:val="003436"/>
          <w:sz w:val="16"/>
        </w:rPr>
      </w:pPr>
      <w:r>
        <w:rPr>
          <w:rFonts w:ascii="Arial" w:eastAsia="Arial" w:hAnsi="Arial" w:cs="Arial"/>
          <w:sz w:val="16"/>
        </w:rPr>
        <w:t>(1) Represents the impact of curtailment of benefits effective December 31, 2023, for the Canada Ltd Retirement Plan.</w:t>
      </w:r>
    </w:p>
    <w:p w14:paraId="7C87242D" w14:textId="77777777" w:rsidR="00AC4BB8" w:rsidRDefault="00AC4BB8">
      <w:pPr>
        <w:spacing w:line="204" w:lineRule="auto"/>
        <w:rPr>
          <w:rFonts w:ascii="Arial" w:eastAsia="Arial" w:hAnsi="Arial" w:cs="Arial"/>
          <w:b/>
          <w:color w:val="003436"/>
          <w:sz w:val="16"/>
        </w:rPr>
      </w:pPr>
    </w:p>
    <w:p w14:paraId="6783C80F" w14:textId="77777777" w:rsidR="00AC4BB8" w:rsidRDefault="006871AE">
      <w:pPr>
        <w:spacing w:line="288" w:lineRule="auto"/>
        <w:rPr>
          <w:rFonts w:ascii="Arial" w:eastAsia="Arial" w:hAnsi="Arial" w:cs="Arial"/>
          <w:color w:val="003436"/>
          <w:sz w:val="16"/>
        </w:rPr>
      </w:pPr>
      <w:r>
        <w:rPr>
          <w:rFonts w:ascii="Arial" w:eastAsia="Arial" w:hAnsi="Arial" w:cs="Arial"/>
          <w:sz w:val="16"/>
        </w:rPr>
        <w:t>(2) Transformation &amp; Other of $55 million reflects other employee benefits costs of $33 million and other costs of $22 million.</w:t>
      </w:r>
    </w:p>
    <w:p w14:paraId="459ECF13" w14:textId="77777777" w:rsidR="00AC4BB8" w:rsidRDefault="00AC4BB8">
      <w:pPr>
        <w:spacing w:line="204" w:lineRule="auto"/>
        <w:rPr>
          <w:rFonts w:ascii="Arial" w:eastAsia="Arial" w:hAnsi="Arial" w:cs="Arial"/>
          <w:color w:val="003436"/>
          <w:sz w:val="16"/>
        </w:rPr>
      </w:pPr>
    </w:p>
    <w:p w14:paraId="787AEDC1" w14:textId="77777777" w:rsidR="00AC4BB8" w:rsidRDefault="00AC4BB8">
      <w:pPr>
        <w:spacing w:line="204" w:lineRule="auto"/>
        <w:rPr>
          <w:rFonts w:ascii="Arial" w:eastAsia="Arial" w:hAnsi="Arial" w:cs="Arial"/>
          <w:color w:val="003436"/>
          <w:sz w:val="18"/>
        </w:rPr>
      </w:pPr>
    </w:p>
    <w:p w14:paraId="1F000DDC" w14:textId="77777777" w:rsidR="00AC4BB8" w:rsidRDefault="00AC4BB8">
      <w:pPr>
        <w:spacing w:line="204" w:lineRule="auto"/>
        <w:rPr>
          <w:rFonts w:ascii="Arial" w:eastAsia="Arial" w:hAnsi="Arial" w:cs="Arial"/>
          <w:color w:val="003436"/>
          <w:sz w:val="16"/>
        </w:rPr>
      </w:pPr>
    </w:p>
    <w:p w14:paraId="6020776E" w14:textId="77777777" w:rsidR="00AC4BB8" w:rsidRDefault="00AC4BB8">
      <w:pPr>
        <w:spacing w:line="204" w:lineRule="auto"/>
        <w:rPr>
          <w:rFonts w:ascii="Arial" w:eastAsia="Arial" w:hAnsi="Arial" w:cs="Arial"/>
          <w:color w:val="003436"/>
          <w:sz w:val="16"/>
        </w:rPr>
      </w:pPr>
    </w:p>
    <w:p w14:paraId="58928DE0" w14:textId="77777777" w:rsidR="00AC4BB8" w:rsidRDefault="00AC4BB8">
      <w:pPr>
        <w:spacing w:line="204" w:lineRule="auto"/>
        <w:rPr>
          <w:rFonts w:ascii="Arial" w:eastAsia="Arial" w:hAnsi="Arial" w:cs="Arial"/>
          <w:color w:val="003436"/>
          <w:sz w:val="16"/>
        </w:rPr>
      </w:pPr>
    </w:p>
    <w:p w14:paraId="0959BF31" w14:textId="77777777" w:rsidR="00AC4BB8" w:rsidRDefault="00AC4BB8">
      <w:pPr>
        <w:spacing w:line="204" w:lineRule="auto"/>
        <w:rPr>
          <w:rFonts w:ascii="Arial" w:eastAsia="Arial" w:hAnsi="Arial" w:cs="Arial"/>
          <w:color w:val="003436"/>
          <w:sz w:val="16"/>
        </w:rPr>
      </w:pPr>
    </w:p>
    <w:p w14:paraId="53087518" w14:textId="77777777" w:rsidR="00AC4BB8" w:rsidRDefault="00AC4BB8">
      <w:pPr>
        <w:spacing w:line="204" w:lineRule="auto"/>
        <w:rPr>
          <w:rFonts w:ascii="Arial" w:eastAsia="Arial" w:hAnsi="Arial" w:cs="Arial"/>
          <w:color w:val="003436"/>
          <w:sz w:val="16"/>
        </w:rPr>
      </w:pPr>
    </w:p>
    <w:p w14:paraId="0680FFB3" w14:textId="77777777" w:rsidR="00AC4BB8" w:rsidRDefault="00AC4BB8">
      <w:pPr>
        <w:spacing w:line="204" w:lineRule="auto"/>
        <w:rPr>
          <w:rFonts w:ascii="Arial" w:eastAsia="Arial" w:hAnsi="Arial" w:cs="Arial"/>
          <w:color w:val="003436"/>
          <w:sz w:val="16"/>
        </w:rPr>
      </w:pPr>
    </w:p>
    <w:p w14:paraId="1DDE31AC" w14:textId="77777777" w:rsidR="00AC4BB8" w:rsidRDefault="00AC4BB8">
      <w:pPr>
        <w:spacing w:line="204" w:lineRule="auto"/>
        <w:rPr>
          <w:rFonts w:ascii="Arial" w:eastAsia="Arial" w:hAnsi="Arial" w:cs="Arial"/>
          <w:color w:val="003436"/>
          <w:sz w:val="16"/>
        </w:rPr>
      </w:pPr>
    </w:p>
    <w:p w14:paraId="70245D70" w14:textId="77777777" w:rsidR="00AC4BB8" w:rsidRDefault="00AC4BB8">
      <w:pPr>
        <w:spacing w:line="204" w:lineRule="auto"/>
        <w:rPr>
          <w:rFonts w:ascii="Arial" w:eastAsia="Arial" w:hAnsi="Arial" w:cs="Arial"/>
          <w:color w:val="003436"/>
          <w:sz w:val="16"/>
        </w:rPr>
      </w:pPr>
    </w:p>
    <w:p w14:paraId="3E21763E" w14:textId="77777777" w:rsidR="00AC4BB8" w:rsidRDefault="00AC4BB8">
      <w:pPr>
        <w:spacing w:line="204" w:lineRule="auto"/>
        <w:rPr>
          <w:rFonts w:ascii="Arial" w:eastAsia="Arial" w:hAnsi="Arial" w:cs="Arial"/>
          <w:color w:val="003436"/>
          <w:sz w:val="16"/>
        </w:rPr>
      </w:pPr>
    </w:p>
    <w:p w14:paraId="24C1F960" w14:textId="77777777" w:rsidR="00AC4BB8" w:rsidRDefault="00AC4BB8">
      <w:pPr>
        <w:spacing w:line="204" w:lineRule="auto"/>
        <w:rPr>
          <w:rFonts w:ascii="Arial" w:eastAsia="Arial" w:hAnsi="Arial" w:cs="Arial"/>
          <w:color w:val="003436"/>
          <w:sz w:val="16"/>
        </w:rPr>
      </w:pPr>
    </w:p>
    <w:p w14:paraId="40888AFA" w14:textId="77777777" w:rsidR="00AC4BB8" w:rsidRDefault="00AC4BB8">
      <w:pPr>
        <w:spacing w:line="204" w:lineRule="auto"/>
        <w:rPr>
          <w:rFonts w:ascii="Arial" w:eastAsia="Arial" w:hAnsi="Arial" w:cs="Arial"/>
          <w:color w:val="003436"/>
          <w:sz w:val="16"/>
        </w:rPr>
      </w:pPr>
    </w:p>
    <w:p w14:paraId="51486E03" w14:textId="77777777" w:rsidR="00AC4BB8" w:rsidRDefault="00AC4BB8">
      <w:pPr>
        <w:spacing w:line="204" w:lineRule="auto"/>
        <w:rPr>
          <w:rFonts w:ascii="Arial" w:eastAsia="Arial" w:hAnsi="Arial" w:cs="Arial"/>
          <w:color w:val="003436"/>
          <w:sz w:val="16"/>
        </w:rPr>
      </w:pPr>
    </w:p>
    <w:p w14:paraId="62B15715" w14:textId="77777777" w:rsidR="00AC4BB8" w:rsidRDefault="00AC4BB8">
      <w:pPr>
        <w:spacing w:line="204" w:lineRule="auto"/>
        <w:rPr>
          <w:rFonts w:ascii="Arial" w:eastAsia="Arial" w:hAnsi="Arial" w:cs="Arial"/>
          <w:color w:val="003436"/>
          <w:sz w:val="16"/>
        </w:rPr>
      </w:pPr>
    </w:p>
    <w:p w14:paraId="4866B358" w14:textId="77777777" w:rsidR="00AC4BB8" w:rsidRDefault="00AC4BB8">
      <w:pPr>
        <w:spacing w:line="204" w:lineRule="auto"/>
        <w:rPr>
          <w:rFonts w:ascii="Arial" w:eastAsia="Arial" w:hAnsi="Arial" w:cs="Arial"/>
          <w:color w:val="003436"/>
          <w:sz w:val="16"/>
        </w:rPr>
      </w:pPr>
    </w:p>
    <w:p w14:paraId="26FB1455" w14:textId="77777777" w:rsidR="00AC4BB8" w:rsidRDefault="00AC4BB8">
      <w:pPr>
        <w:spacing w:line="204" w:lineRule="auto"/>
        <w:rPr>
          <w:rFonts w:ascii="Arial" w:eastAsia="Arial" w:hAnsi="Arial" w:cs="Arial"/>
          <w:color w:val="003436"/>
          <w:sz w:val="16"/>
        </w:rPr>
      </w:pPr>
    </w:p>
    <w:p w14:paraId="0947C0CC" w14:textId="77777777" w:rsidR="00AC4BB8" w:rsidRDefault="00AC4BB8">
      <w:pPr>
        <w:spacing w:line="204" w:lineRule="auto"/>
        <w:rPr>
          <w:rFonts w:ascii="Arial" w:eastAsia="Arial" w:hAnsi="Arial" w:cs="Arial"/>
          <w:color w:val="003436"/>
          <w:sz w:val="16"/>
        </w:rPr>
      </w:pPr>
    </w:p>
    <w:p w14:paraId="20BC0344" w14:textId="77777777" w:rsidR="00AC4BB8" w:rsidRDefault="00AC4BB8">
      <w:pPr>
        <w:spacing w:line="204" w:lineRule="auto"/>
        <w:rPr>
          <w:rFonts w:ascii="Arial" w:eastAsia="Arial" w:hAnsi="Arial" w:cs="Arial"/>
          <w:color w:val="003436"/>
          <w:sz w:val="16"/>
        </w:rPr>
      </w:pPr>
    </w:p>
    <w:p w14:paraId="67D6012C" w14:textId="77777777" w:rsidR="00AC4BB8" w:rsidRDefault="00AC4BB8">
      <w:pPr>
        <w:spacing w:line="204" w:lineRule="auto"/>
        <w:jc w:val="center"/>
        <w:rPr>
          <w:rFonts w:ascii="Arial" w:eastAsia="Arial" w:hAnsi="Arial" w:cs="Arial"/>
          <w:b/>
          <w:color w:val="003436"/>
          <w:sz w:val="22"/>
        </w:rPr>
      </w:pPr>
    </w:p>
    <w:p w14:paraId="17F7DB0A" w14:textId="77777777" w:rsidR="00AC4BB8" w:rsidRDefault="00AC4BB8">
      <w:pPr>
        <w:spacing w:line="204" w:lineRule="auto"/>
        <w:jc w:val="center"/>
        <w:rPr>
          <w:rFonts w:ascii="Arial" w:eastAsia="Arial" w:hAnsi="Arial" w:cs="Arial"/>
          <w:b/>
          <w:color w:val="003436"/>
          <w:sz w:val="16"/>
        </w:rPr>
        <w:sectPr w:rsidR="00AC4BB8">
          <w:headerReference w:type="default" r:id="rId9"/>
          <w:footerReference w:type="default" r:id="rId10"/>
          <w:type w:val="continuous"/>
          <w:pgSz w:w="12240" w:h="15840"/>
          <w:pgMar w:top="1440" w:right="1170" w:bottom="1440" w:left="1170" w:header="270" w:footer="270" w:gutter="0"/>
          <w:cols w:space="708"/>
          <w:docGrid w:linePitch="360"/>
        </w:sectPr>
      </w:pPr>
    </w:p>
    <w:p w14:paraId="1A9AD13F" w14:textId="77777777" w:rsidR="00AC4BB8" w:rsidRDefault="006871AE">
      <w:pPr>
        <w:spacing w:line="204" w:lineRule="auto"/>
        <w:jc w:val="center"/>
        <w:outlineLvl w:val="1"/>
        <w:rPr>
          <w:rFonts w:ascii="Arial" w:eastAsia="Arial" w:hAnsi="Arial" w:cs="Arial"/>
          <w:b/>
          <w:color w:val="003436"/>
          <w:sz w:val="22"/>
        </w:rPr>
      </w:pPr>
      <w:bookmarkStart w:id="2" w:name="Section2"/>
      <w:bookmarkEnd w:id="2"/>
      <w:r>
        <w:rPr>
          <w:rFonts w:ascii="Arial" w:eastAsia="Arial" w:hAnsi="Arial" w:cs="Arial"/>
          <w:b/>
          <w:sz w:val="22"/>
        </w:rPr>
        <w:lastRenderedPageBreak/>
        <w:t xml:space="preserve">Reconciliation of Currency Adjusted Revenue, Revenue Per Piece, </w:t>
      </w:r>
    </w:p>
    <w:p w14:paraId="405A23B8" w14:textId="77777777" w:rsidR="00AC4BB8" w:rsidRDefault="006871AE">
      <w:pPr>
        <w:spacing w:line="288" w:lineRule="auto"/>
        <w:jc w:val="center"/>
        <w:rPr>
          <w:rFonts w:ascii="Arial" w:eastAsia="Arial" w:hAnsi="Arial" w:cs="Arial"/>
          <w:b/>
          <w:sz w:val="22"/>
        </w:rPr>
      </w:pPr>
      <w:r>
        <w:rPr>
          <w:rFonts w:ascii="Arial" w:eastAsia="Arial" w:hAnsi="Arial" w:cs="Arial"/>
          <w:b/>
          <w:sz w:val="22"/>
        </w:rPr>
        <w:t>and Adjusted Operating Profit</w:t>
      </w:r>
    </w:p>
    <w:p w14:paraId="5D192EC5" w14:textId="77777777" w:rsidR="00AC4BB8" w:rsidRDefault="006871AE">
      <w:pPr>
        <w:spacing w:line="288" w:lineRule="auto"/>
        <w:jc w:val="center"/>
        <w:rPr>
          <w:rFonts w:ascii="Arial" w:eastAsia="Arial" w:hAnsi="Arial" w:cs="Arial"/>
          <w:b/>
          <w:sz w:val="22"/>
        </w:rPr>
      </w:pPr>
      <w:r>
        <w:rPr>
          <w:rFonts w:ascii="Arial" w:eastAsia="Arial" w:hAnsi="Arial" w:cs="Arial"/>
          <w:b/>
          <w:sz w:val="22"/>
        </w:rPr>
        <w:t>(in millions, except per piece amounts)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5"/>
        <w:gridCol w:w="1065"/>
        <w:gridCol w:w="75"/>
        <w:gridCol w:w="1065"/>
        <w:gridCol w:w="60"/>
        <w:gridCol w:w="885"/>
        <w:gridCol w:w="75"/>
        <w:gridCol w:w="825"/>
        <w:gridCol w:w="75"/>
        <w:gridCol w:w="1185"/>
        <w:gridCol w:w="75"/>
        <w:gridCol w:w="1065"/>
      </w:tblGrid>
      <w:tr w:rsidR="00AC4BB8" w14:paraId="4D5DC134" w14:textId="77777777">
        <w:trPr>
          <w:cantSplit/>
          <w:trHeight w:hRule="exact" w:val="315"/>
        </w:trPr>
        <w:tc>
          <w:tcPr>
            <w:tcW w:w="2835" w:type="dxa"/>
            <w:tcBorders>
              <w:top w:val="nil"/>
              <w:left w:val="nil"/>
              <w:bottom w:val="nil"/>
              <w:right w:val="nil"/>
            </w:tcBorders>
            <w:tcMar>
              <w:top w:w="0" w:type="dxa"/>
              <w:left w:w="0" w:type="dxa"/>
              <w:bottom w:w="0" w:type="dxa"/>
              <w:right w:w="0" w:type="dxa"/>
            </w:tcMar>
            <w:vAlign w:val="bottom"/>
          </w:tcPr>
          <w:p w14:paraId="2A242F1C"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492FFC18"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50E70407"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49925C2E"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0EE7302C" w14:textId="77777777" w:rsidR="00AC4BB8" w:rsidRDefault="00AC4BB8">
            <w:pPr>
              <w:keepNext/>
            </w:pPr>
          </w:p>
        </w:tc>
        <w:tc>
          <w:tcPr>
            <w:tcW w:w="60" w:type="dxa"/>
            <w:tcBorders>
              <w:top w:val="nil"/>
              <w:left w:val="nil"/>
              <w:bottom w:val="nil"/>
              <w:right w:val="nil"/>
            </w:tcBorders>
            <w:tcMar>
              <w:top w:w="0" w:type="dxa"/>
              <w:left w:w="0" w:type="dxa"/>
              <w:bottom w:w="0" w:type="dxa"/>
              <w:right w:w="0" w:type="dxa"/>
            </w:tcMar>
            <w:vAlign w:val="bottom"/>
          </w:tcPr>
          <w:p w14:paraId="562FCB32" w14:textId="77777777" w:rsidR="00AC4BB8" w:rsidRDefault="00AC4BB8">
            <w:pPr>
              <w:keepNext/>
            </w:pPr>
          </w:p>
        </w:tc>
        <w:tc>
          <w:tcPr>
            <w:tcW w:w="885" w:type="dxa"/>
            <w:tcBorders>
              <w:top w:val="nil"/>
              <w:left w:val="nil"/>
              <w:bottom w:val="nil"/>
              <w:right w:val="nil"/>
            </w:tcBorders>
            <w:tcMar>
              <w:top w:w="0" w:type="dxa"/>
              <w:left w:w="0" w:type="dxa"/>
              <w:bottom w:w="0" w:type="dxa"/>
              <w:right w:w="0" w:type="dxa"/>
            </w:tcMar>
            <w:vAlign w:val="bottom"/>
          </w:tcPr>
          <w:p w14:paraId="02931462"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5F81B78F" w14:textId="77777777" w:rsidR="00AC4BB8" w:rsidRDefault="00AC4BB8">
            <w:pPr>
              <w:keepNext/>
            </w:pPr>
          </w:p>
        </w:tc>
        <w:tc>
          <w:tcPr>
            <w:tcW w:w="825" w:type="dxa"/>
            <w:tcBorders>
              <w:top w:val="nil"/>
              <w:left w:val="nil"/>
              <w:bottom w:val="nil"/>
              <w:right w:val="nil"/>
            </w:tcBorders>
            <w:tcMar>
              <w:top w:w="0" w:type="dxa"/>
              <w:left w:w="0" w:type="dxa"/>
              <w:bottom w:w="0" w:type="dxa"/>
              <w:right w:w="0" w:type="dxa"/>
            </w:tcMar>
            <w:vAlign w:val="bottom"/>
          </w:tcPr>
          <w:p w14:paraId="0E6BDF7E"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5B699686" w14:textId="77777777" w:rsidR="00AC4BB8" w:rsidRDefault="00AC4BB8">
            <w:pPr>
              <w:keepNext/>
            </w:pPr>
          </w:p>
        </w:tc>
        <w:tc>
          <w:tcPr>
            <w:tcW w:w="1185" w:type="dxa"/>
            <w:tcBorders>
              <w:top w:val="nil"/>
              <w:left w:val="nil"/>
              <w:bottom w:val="nil"/>
              <w:right w:val="nil"/>
            </w:tcBorders>
            <w:tcMar>
              <w:top w:w="0" w:type="dxa"/>
              <w:left w:w="0" w:type="dxa"/>
              <w:bottom w:w="0" w:type="dxa"/>
              <w:right w:w="0" w:type="dxa"/>
            </w:tcMar>
            <w:vAlign w:val="bottom"/>
          </w:tcPr>
          <w:p w14:paraId="7CC083E5"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0090D3A5"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4F140056" w14:textId="77777777" w:rsidR="00AC4BB8" w:rsidRDefault="00AC4BB8">
            <w:pPr>
              <w:keepNext/>
            </w:pPr>
          </w:p>
        </w:tc>
      </w:tr>
      <w:tr w:rsidR="00AC4BB8" w14:paraId="778A0F8F" w14:textId="77777777">
        <w:trPr>
          <w:cantSplit/>
          <w:trHeight w:hRule="exact" w:val="315"/>
        </w:trPr>
        <w:tc>
          <w:tcPr>
            <w:tcW w:w="9360" w:type="dxa"/>
            <w:gridSpan w:val="13"/>
            <w:tcBorders>
              <w:top w:val="nil"/>
              <w:left w:val="nil"/>
              <w:bottom w:val="nil"/>
              <w:right w:val="nil"/>
            </w:tcBorders>
            <w:tcMar>
              <w:top w:w="0" w:type="dxa"/>
              <w:left w:w="53" w:type="dxa"/>
              <w:bottom w:w="0" w:type="dxa"/>
              <w:right w:w="53" w:type="dxa"/>
            </w:tcMar>
            <w:vAlign w:val="bottom"/>
          </w:tcPr>
          <w:p w14:paraId="20C9C4A7" w14:textId="77777777" w:rsidR="00AC4BB8" w:rsidRDefault="006871AE">
            <w:pPr>
              <w:keepNext/>
              <w:spacing w:before="53" w:after="30"/>
              <w:jc w:val="center"/>
            </w:pPr>
            <w:r>
              <w:rPr>
                <w:rFonts w:ascii="Arial" w:eastAsia="Arial" w:hAnsi="Arial" w:cs="Arial"/>
                <w:b/>
                <w:color w:val="000000"/>
                <w:sz w:val="18"/>
              </w:rPr>
              <w:t>Three Months Ended March 31,</w:t>
            </w:r>
          </w:p>
        </w:tc>
      </w:tr>
      <w:tr w:rsidR="00AC4BB8" w14:paraId="0E71CCC3" w14:textId="77777777">
        <w:trPr>
          <w:cantSplit/>
          <w:trHeight w:hRule="exact" w:val="315"/>
        </w:trPr>
        <w:tc>
          <w:tcPr>
            <w:tcW w:w="2835" w:type="dxa"/>
            <w:tcBorders>
              <w:top w:val="nil"/>
              <w:left w:val="nil"/>
              <w:bottom w:val="nil"/>
              <w:right w:val="nil"/>
            </w:tcBorders>
            <w:tcMar>
              <w:top w:w="0" w:type="dxa"/>
              <w:left w:w="0" w:type="dxa"/>
              <w:bottom w:w="0" w:type="dxa"/>
              <w:right w:w="0" w:type="dxa"/>
            </w:tcMar>
            <w:vAlign w:val="bottom"/>
          </w:tcPr>
          <w:p w14:paraId="0683D970"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0B39542A"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315E84C2"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1217D47B"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373F2988" w14:textId="77777777" w:rsidR="00AC4BB8" w:rsidRDefault="00AC4BB8">
            <w:pPr>
              <w:keepNext/>
            </w:pPr>
          </w:p>
        </w:tc>
        <w:tc>
          <w:tcPr>
            <w:tcW w:w="60" w:type="dxa"/>
            <w:tcBorders>
              <w:top w:val="nil"/>
              <w:left w:val="nil"/>
              <w:bottom w:val="nil"/>
              <w:right w:val="nil"/>
            </w:tcBorders>
            <w:tcMar>
              <w:top w:w="0" w:type="dxa"/>
              <w:left w:w="0" w:type="dxa"/>
              <w:bottom w:w="0" w:type="dxa"/>
              <w:right w:w="0" w:type="dxa"/>
            </w:tcMar>
            <w:vAlign w:val="bottom"/>
          </w:tcPr>
          <w:p w14:paraId="0D291EC0" w14:textId="77777777" w:rsidR="00AC4BB8" w:rsidRDefault="00AC4BB8">
            <w:pPr>
              <w:keepNext/>
            </w:pPr>
          </w:p>
        </w:tc>
        <w:tc>
          <w:tcPr>
            <w:tcW w:w="885" w:type="dxa"/>
            <w:tcBorders>
              <w:top w:val="nil"/>
              <w:left w:val="nil"/>
              <w:bottom w:val="nil"/>
              <w:right w:val="nil"/>
            </w:tcBorders>
            <w:tcMar>
              <w:top w:w="0" w:type="dxa"/>
              <w:left w:w="0" w:type="dxa"/>
              <w:bottom w:w="0" w:type="dxa"/>
              <w:right w:w="0" w:type="dxa"/>
            </w:tcMar>
            <w:vAlign w:val="bottom"/>
          </w:tcPr>
          <w:p w14:paraId="7D8D6524"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346E1B87" w14:textId="77777777" w:rsidR="00AC4BB8" w:rsidRDefault="00AC4BB8">
            <w:pPr>
              <w:keepNext/>
            </w:pPr>
          </w:p>
        </w:tc>
        <w:tc>
          <w:tcPr>
            <w:tcW w:w="825" w:type="dxa"/>
            <w:tcBorders>
              <w:top w:val="nil"/>
              <w:left w:val="nil"/>
              <w:bottom w:val="nil"/>
              <w:right w:val="nil"/>
            </w:tcBorders>
            <w:tcMar>
              <w:top w:w="0" w:type="dxa"/>
              <w:left w:w="0" w:type="dxa"/>
              <w:bottom w:w="0" w:type="dxa"/>
              <w:right w:w="0" w:type="dxa"/>
            </w:tcMar>
            <w:vAlign w:val="bottom"/>
          </w:tcPr>
          <w:p w14:paraId="7F22D0D9"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75B3079F" w14:textId="77777777" w:rsidR="00AC4BB8" w:rsidRDefault="00AC4BB8">
            <w:pPr>
              <w:keepNext/>
            </w:pPr>
          </w:p>
        </w:tc>
        <w:tc>
          <w:tcPr>
            <w:tcW w:w="1185" w:type="dxa"/>
            <w:tcBorders>
              <w:top w:val="nil"/>
              <w:left w:val="nil"/>
              <w:bottom w:val="nil"/>
              <w:right w:val="nil"/>
            </w:tcBorders>
            <w:tcMar>
              <w:top w:w="0" w:type="dxa"/>
              <w:left w:w="0" w:type="dxa"/>
              <w:bottom w:w="0" w:type="dxa"/>
              <w:right w:w="0" w:type="dxa"/>
            </w:tcMar>
            <w:vAlign w:val="bottom"/>
          </w:tcPr>
          <w:p w14:paraId="70384317"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3972AB96" w14:textId="77777777" w:rsidR="00AC4BB8" w:rsidRDefault="00AC4BB8">
            <w:pPr>
              <w:keepNext/>
            </w:pPr>
          </w:p>
        </w:tc>
        <w:tc>
          <w:tcPr>
            <w:tcW w:w="1065" w:type="dxa"/>
            <w:tcBorders>
              <w:top w:val="nil"/>
              <w:left w:val="nil"/>
              <w:bottom w:val="nil"/>
              <w:right w:val="nil"/>
            </w:tcBorders>
            <w:tcMar>
              <w:top w:w="0" w:type="dxa"/>
              <w:left w:w="0" w:type="dxa"/>
              <w:bottom w:w="0" w:type="dxa"/>
              <w:right w:w="0" w:type="dxa"/>
            </w:tcMar>
            <w:vAlign w:val="bottom"/>
          </w:tcPr>
          <w:p w14:paraId="7F2D786C" w14:textId="77777777" w:rsidR="00AC4BB8" w:rsidRDefault="00AC4BB8">
            <w:pPr>
              <w:keepNext/>
            </w:pPr>
          </w:p>
        </w:tc>
      </w:tr>
      <w:tr w:rsidR="00AC4BB8" w14:paraId="759214C5" w14:textId="77777777">
        <w:trPr>
          <w:cantSplit/>
          <w:trHeight w:hRule="exact" w:val="720"/>
        </w:trPr>
        <w:tc>
          <w:tcPr>
            <w:tcW w:w="2835" w:type="dxa"/>
            <w:tcBorders>
              <w:top w:val="nil"/>
              <w:left w:val="nil"/>
              <w:bottom w:val="nil"/>
              <w:right w:val="nil"/>
            </w:tcBorders>
            <w:tcMar>
              <w:top w:w="0" w:type="dxa"/>
              <w:left w:w="0" w:type="dxa"/>
              <w:bottom w:w="0" w:type="dxa"/>
              <w:right w:w="0" w:type="dxa"/>
            </w:tcMar>
            <w:vAlign w:val="bottom"/>
          </w:tcPr>
          <w:p w14:paraId="3EC8FC54"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3F84F1CA" w14:textId="77777777" w:rsidR="00AC4BB8" w:rsidRDefault="00AC4BB8">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6A3CB2F7" w14:textId="77777777" w:rsidR="00AC4BB8" w:rsidRDefault="006871AE">
            <w:pPr>
              <w:keepNext/>
              <w:spacing w:before="53"/>
              <w:jc w:val="center"/>
            </w:pPr>
            <w:r>
              <w:rPr>
                <w:rFonts w:ascii="Arial" w:eastAsia="Arial" w:hAnsi="Arial" w:cs="Arial"/>
                <w:b/>
                <w:color w:val="000000"/>
                <w:sz w:val="16"/>
              </w:rPr>
              <w:t>2022</w:t>
            </w:r>
          </w:p>
          <w:p w14:paraId="35AA8CBE" w14:textId="77777777" w:rsidR="00AC4BB8" w:rsidRDefault="006871AE">
            <w:pPr>
              <w:jc w:val="center"/>
            </w:pPr>
            <w:r>
              <w:rPr>
                <w:rFonts w:ascii="Arial" w:eastAsia="Arial" w:hAnsi="Arial" w:cs="Arial"/>
                <w:b/>
                <w:color w:val="000000"/>
                <w:sz w:val="16"/>
              </w:rPr>
              <w:t>As-Reported</w:t>
            </w:r>
          </w:p>
          <w:p w14:paraId="6AE614C9" w14:textId="77777777" w:rsidR="00AC4BB8" w:rsidRDefault="006871AE">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17B852F7" w14:textId="77777777" w:rsidR="00AC4BB8" w:rsidRDefault="00AC4BB8">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15538F98" w14:textId="77777777" w:rsidR="00AC4BB8" w:rsidRDefault="006871AE">
            <w:pPr>
              <w:keepNext/>
              <w:spacing w:before="53"/>
              <w:jc w:val="center"/>
            </w:pPr>
            <w:r>
              <w:rPr>
                <w:rFonts w:ascii="Arial" w:eastAsia="Arial" w:hAnsi="Arial" w:cs="Arial"/>
                <w:b/>
                <w:color w:val="000000"/>
                <w:sz w:val="16"/>
              </w:rPr>
              <w:t>2021</w:t>
            </w:r>
          </w:p>
          <w:p w14:paraId="41B88718" w14:textId="77777777" w:rsidR="00AC4BB8" w:rsidRDefault="006871AE">
            <w:pPr>
              <w:jc w:val="center"/>
            </w:pPr>
            <w:r>
              <w:rPr>
                <w:rFonts w:ascii="Arial" w:eastAsia="Arial" w:hAnsi="Arial" w:cs="Arial"/>
                <w:b/>
                <w:color w:val="000000"/>
                <w:sz w:val="16"/>
              </w:rPr>
              <w:t>As-Reported</w:t>
            </w:r>
          </w:p>
          <w:p w14:paraId="5F238B7E" w14:textId="77777777" w:rsidR="00AC4BB8" w:rsidRDefault="006871AE">
            <w:pPr>
              <w:spacing w:after="30"/>
              <w:jc w:val="center"/>
            </w:pPr>
            <w:r>
              <w:rPr>
                <w:rFonts w:ascii="Arial" w:eastAsia="Arial" w:hAnsi="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14:paraId="71AB5090" w14:textId="77777777" w:rsidR="00AC4BB8" w:rsidRDefault="00AC4BB8">
            <w:pPr>
              <w:keepNext/>
            </w:pPr>
          </w:p>
        </w:tc>
        <w:tc>
          <w:tcPr>
            <w:tcW w:w="885" w:type="dxa"/>
            <w:tcBorders>
              <w:top w:val="nil"/>
              <w:left w:val="nil"/>
              <w:bottom w:val="single" w:sz="8" w:space="0" w:color="000000"/>
              <w:right w:val="nil"/>
            </w:tcBorders>
            <w:tcMar>
              <w:top w:w="0" w:type="dxa"/>
              <w:left w:w="53" w:type="dxa"/>
              <w:bottom w:w="0" w:type="dxa"/>
              <w:right w:w="53" w:type="dxa"/>
            </w:tcMar>
            <w:vAlign w:val="bottom"/>
          </w:tcPr>
          <w:p w14:paraId="543EA4D0" w14:textId="77777777" w:rsidR="00AC4BB8" w:rsidRDefault="006871AE">
            <w:pPr>
              <w:keepNext/>
              <w:spacing w:before="53"/>
              <w:jc w:val="center"/>
            </w:pPr>
            <w:r>
              <w:rPr>
                <w:rFonts w:ascii="Arial" w:eastAsia="Arial" w:hAnsi="Arial" w:cs="Arial"/>
                <w:b/>
                <w:color w:val="000000"/>
                <w:sz w:val="16"/>
              </w:rPr>
              <w:t>% Change</w:t>
            </w:r>
          </w:p>
          <w:p w14:paraId="0245AD30" w14:textId="77777777" w:rsidR="00AC4BB8" w:rsidRDefault="006871AE">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4611B3F3" w14:textId="77777777" w:rsidR="00AC4BB8" w:rsidRDefault="00AC4BB8">
            <w:pPr>
              <w:keepNext/>
            </w:pPr>
          </w:p>
        </w:tc>
        <w:tc>
          <w:tcPr>
            <w:tcW w:w="825" w:type="dxa"/>
            <w:tcBorders>
              <w:top w:val="nil"/>
              <w:left w:val="nil"/>
              <w:bottom w:val="single" w:sz="8" w:space="0" w:color="000000"/>
              <w:right w:val="nil"/>
            </w:tcBorders>
            <w:tcMar>
              <w:top w:w="0" w:type="dxa"/>
              <w:left w:w="53" w:type="dxa"/>
              <w:bottom w:w="0" w:type="dxa"/>
              <w:right w:w="53" w:type="dxa"/>
            </w:tcMar>
            <w:vAlign w:val="bottom"/>
          </w:tcPr>
          <w:p w14:paraId="30313CE2" w14:textId="77777777" w:rsidR="00AC4BB8" w:rsidRDefault="006871AE">
            <w:pPr>
              <w:keepNext/>
              <w:spacing w:before="53"/>
              <w:jc w:val="center"/>
            </w:pPr>
            <w:r>
              <w:rPr>
                <w:rFonts w:ascii="Arial" w:eastAsia="Arial" w:hAnsi="Arial" w:cs="Arial"/>
                <w:b/>
                <w:color w:val="000000"/>
                <w:sz w:val="16"/>
              </w:rPr>
              <w:t>Currency</w:t>
            </w:r>
          </w:p>
          <w:p w14:paraId="6BF97F25" w14:textId="77777777" w:rsidR="00AC4BB8" w:rsidRDefault="006871AE">
            <w:pPr>
              <w:spacing w:after="30"/>
              <w:jc w:val="center"/>
            </w:pP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5D8F8E7F" w14:textId="77777777" w:rsidR="00AC4BB8" w:rsidRDefault="00AC4BB8">
            <w:pPr>
              <w:keepNext/>
            </w:pPr>
          </w:p>
        </w:tc>
        <w:tc>
          <w:tcPr>
            <w:tcW w:w="1185" w:type="dxa"/>
            <w:tcBorders>
              <w:top w:val="nil"/>
              <w:left w:val="nil"/>
              <w:bottom w:val="single" w:sz="8" w:space="0" w:color="000000"/>
              <w:right w:val="nil"/>
            </w:tcBorders>
            <w:tcMar>
              <w:top w:w="0" w:type="dxa"/>
              <w:left w:w="53" w:type="dxa"/>
              <w:bottom w:w="0" w:type="dxa"/>
              <w:right w:w="53" w:type="dxa"/>
            </w:tcMar>
            <w:vAlign w:val="bottom"/>
          </w:tcPr>
          <w:p w14:paraId="675A993E" w14:textId="77777777" w:rsidR="00AC4BB8" w:rsidRDefault="006871AE">
            <w:pPr>
              <w:keepNext/>
              <w:spacing w:before="53"/>
              <w:jc w:val="center"/>
              <w:rPr>
                <w:rFonts w:ascii="Arial" w:eastAsia="Arial" w:hAnsi="Arial" w:cs="Arial"/>
                <w:b/>
                <w:sz w:val="16"/>
              </w:rPr>
            </w:pPr>
            <w:r>
              <w:rPr>
                <w:rFonts w:ascii="Arial" w:eastAsia="Arial" w:hAnsi="Arial" w:cs="Arial"/>
                <w:b/>
                <w:sz w:val="16"/>
              </w:rPr>
              <w:t>2022</w:t>
            </w:r>
          </w:p>
          <w:p w14:paraId="19B5CA13" w14:textId="77777777" w:rsidR="00AC4BB8" w:rsidRDefault="006871AE">
            <w:pPr>
              <w:jc w:val="center"/>
              <w:rPr>
                <w:rFonts w:ascii="Arial" w:eastAsia="Arial" w:hAnsi="Arial" w:cs="Arial"/>
                <w:b/>
                <w:sz w:val="16"/>
              </w:rPr>
            </w:pPr>
            <w:r>
              <w:rPr>
                <w:rFonts w:ascii="Arial" w:eastAsia="Arial" w:hAnsi="Arial" w:cs="Arial"/>
                <w:b/>
                <w:sz w:val="16"/>
              </w:rPr>
              <w:t>Currency</w:t>
            </w:r>
          </w:p>
          <w:p w14:paraId="6E15F99D" w14:textId="77777777" w:rsidR="00AC4BB8" w:rsidRDefault="006871AE">
            <w:pPr>
              <w:jc w:val="center"/>
              <w:rPr>
                <w:rFonts w:ascii="Arial" w:eastAsia="Arial" w:hAnsi="Arial" w:cs="Arial"/>
                <w:b/>
                <w:sz w:val="16"/>
              </w:rPr>
            </w:pPr>
            <w:r>
              <w:rPr>
                <w:rFonts w:ascii="Arial" w:eastAsia="Arial" w:hAnsi="Arial" w:cs="Arial"/>
                <w:b/>
                <w:sz w:val="16"/>
              </w:rPr>
              <w:t>Neutral</w:t>
            </w:r>
          </w:p>
          <w:p w14:paraId="5C15FD83" w14:textId="77777777" w:rsidR="00AC4BB8" w:rsidRDefault="006871AE">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52AB5FA2" w14:textId="77777777" w:rsidR="00AC4BB8" w:rsidRDefault="00AC4BB8">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1380A9EA" w14:textId="77777777" w:rsidR="00AC4BB8" w:rsidRDefault="006871AE">
            <w:pPr>
              <w:keepNext/>
              <w:spacing w:before="53"/>
              <w:jc w:val="center"/>
            </w:pPr>
            <w:r>
              <w:rPr>
                <w:rFonts w:ascii="Arial" w:eastAsia="Arial" w:hAnsi="Arial" w:cs="Arial"/>
                <w:b/>
                <w:color w:val="000000"/>
                <w:sz w:val="16"/>
              </w:rPr>
              <w:t>% Change</w:t>
            </w:r>
          </w:p>
          <w:p w14:paraId="4A03243D" w14:textId="77777777" w:rsidR="00AC4BB8" w:rsidRDefault="006871AE">
            <w:pPr>
              <w:spacing w:after="30"/>
              <w:jc w:val="center"/>
            </w:pPr>
            <w:r>
              <w:rPr>
                <w:rFonts w:ascii="Arial" w:eastAsia="Arial" w:hAnsi="Arial" w:cs="Arial"/>
                <w:b/>
                <w:color w:val="000000"/>
                <w:sz w:val="16"/>
              </w:rPr>
              <w:t>(Non-GAAP)</w:t>
            </w:r>
          </w:p>
        </w:tc>
      </w:tr>
      <w:tr w:rsidR="00AC4BB8" w14:paraId="04D90B87"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0033B6E4" w14:textId="77777777" w:rsidR="00AC4BB8" w:rsidRDefault="006871AE">
            <w:pPr>
              <w:keepNext/>
              <w:spacing w:before="33" w:after="30"/>
            </w:pPr>
            <w:r>
              <w:rPr>
                <w:rFonts w:ascii="Arial" w:eastAsia="Arial" w:hAnsi="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FBFCE7" w14:textId="77777777" w:rsidR="00AC4BB8" w:rsidRDefault="00AC4BB8">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0220CFA"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55899A2" w14:textId="77777777" w:rsidR="00AC4BB8" w:rsidRDefault="00AC4BB8">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30A81EB"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526D256" w14:textId="77777777" w:rsidR="00AC4BB8" w:rsidRDefault="00AC4BB8">
            <w:pPr>
              <w:keepNext/>
            </w:pPr>
          </w:p>
        </w:tc>
        <w:tc>
          <w:tcPr>
            <w:tcW w:w="8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600F66"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93B93F2" w14:textId="77777777" w:rsidR="00AC4BB8" w:rsidRDefault="00AC4BB8">
            <w:pPr>
              <w:keepNext/>
            </w:pPr>
          </w:p>
        </w:tc>
        <w:tc>
          <w:tcPr>
            <w:tcW w:w="8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5DA78739"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FB8D84" w14:textId="77777777" w:rsidR="00AC4BB8" w:rsidRDefault="00AC4BB8">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370EBCE"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E12F235" w14:textId="77777777" w:rsidR="00AC4BB8" w:rsidRDefault="00AC4BB8">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67E2DA2E" w14:textId="77777777" w:rsidR="00AC4BB8" w:rsidRDefault="00AC4BB8">
            <w:pPr>
              <w:keepNext/>
            </w:pPr>
          </w:p>
        </w:tc>
      </w:tr>
      <w:tr w:rsidR="00AC4BB8" w14:paraId="11284DC7"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159BF457" w14:textId="77777777" w:rsidR="00AC4BB8" w:rsidRDefault="006871AE">
            <w:pPr>
              <w:keepNext/>
              <w:spacing w:before="53" w:after="30"/>
            </w:pPr>
            <w:r>
              <w:rPr>
                <w:rFonts w:ascii="Arial" w:eastAsia="Arial" w:hAnsi="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F96D39"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6DDFDF59"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8849A6"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477E49EF" w14:textId="77777777" w:rsidR="00AC4BB8" w:rsidRDefault="00AC4BB8">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2E72D7D"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14:paraId="09C9022F"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657C85" w14:textId="77777777" w:rsidR="00AC4BB8" w:rsidRDefault="00AC4BB8">
            <w:pPr>
              <w:keepNext/>
            </w:pPr>
          </w:p>
        </w:tc>
        <w:tc>
          <w:tcPr>
            <w:tcW w:w="825" w:type="dxa"/>
            <w:tcBorders>
              <w:top w:val="nil"/>
              <w:left w:val="nil"/>
              <w:bottom w:val="nil"/>
              <w:right w:val="nil"/>
            </w:tcBorders>
            <w:shd w:val="clear" w:color="auto" w:fill="FFFFFF"/>
            <w:tcMar>
              <w:top w:w="0" w:type="dxa"/>
              <w:left w:w="0" w:type="dxa"/>
              <w:bottom w:w="0" w:type="dxa"/>
              <w:right w:w="0" w:type="dxa"/>
            </w:tcMar>
            <w:vAlign w:val="bottom"/>
          </w:tcPr>
          <w:p w14:paraId="7366E40A"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4738DC" w14:textId="77777777" w:rsidR="00AC4BB8" w:rsidRDefault="00AC4BB8">
            <w:pPr>
              <w:keepNext/>
            </w:pPr>
          </w:p>
        </w:tc>
        <w:tc>
          <w:tcPr>
            <w:tcW w:w="1185" w:type="dxa"/>
            <w:tcBorders>
              <w:top w:val="nil"/>
              <w:left w:val="nil"/>
              <w:bottom w:val="nil"/>
              <w:right w:val="nil"/>
            </w:tcBorders>
            <w:shd w:val="clear" w:color="auto" w:fill="FFFFFF"/>
            <w:tcMar>
              <w:top w:w="0" w:type="dxa"/>
              <w:left w:w="0" w:type="dxa"/>
              <w:bottom w:w="0" w:type="dxa"/>
              <w:right w:w="0" w:type="dxa"/>
            </w:tcMar>
            <w:vAlign w:val="bottom"/>
          </w:tcPr>
          <w:p w14:paraId="405D390C"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3625521"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7E68AFAC" w14:textId="77777777" w:rsidR="00AC4BB8" w:rsidRDefault="00AC4BB8">
            <w:pPr>
              <w:keepNext/>
            </w:pPr>
          </w:p>
        </w:tc>
      </w:tr>
      <w:tr w:rsidR="00AC4BB8" w14:paraId="5ADA78B0"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23C7B2C" w14:textId="77777777" w:rsidR="00AC4BB8" w:rsidRDefault="006871AE">
            <w:pPr>
              <w:keepNext/>
              <w:spacing w:before="53" w:after="30"/>
              <w:ind w:left="120"/>
            </w:pPr>
            <w:r>
              <w:rPr>
                <w:rFonts w:ascii="Arial" w:eastAsia="Arial" w:hAnsi="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4E2371"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51B2ABCC" w14:textId="77777777" w:rsidR="00AC4BB8" w:rsidRDefault="006871AE">
            <w:pPr>
              <w:keepNext/>
              <w:tabs>
                <w:tab w:val="left" w:pos="635"/>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7.36</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7593CA"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FB38EB1" w14:textId="77777777" w:rsidR="00AC4BB8" w:rsidRDefault="006871AE">
            <w:pPr>
              <w:keepNext/>
              <w:tabs>
                <w:tab w:val="left" w:pos="635"/>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7.33</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675DBC3" w14:textId="77777777" w:rsidR="00AC4BB8" w:rsidRDefault="00AC4BB8">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14:paraId="227CC246" w14:textId="77777777" w:rsidR="00AC4BB8" w:rsidRDefault="006871AE">
            <w:pPr>
              <w:keepNext/>
              <w:tabs>
                <w:tab w:val="left" w:pos="1"/>
                <w:tab w:val="left" w:pos="278"/>
              </w:tabs>
              <w:spacing w:before="53" w:after="30"/>
              <w:jc w:val="right"/>
            </w:pPr>
            <w:r>
              <w:rPr>
                <w:rFonts w:ascii="Arial" w:eastAsia="Arial" w:hAnsi="Arial" w:cs="Arial"/>
                <w:color w:val="000000"/>
                <w:sz w:val="16"/>
              </w:rPr>
              <w:tab/>
              <w:t>0.4</w:t>
            </w:r>
            <w:r>
              <w:rPr>
                <w:rFonts w:ascii="Arial" w:eastAsia="Arial" w:hAnsi="Arial" w:cs="Arial"/>
                <w:color w:val="000000"/>
                <w:sz w:val="16"/>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735C9C7" w14:textId="77777777" w:rsidR="00AC4BB8" w:rsidRDefault="00AC4BB8">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14:paraId="558AA2AB" w14:textId="77777777" w:rsidR="00AC4BB8" w:rsidRDefault="006871AE">
            <w:pPr>
              <w:keepNext/>
              <w:tabs>
                <w:tab w:val="left" w:pos="395"/>
                <w:tab w:val="left" w:pos="757"/>
              </w:tabs>
              <w:spacing w:before="53" w:after="30"/>
              <w:jc w:val="right"/>
            </w:pPr>
            <w:r>
              <w:rPr>
                <w:rFonts w:ascii="Arial" w:eastAsia="Arial" w:hAnsi="Arial" w:cs="Arial"/>
                <w:color w:val="000000"/>
                <w:sz w:val="16"/>
              </w:rPr>
              <w:t>$</w:t>
            </w:r>
            <w:r>
              <w:rPr>
                <w:rFonts w:ascii="Arial" w:eastAsia="Arial" w:hAnsi="Arial" w:cs="Arial"/>
                <w:color w:val="000000"/>
                <w:sz w:val="16"/>
              </w:rPr>
              <w:tab/>
              <w:t>0.47</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28F6FFC" w14:textId="77777777" w:rsidR="00AC4BB8" w:rsidRDefault="00AC4BB8">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13C7E5AD" w14:textId="77777777" w:rsidR="00AC4BB8" w:rsidRDefault="006871AE">
            <w:pPr>
              <w:keepNext/>
              <w:tabs>
                <w:tab w:val="left" w:pos="755"/>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7.83</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6C2CA21"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29D13B3E" w14:textId="77777777" w:rsidR="00AC4BB8" w:rsidRDefault="006871AE">
            <w:pPr>
              <w:keepNext/>
              <w:tabs>
                <w:tab w:val="left" w:pos="1"/>
                <w:tab w:val="left" w:pos="278"/>
              </w:tabs>
              <w:spacing w:before="53" w:after="30"/>
              <w:jc w:val="right"/>
            </w:pPr>
            <w:r>
              <w:rPr>
                <w:rFonts w:ascii="Arial" w:eastAsia="Arial" w:hAnsi="Arial" w:cs="Arial"/>
                <w:color w:val="000000"/>
                <w:sz w:val="16"/>
              </w:rPr>
              <w:tab/>
              <w:t>6.8</w:t>
            </w:r>
            <w:r>
              <w:rPr>
                <w:rFonts w:ascii="Arial" w:eastAsia="Arial" w:hAnsi="Arial" w:cs="Arial"/>
                <w:color w:val="000000"/>
                <w:sz w:val="16"/>
              </w:rPr>
              <w:tab/>
              <w:t>%</w:t>
            </w:r>
          </w:p>
        </w:tc>
      </w:tr>
      <w:tr w:rsidR="00AC4BB8" w14:paraId="155B0271"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0A54D680" w14:textId="77777777" w:rsidR="00AC4BB8" w:rsidRDefault="006871AE">
            <w:pPr>
              <w:keepNext/>
              <w:spacing w:before="53" w:after="30"/>
              <w:ind w:left="120"/>
            </w:pPr>
            <w:r>
              <w:rPr>
                <w:rFonts w:ascii="Arial" w:eastAsia="Arial" w:hAnsi="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3B5A8D0"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B1A3C3C" w14:textId="77777777" w:rsidR="00AC4BB8" w:rsidRDefault="006871AE">
            <w:pPr>
              <w:keepNext/>
              <w:tabs>
                <w:tab w:val="left" w:pos="546"/>
                <w:tab w:val="left" w:pos="997"/>
              </w:tabs>
              <w:spacing w:before="53" w:after="30"/>
              <w:jc w:val="right"/>
            </w:pPr>
            <w:r>
              <w:rPr>
                <w:rFonts w:ascii="Arial" w:eastAsia="Arial" w:hAnsi="Arial" w:cs="Arial"/>
                <w:color w:val="000000"/>
                <w:sz w:val="16"/>
              </w:rPr>
              <w:tab/>
              <w:t>34.10</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8858943"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5EFA36A" w14:textId="77777777" w:rsidR="00AC4BB8" w:rsidRDefault="006871AE">
            <w:pPr>
              <w:keepNext/>
              <w:tabs>
                <w:tab w:val="left" w:pos="546"/>
                <w:tab w:val="left" w:pos="997"/>
              </w:tabs>
              <w:spacing w:before="53" w:after="30"/>
              <w:jc w:val="right"/>
            </w:pPr>
            <w:r>
              <w:rPr>
                <w:rFonts w:ascii="Arial" w:eastAsia="Arial" w:hAnsi="Arial" w:cs="Arial"/>
                <w:color w:val="000000"/>
                <w:sz w:val="16"/>
              </w:rPr>
              <w:tab/>
              <w:t>31.10</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255CC558"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14:paraId="730B7E68" w14:textId="77777777" w:rsidR="00AC4BB8" w:rsidRDefault="006871AE">
            <w:pPr>
              <w:keepNext/>
              <w:tabs>
                <w:tab w:val="left" w:pos="1"/>
                <w:tab w:val="left" w:pos="278"/>
              </w:tabs>
              <w:spacing w:before="53" w:after="30"/>
              <w:jc w:val="right"/>
            </w:pPr>
            <w:r>
              <w:rPr>
                <w:rFonts w:ascii="Arial" w:eastAsia="Arial" w:hAnsi="Arial" w:cs="Arial"/>
                <w:color w:val="000000"/>
                <w:sz w:val="16"/>
              </w:rPr>
              <w:tab/>
              <w:t>9.6</w:t>
            </w:r>
            <w:r>
              <w:rPr>
                <w:rFonts w:ascii="Arial" w:eastAsia="Arial" w:hAnsi="Arial" w:cs="Arial"/>
                <w:color w:val="000000"/>
                <w:sz w:val="16"/>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AFD59E3" w14:textId="77777777" w:rsidR="00AC4BB8" w:rsidRDefault="00AC4BB8">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14:paraId="046E27EB" w14:textId="77777777" w:rsidR="00AC4BB8" w:rsidRDefault="006871AE">
            <w:pPr>
              <w:keepNext/>
              <w:tabs>
                <w:tab w:val="left" w:pos="395"/>
                <w:tab w:val="left" w:pos="757"/>
              </w:tabs>
              <w:spacing w:before="53" w:after="30"/>
              <w:jc w:val="right"/>
            </w:pPr>
            <w:r>
              <w:rPr>
                <w:rFonts w:ascii="Arial" w:eastAsia="Arial" w:hAnsi="Arial" w:cs="Arial"/>
                <w:color w:val="000000"/>
                <w:sz w:val="16"/>
              </w:rPr>
              <w:tab/>
              <w:t>0.78</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FE1CAB" w14:textId="77777777" w:rsidR="00AC4BB8" w:rsidRDefault="00AC4BB8">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F9E8BBB" w14:textId="77777777" w:rsidR="00AC4BB8" w:rsidRDefault="006871AE">
            <w:pPr>
              <w:keepNext/>
              <w:tabs>
                <w:tab w:val="left" w:pos="666"/>
                <w:tab w:val="left" w:pos="1117"/>
              </w:tabs>
              <w:spacing w:before="53" w:after="30"/>
              <w:jc w:val="right"/>
            </w:pPr>
            <w:r>
              <w:rPr>
                <w:rFonts w:ascii="Arial" w:eastAsia="Arial" w:hAnsi="Arial" w:cs="Arial"/>
                <w:color w:val="000000"/>
                <w:sz w:val="16"/>
              </w:rPr>
              <w:tab/>
              <w:t>34.88</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0638D4F"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630B34B" w14:textId="77777777" w:rsidR="00AC4BB8" w:rsidRDefault="006871AE">
            <w:pPr>
              <w:keepNext/>
              <w:tabs>
                <w:tab w:val="left" w:pos="1"/>
                <w:tab w:val="left" w:pos="367"/>
              </w:tabs>
              <w:spacing w:before="53" w:after="30"/>
              <w:jc w:val="right"/>
            </w:pPr>
            <w:r>
              <w:rPr>
                <w:rFonts w:ascii="Arial" w:eastAsia="Arial" w:hAnsi="Arial" w:cs="Arial"/>
                <w:color w:val="000000"/>
                <w:sz w:val="16"/>
              </w:rPr>
              <w:tab/>
              <w:t>12.2</w:t>
            </w:r>
            <w:r>
              <w:rPr>
                <w:rFonts w:ascii="Arial" w:eastAsia="Arial" w:hAnsi="Arial" w:cs="Arial"/>
                <w:color w:val="000000"/>
                <w:sz w:val="16"/>
              </w:rPr>
              <w:tab/>
              <w:t>%</w:t>
            </w:r>
          </w:p>
        </w:tc>
      </w:tr>
      <w:tr w:rsidR="00AC4BB8" w14:paraId="11BF120B"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F7961C1" w14:textId="77777777" w:rsidR="00AC4BB8" w:rsidRDefault="006871AE">
            <w:pPr>
              <w:keepNext/>
              <w:spacing w:before="53" w:after="30"/>
              <w:ind w:left="240"/>
            </w:pPr>
            <w:r>
              <w:rPr>
                <w:rFonts w:ascii="Arial" w:eastAsia="Arial" w:hAnsi="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EA825AE" w14:textId="77777777" w:rsidR="00AC4BB8" w:rsidRDefault="00AC4BB8">
            <w:pPr>
              <w:keepNext/>
            </w:pPr>
          </w:p>
        </w:tc>
        <w:tc>
          <w:tcPr>
            <w:tcW w:w="106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3BA7069" w14:textId="77777777" w:rsidR="00AC4BB8" w:rsidRDefault="006871AE">
            <w:pPr>
              <w:keepNext/>
              <w:tabs>
                <w:tab w:val="left" w:pos="546"/>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20.45</w:t>
            </w:r>
            <w:r>
              <w:rPr>
                <w:rFonts w:ascii="Arial" w:eastAsia="Arial" w:hAnsi="Arial" w:cs="Arial"/>
                <w:color w:val="000000"/>
                <w:sz w:val="16"/>
              </w:rPr>
              <w:tab/>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2772AB6" w14:textId="77777777" w:rsidR="00AC4BB8" w:rsidRDefault="00AC4BB8">
            <w:pPr>
              <w:keepNext/>
            </w:pPr>
          </w:p>
        </w:tc>
        <w:tc>
          <w:tcPr>
            <w:tcW w:w="106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0AE554A" w14:textId="77777777" w:rsidR="00AC4BB8" w:rsidRDefault="006871AE">
            <w:pPr>
              <w:keepNext/>
              <w:tabs>
                <w:tab w:val="left" w:pos="546"/>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18.50</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B0AFB88" w14:textId="77777777" w:rsidR="00AC4BB8" w:rsidRDefault="00AC4BB8">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14:paraId="1F606FCB" w14:textId="77777777" w:rsidR="00AC4BB8" w:rsidRDefault="006871AE">
            <w:pPr>
              <w:keepNext/>
              <w:tabs>
                <w:tab w:val="left" w:pos="1"/>
                <w:tab w:val="left" w:pos="367"/>
              </w:tabs>
              <w:spacing w:before="53" w:after="30"/>
              <w:jc w:val="right"/>
            </w:pPr>
            <w:r>
              <w:rPr>
                <w:rFonts w:ascii="Arial" w:eastAsia="Arial" w:hAnsi="Arial" w:cs="Arial"/>
                <w:color w:val="000000"/>
                <w:sz w:val="16"/>
              </w:rPr>
              <w:tab/>
              <w:t>10.5</w:t>
            </w:r>
            <w:r>
              <w:rPr>
                <w:rFonts w:ascii="Arial" w:eastAsia="Arial" w:hAnsi="Arial" w:cs="Arial"/>
                <w:color w:val="000000"/>
                <w:sz w:val="16"/>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1AD7B10" w14:textId="77777777" w:rsidR="00AC4BB8" w:rsidRDefault="00AC4BB8">
            <w:pPr>
              <w:keepNext/>
            </w:pPr>
          </w:p>
        </w:tc>
        <w:tc>
          <w:tcPr>
            <w:tcW w:w="82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756F71F" w14:textId="77777777" w:rsidR="00AC4BB8" w:rsidRDefault="006871AE">
            <w:pPr>
              <w:keepNext/>
              <w:tabs>
                <w:tab w:val="left" w:pos="395"/>
                <w:tab w:val="left" w:pos="757"/>
              </w:tabs>
              <w:spacing w:before="53" w:after="30"/>
              <w:jc w:val="right"/>
            </w:pPr>
            <w:r>
              <w:rPr>
                <w:rFonts w:ascii="Arial" w:eastAsia="Arial" w:hAnsi="Arial" w:cs="Arial"/>
                <w:color w:val="000000"/>
                <w:sz w:val="16"/>
              </w:rPr>
              <w:t>$</w:t>
            </w:r>
            <w:r>
              <w:rPr>
                <w:rFonts w:ascii="Arial" w:eastAsia="Arial" w:hAnsi="Arial" w:cs="Arial"/>
                <w:color w:val="000000"/>
                <w:sz w:val="16"/>
              </w:rPr>
              <w:tab/>
              <w:t>0.62</w:t>
            </w:r>
            <w:r>
              <w:rPr>
                <w:rFonts w:ascii="Arial" w:eastAsia="Arial" w:hAnsi="Arial" w:cs="Arial"/>
                <w:color w:val="000000"/>
                <w:sz w:val="16"/>
              </w:rPr>
              <w:tab/>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2E531FBA" w14:textId="77777777" w:rsidR="00AC4BB8" w:rsidRDefault="00AC4BB8">
            <w:pPr>
              <w:keepNext/>
            </w:pPr>
          </w:p>
        </w:tc>
        <w:tc>
          <w:tcPr>
            <w:tcW w:w="118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5F4F6A4" w14:textId="77777777" w:rsidR="00AC4BB8" w:rsidRDefault="006871AE">
            <w:pPr>
              <w:keepNext/>
              <w:tabs>
                <w:tab w:val="left" w:pos="666"/>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21.07</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1A6C3C6"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55B166BC" w14:textId="77777777" w:rsidR="00AC4BB8" w:rsidRDefault="006871AE">
            <w:pPr>
              <w:keepNext/>
              <w:tabs>
                <w:tab w:val="left" w:pos="1"/>
                <w:tab w:val="left" w:pos="367"/>
              </w:tabs>
              <w:spacing w:before="53" w:after="30"/>
              <w:jc w:val="right"/>
            </w:pPr>
            <w:r>
              <w:rPr>
                <w:rFonts w:ascii="Arial" w:eastAsia="Arial" w:hAnsi="Arial" w:cs="Arial"/>
                <w:color w:val="000000"/>
                <w:sz w:val="16"/>
              </w:rPr>
              <w:tab/>
              <w:t>13.9</w:t>
            </w:r>
            <w:r>
              <w:rPr>
                <w:rFonts w:ascii="Arial" w:eastAsia="Arial" w:hAnsi="Arial" w:cs="Arial"/>
                <w:color w:val="000000"/>
                <w:sz w:val="16"/>
              </w:rPr>
              <w:tab/>
              <w:t>%</w:t>
            </w:r>
          </w:p>
        </w:tc>
      </w:tr>
      <w:tr w:rsidR="00AC4BB8" w14:paraId="13CD0310" w14:textId="77777777">
        <w:trPr>
          <w:cantSplit/>
          <w:trHeight w:hRule="exact" w:val="315"/>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6A23D801"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C229E6A" w14:textId="77777777" w:rsidR="00AC4BB8" w:rsidRDefault="00AC4BB8">
            <w:pPr>
              <w:keepNext/>
            </w:pPr>
          </w:p>
        </w:tc>
        <w:tc>
          <w:tcPr>
            <w:tcW w:w="10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5724329B" w14:textId="77777777" w:rsidR="00AC4BB8" w:rsidRDefault="00AC4BB8">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2B645F1" w14:textId="77777777" w:rsidR="00AC4BB8" w:rsidRDefault="00AC4BB8">
            <w:pPr>
              <w:keepNext/>
            </w:pPr>
          </w:p>
        </w:tc>
        <w:tc>
          <w:tcPr>
            <w:tcW w:w="10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5A5FC07" w14:textId="77777777" w:rsidR="00AC4BB8" w:rsidRDefault="00AC4BB8">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BC26B58"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14:paraId="3C9CB76E"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35D418" w14:textId="77777777" w:rsidR="00AC4BB8" w:rsidRDefault="00AC4BB8">
            <w:pPr>
              <w:keepNext/>
            </w:pPr>
          </w:p>
        </w:tc>
        <w:tc>
          <w:tcPr>
            <w:tcW w:w="82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3169475" w14:textId="77777777" w:rsidR="00AC4BB8" w:rsidRDefault="00AC4BB8">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44A0A05" w14:textId="77777777" w:rsidR="00AC4BB8" w:rsidRDefault="00AC4BB8">
            <w:pPr>
              <w:keepNext/>
            </w:pPr>
          </w:p>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76F4087"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20B454D"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256E4EAD" w14:textId="77777777" w:rsidR="00AC4BB8" w:rsidRDefault="00AC4BB8">
            <w:pPr>
              <w:keepNext/>
            </w:pPr>
          </w:p>
        </w:tc>
      </w:tr>
      <w:tr w:rsidR="00AC4BB8" w14:paraId="752EEC39"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3AFB49D7" w14:textId="77777777" w:rsidR="00AC4BB8" w:rsidRDefault="006871AE">
            <w:pPr>
              <w:keepNext/>
              <w:spacing w:before="53" w:after="30"/>
            </w:pPr>
            <w:r>
              <w:rPr>
                <w:rFonts w:ascii="Arial" w:eastAsia="Arial" w:hAnsi="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54C8C74" w14:textId="77777777" w:rsidR="00AC4BB8" w:rsidRDefault="00AC4BB8">
            <w:pPr>
              <w:keepNext/>
            </w:pPr>
          </w:p>
        </w:tc>
        <w:tc>
          <w:tcPr>
            <w:tcW w:w="106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4B525B0" w14:textId="77777777" w:rsidR="00AC4BB8" w:rsidRDefault="006871AE">
            <w:pPr>
              <w:keepNext/>
              <w:tabs>
                <w:tab w:val="left" w:pos="546"/>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13.26</w:t>
            </w:r>
            <w:r>
              <w:rPr>
                <w:rFonts w:ascii="Arial" w:eastAsia="Arial" w:hAnsi="Arial" w:cs="Arial"/>
                <w:color w:val="000000"/>
                <w:sz w:val="16"/>
              </w:rPr>
              <w:tab/>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473D230" w14:textId="77777777" w:rsidR="00AC4BB8" w:rsidRDefault="00AC4BB8">
            <w:pPr>
              <w:keepNext/>
            </w:pPr>
          </w:p>
        </w:tc>
        <w:tc>
          <w:tcPr>
            <w:tcW w:w="106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A536204" w14:textId="77777777" w:rsidR="00AC4BB8" w:rsidRDefault="006871AE">
            <w:pPr>
              <w:keepNext/>
              <w:tabs>
                <w:tab w:val="left" w:pos="546"/>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12.12</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BE4007A" w14:textId="77777777" w:rsidR="00AC4BB8" w:rsidRDefault="00AC4BB8">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14:paraId="74F33E08" w14:textId="77777777" w:rsidR="00AC4BB8" w:rsidRDefault="006871AE">
            <w:pPr>
              <w:keepNext/>
              <w:tabs>
                <w:tab w:val="left" w:pos="1"/>
                <w:tab w:val="left" w:pos="278"/>
              </w:tabs>
              <w:spacing w:before="53" w:after="30"/>
              <w:jc w:val="right"/>
            </w:pPr>
            <w:r>
              <w:rPr>
                <w:rFonts w:ascii="Arial" w:eastAsia="Arial" w:hAnsi="Arial" w:cs="Arial"/>
                <w:color w:val="000000"/>
                <w:sz w:val="16"/>
              </w:rPr>
              <w:tab/>
              <w:t>9.4</w:t>
            </w:r>
            <w:r>
              <w:rPr>
                <w:rFonts w:ascii="Arial" w:eastAsia="Arial" w:hAnsi="Arial" w:cs="Arial"/>
                <w:color w:val="000000"/>
                <w:sz w:val="16"/>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29FA089" w14:textId="77777777" w:rsidR="00AC4BB8" w:rsidRDefault="00AC4BB8">
            <w:pPr>
              <w:keepNext/>
            </w:pPr>
          </w:p>
        </w:tc>
        <w:tc>
          <w:tcPr>
            <w:tcW w:w="82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0DE6357" w14:textId="77777777" w:rsidR="00AC4BB8" w:rsidRDefault="006871AE">
            <w:pPr>
              <w:keepNext/>
              <w:tabs>
                <w:tab w:val="left" w:pos="395"/>
                <w:tab w:val="left" w:pos="757"/>
              </w:tabs>
              <w:spacing w:before="53" w:after="30"/>
              <w:jc w:val="right"/>
            </w:pPr>
            <w:r>
              <w:rPr>
                <w:rFonts w:ascii="Arial" w:eastAsia="Arial" w:hAnsi="Arial" w:cs="Arial"/>
                <w:color w:val="000000"/>
                <w:sz w:val="16"/>
              </w:rPr>
              <w:t>$</w:t>
            </w:r>
            <w:r>
              <w:rPr>
                <w:rFonts w:ascii="Arial" w:eastAsia="Arial" w:hAnsi="Arial" w:cs="Arial"/>
                <w:color w:val="000000"/>
                <w:sz w:val="16"/>
              </w:rPr>
              <w:tab/>
              <w:t>0.09</w:t>
            </w:r>
            <w:r>
              <w:rPr>
                <w:rFonts w:ascii="Arial" w:eastAsia="Arial" w:hAnsi="Arial" w:cs="Arial"/>
                <w:color w:val="000000"/>
                <w:sz w:val="16"/>
              </w:rPr>
              <w:tab/>
            </w:r>
          </w:p>
        </w:tc>
        <w:tc>
          <w:tcPr>
            <w:tcW w:w="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E95C397" w14:textId="77777777" w:rsidR="00AC4BB8" w:rsidRDefault="00AC4BB8">
            <w:pPr>
              <w:keepNext/>
            </w:pPr>
          </w:p>
        </w:tc>
        <w:tc>
          <w:tcPr>
            <w:tcW w:w="1185"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27D6088" w14:textId="77777777" w:rsidR="00AC4BB8" w:rsidRDefault="006871AE">
            <w:pPr>
              <w:keepNext/>
              <w:tabs>
                <w:tab w:val="left" w:pos="666"/>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13.35</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ED11BC"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7CE01FC" w14:textId="77777777" w:rsidR="00AC4BB8" w:rsidRDefault="006871AE">
            <w:pPr>
              <w:keepNext/>
              <w:tabs>
                <w:tab w:val="left" w:pos="1"/>
                <w:tab w:val="left" w:pos="367"/>
              </w:tabs>
              <w:spacing w:before="53" w:after="30"/>
              <w:jc w:val="right"/>
            </w:pPr>
            <w:r>
              <w:rPr>
                <w:rFonts w:ascii="Arial" w:eastAsia="Arial" w:hAnsi="Arial" w:cs="Arial"/>
                <w:color w:val="000000"/>
                <w:sz w:val="16"/>
              </w:rPr>
              <w:tab/>
              <w:t>10.1</w:t>
            </w:r>
            <w:r>
              <w:rPr>
                <w:rFonts w:ascii="Arial" w:eastAsia="Arial" w:hAnsi="Arial" w:cs="Arial"/>
                <w:color w:val="000000"/>
                <w:sz w:val="16"/>
              </w:rPr>
              <w:tab/>
              <w:t>%</w:t>
            </w:r>
          </w:p>
        </w:tc>
      </w:tr>
      <w:tr w:rsidR="00AC4BB8" w14:paraId="3B71DF21" w14:textId="77777777">
        <w:trPr>
          <w:cantSplit/>
          <w:trHeight w:hRule="exact" w:val="315"/>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24293215"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B730E58" w14:textId="77777777" w:rsidR="00AC4BB8" w:rsidRDefault="00AC4BB8">
            <w:pPr>
              <w:keepNext/>
            </w:pPr>
          </w:p>
        </w:tc>
        <w:tc>
          <w:tcPr>
            <w:tcW w:w="10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67FA2114" w14:textId="77777777" w:rsidR="00AC4BB8" w:rsidRDefault="00AC4BB8">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1D3F7AD" w14:textId="77777777" w:rsidR="00AC4BB8" w:rsidRDefault="00AC4BB8">
            <w:pPr>
              <w:keepNext/>
            </w:pPr>
          </w:p>
        </w:tc>
        <w:tc>
          <w:tcPr>
            <w:tcW w:w="106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BD1618B" w14:textId="77777777" w:rsidR="00AC4BB8" w:rsidRDefault="00AC4BB8">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A97E617"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0" w:type="dxa"/>
            </w:tcMar>
            <w:vAlign w:val="bottom"/>
          </w:tcPr>
          <w:p w14:paraId="6062F3F8"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F365559" w14:textId="77777777" w:rsidR="00AC4BB8" w:rsidRDefault="00AC4BB8">
            <w:pPr>
              <w:keepNext/>
            </w:pPr>
          </w:p>
        </w:tc>
        <w:tc>
          <w:tcPr>
            <w:tcW w:w="82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72751284" w14:textId="77777777" w:rsidR="00AC4BB8" w:rsidRDefault="00AC4BB8">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10545455" w14:textId="77777777" w:rsidR="00AC4BB8" w:rsidRDefault="00AC4BB8">
            <w:pPr>
              <w:keepNext/>
            </w:pPr>
          </w:p>
        </w:tc>
        <w:tc>
          <w:tcPr>
            <w:tcW w:w="118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E33F675"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A82951B"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0" w:type="dxa"/>
            </w:tcMar>
            <w:vAlign w:val="bottom"/>
          </w:tcPr>
          <w:p w14:paraId="7E9F2C42" w14:textId="77777777" w:rsidR="00AC4BB8" w:rsidRDefault="00AC4BB8">
            <w:pPr>
              <w:keepNext/>
            </w:pPr>
          </w:p>
        </w:tc>
      </w:tr>
      <w:tr w:rsidR="00AC4BB8" w14:paraId="404BD63F"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1A89D845" w14:textId="77777777" w:rsidR="00AC4BB8" w:rsidRDefault="006871AE">
            <w:pPr>
              <w:keepNext/>
              <w:spacing w:before="53" w:after="30"/>
            </w:pPr>
            <w:r>
              <w:rPr>
                <w:rFonts w:ascii="Arial" w:eastAsia="Arial" w:hAnsi="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53A9C65"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248E938D"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CBF5F4B"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24B77645"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D410D7C" w14:textId="77777777" w:rsidR="00AC4BB8" w:rsidRDefault="00AC4BB8">
            <w:pPr>
              <w:keepNext/>
            </w:pPr>
          </w:p>
        </w:tc>
        <w:tc>
          <w:tcPr>
            <w:tcW w:w="885" w:type="dxa"/>
            <w:tcBorders>
              <w:top w:val="nil"/>
              <w:left w:val="nil"/>
              <w:bottom w:val="nil"/>
              <w:right w:val="nil"/>
            </w:tcBorders>
            <w:shd w:val="clear" w:color="auto" w:fill="CCEEFF"/>
            <w:tcMar>
              <w:top w:w="0" w:type="dxa"/>
              <w:left w:w="0" w:type="dxa"/>
              <w:bottom w:w="0" w:type="dxa"/>
              <w:right w:w="0" w:type="dxa"/>
            </w:tcMar>
            <w:vAlign w:val="bottom"/>
          </w:tcPr>
          <w:p w14:paraId="33AF0E69"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DC8AD1B" w14:textId="77777777" w:rsidR="00AC4BB8" w:rsidRDefault="00AC4BB8">
            <w:pPr>
              <w:keepNext/>
            </w:pPr>
          </w:p>
        </w:tc>
        <w:tc>
          <w:tcPr>
            <w:tcW w:w="825" w:type="dxa"/>
            <w:tcBorders>
              <w:top w:val="nil"/>
              <w:left w:val="nil"/>
              <w:bottom w:val="nil"/>
              <w:right w:val="nil"/>
            </w:tcBorders>
            <w:shd w:val="clear" w:color="auto" w:fill="CCEEFF"/>
            <w:tcMar>
              <w:top w:w="0" w:type="dxa"/>
              <w:left w:w="0" w:type="dxa"/>
              <w:bottom w:w="0" w:type="dxa"/>
              <w:right w:w="0" w:type="dxa"/>
            </w:tcMar>
            <w:vAlign w:val="bottom"/>
          </w:tcPr>
          <w:p w14:paraId="76A5D247"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280D618" w14:textId="77777777" w:rsidR="00AC4BB8" w:rsidRDefault="00AC4BB8">
            <w:pPr>
              <w:keepNext/>
            </w:pPr>
          </w:p>
        </w:tc>
        <w:tc>
          <w:tcPr>
            <w:tcW w:w="1185" w:type="dxa"/>
            <w:tcBorders>
              <w:top w:val="nil"/>
              <w:left w:val="nil"/>
              <w:bottom w:val="nil"/>
              <w:right w:val="nil"/>
            </w:tcBorders>
            <w:shd w:val="clear" w:color="auto" w:fill="CCEEFF"/>
            <w:tcMar>
              <w:top w:w="0" w:type="dxa"/>
              <w:left w:w="0" w:type="dxa"/>
              <w:bottom w:w="0" w:type="dxa"/>
              <w:right w:w="0" w:type="dxa"/>
            </w:tcMar>
            <w:vAlign w:val="bottom"/>
          </w:tcPr>
          <w:p w14:paraId="33A22A91"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F47B9F7"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0" w:type="dxa"/>
            </w:tcMar>
            <w:vAlign w:val="bottom"/>
          </w:tcPr>
          <w:p w14:paraId="2DB628E6" w14:textId="77777777" w:rsidR="00AC4BB8" w:rsidRDefault="00AC4BB8">
            <w:pPr>
              <w:keepNext/>
            </w:pPr>
          </w:p>
        </w:tc>
      </w:tr>
      <w:tr w:rsidR="00AC4BB8" w14:paraId="5B2C3294"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38670ECC" w14:textId="77777777" w:rsidR="00AC4BB8" w:rsidRDefault="006871AE">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4AF6EC4"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39393A0F" w14:textId="77777777" w:rsidR="00AC4BB8" w:rsidRDefault="006871AE">
            <w:pPr>
              <w:keepNext/>
              <w:tabs>
                <w:tab w:val="left" w:pos="457"/>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15,124</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37517A8"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E196971" w14:textId="77777777" w:rsidR="00AC4BB8" w:rsidRDefault="006871AE">
            <w:pPr>
              <w:keepNext/>
              <w:tabs>
                <w:tab w:val="left" w:pos="457"/>
                <w:tab w:val="left" w:pos="997"/>
              </w:tabs>
              <w:spacing w:before="53" w:after="30"/>
              <w:jc w:val="right"/>
            </w:pPr>
            <w:r>
              <w:rPr>
                <w:rFonts w:ascii="Arial" w:eastAsia="Arial" w:hAnsi="Arial" w:cs="Arial"/>
                <w:color w:val="000000"/>
                <w:sz w:val="16"/>
              </w:rPr>
              <w:t>$</w:t>
            </w:r>
            <w:r>
              <w:rPr>
                <w:rFonts w:ascii="Arial" w:eastAsia="Arial" w:hAnsi="Arial" w:cs="Arial"/>
                <w:color w:val="000000"/>
                <w:sz w:val="16"/>
              </w:rPr>
              <w:tab/>
              <w:t>14,010</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FEECC9F"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14:paraId="172CCEEC" w14:textId="77777777" w:rsidR="00AC4BB8" w:rsidRDefault="006871AE">
            <w:pPr>
              <w:keepNext/>
              <w:tabs>
                <w:tab w:val="left" w:pos="1"/>
                <w:tab w:val="left" w:pos="278"/>
              </w:tabs>
              <w:spacing w:before="53" w:after="30"/>
              <w:jc w:val="right"/>
            </w:pPr>
            <w:r>
              <w:rPr>
                <w:rFonts w:ascii="Arial" w:eastAsia="Arial" w:hAnsi="Arial" w:cs="Arial"/>
                <w:color w:val="000000"/>
                <w:sz w:val="16"/>
              </w:rPr>
              <w:tab/>
              <w:t>8.0</w:t>
            </w:r>
            <w:r>
              <w:rPr>
                <w:rFonts w:ascii="Arial" w:eastAsia="Arial" w:hAnsi="Arial" w:cs="Arial"/>
                <w:color w:val="000000"/>
                <w:sz w:val="16"/>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D0B0170" w14:textId="77777777" w:rsidR="00AC4BB8" w:rsidRDefault="00AC4BB8">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14:paraId="1A42E707" w14:textId="77777777" w:rsidR="00AC4BB8" w:rsidRDefault="006871AE">
            <w:pPr>
              <w:keepNext/>
              <w:tabs>
                <w:tab w:val="left" w:pos="546"/>
                <w:tab w:val="left" w:pos="757"/>
              </w:tabs>
              <w:spacing w:before="53" w:after="30"/>
              <w:jc w:val="right"/>
            </w:pPr>
            <w:r>
              <w:rPr>
                <w:rFonts w:ascii="Arial" w:eastAsia="Arial" w:hAnsi="Arial" w:cs="Arial"/>
                <w:color w:val="000000"/>
                <w:sz w:val="16"/>
              </w:rPr>
              <w:t>$</w:t>
            </w:r>
            <w:r>
              <w:rPr>
                <w:rFonts w:ascii="Arial" w:eastAsia="Arial" w:hAnsi="Arial" w:cs="Arial"/>
                <w:color w:val="000000"/>
                <w:sz w:val="16"/>
              </w:rPr>
              <w:tab/>
              <w:t>—</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3A5BA02" w14:textId="77777777" w:rsidR="00AC4BB8" w:rsidRDefault="00AC4BB8">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57DD969F" w14:textId="77777777" w:rsidR="00AC4BB8" w:rsidRDefault="006871AE">
            <w:pPr>
              <w:keepNext/>
              <w:tabs>
                <w:tab w:val="left" w:pos="577"/>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15,124</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AE83EEE"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6AC32340" w14:textId="77777777" w:rsidR="00AC4BB8" w:rsidRDefault="006871AE">
            <w:pPr>
              <w:keepNext/>
              <w:tabs>
                <w:tab w:val="left" w:pos="1"/>
                <w:tab w:val="left" w:pos="278"/>
              </w:tabs>
              <w:spacing w:before="53" w:after="30"/>
              <w:jc w:val="right"/>
            </w:pPr>
            <w:r>
              <w:rPr>
                <w:rFonts w:ascii="Arial" w:eastAsia="Arial" w:hAnsi="Arial" w:cs="Arial"/>
                <w:color w:val="000000"/>
                <w:sz w:val="16"/>
              </w:rPr>
              <w:tab/>
              <w:t>8.0</w:t>
            </w:r>
            <w:r>
              <w:rPr>
                <w:rFonts w:ascii="Arial" w:eastAsia="Arial" w:hAnsi="Arial" w:cs="Arial"/>
                <w:color w:val="000000"/>
                <w:sz w:val="16"/>
              </w:rPr>
              <w:tab/>
              <w:t>%</w:t>
            </w:r>
          </w:p>
        </w:tc>
      </w:tr>
      <w:tr w:rsidR="00AC4BB8" w14:paraId="4571B0CC"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499D39EC" w14:textId="77777777" w:rsidR="00AC4BB8" w:rsidRDefault="006871AE">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C3EAA0"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A0CD871" w14:textId="77777777" w:rsidR="00AC4BB8" w:rsidRDefault="006871AE">
            <w:pPr>
              <w:keepNext/>
              <w:tabs>
                <w:tab w:val="left" w:pos="546"/>
                <w:tab w:val="left" w:pos="997"/>
              </w:tabs>
              <w:spacing w:before="53" w:after="30"/>
              <w:jc w:val="right"/>
            </w:pPr>
            <w:r>
              <w:rPr>
                <w:rFonts w:ascii="Arial" w:eastAsia="Arial" w:hAnsi="Arial" w:cs="Arial"/>
                <w:color w:val="000000"/>
                <w:sz w:val="16"/>
              </w:rPr>
              <w:tab/>
              <w:t>4,876</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9D81223"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613C8D33" w14:textId="77777777" w:rsidR="00AC4BB8" w:rsidRDefault="006871AE">
            <w:pPr>
              <w:keepNext/>
              <w:tabs>
                <w:tab w:val="left" w:pos="546"/>
                <w:tab w:val="left" w:pos="997"/>
              </w:tabs>
              <w:spacing w:before="53" w:after="30"/>
              <w:jc w:val="right"/>
            </w:pPr>
            <w:r>
              <w:rPr>
                <w:rFonts w:ascii="Arial" w:eastAsia="Arial" w:hAnsi="Arial" w:cs="Arial"/>
                <w:color w:val="000000"/>
                <w:sz w:val="16"/>
              </w:rPr>
              <w:tab/>
              <w:t>4,607</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6B01B81D" w14:textId="77777777" w:rsidR="00AC4BB8" w:rsidRDefault="00AC4BB8">
            <w:pPr>
              <w:keepNext/>
            </w:pPr>
          </w:p>
        </w:tc>
        <w:tc>
          <w:tcPr>
            <w:tcW w:w="885" w:type="dxa"/>
            <w:tcBorders>
              <w:top w:val="nil"/>
              <w:left w:val="nil"/>
              <w:bottom w:val="nil"/>
              <w:right w:val="nil"/>
            </w:tcBorders>
            <w:shd w:val="clear" w:color="auto" w:fill="CCEEFF"/>
            <w:tcMar>
              <w:top w:w="0" w:type="dxa"/>
              <w:left w:w="0" w:type="dxa"/>
              <w:bottom w:w="0" w:type="dxa"/>
              <w:right w:w="15" w:type="dxa"/>
            </w:tcMar>
            <w:vAlign w:val="bottom"/>
          </w:tcPr>
          <w:p w14:paraId="3C012187" w14:textId="77777777" w:rsidR="00AC4BB8" w:rsidRDefault="006871AE">
            <w:pPr>
              <w:keepNext/>
              <w:tabs>
                <w:tab w:val="left" w:pos="1"/>
                <w:tab w:val="left" w:pos="278"/>
              </w:tabs>
              <w:spacing w:before="53" w:after="30"/>
              <w:jc w:val="right"/>
            </w:pPr>
            <w:r>
              <w:rPr>
                <w:rFonts w:ascii="Arial" w:eastAsia="Arial" w:hAnsi="Arial" w:cs="Arial"/>
                <w:color w:val="000000"/>
                <w:sz w:val="16"/>
              </w:rPr>
              <w:tab/>
              <w:t>5.8</w:t>
            </w:r>
            <w:r>
              <w:rPr>
                <w:rFonts w:ascii="Arial" w:eastAsia="Arial" w:hAnsi="Arial" w:cs="Arial"/>
                <w:color w:val="000000"/>
                <w:sz w:val="16"/>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2700E97" w14:textId="77777777" w:rsidR="00AC4BB8" w:rsidRDefault="00AC4BB8">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14:paraId="6FEC6276" w14:textId="77777777" w:rsidR="00AC4BB8" w:rsidRDefault="006871AE">
            <w:pPr>
              <w:keepNext/>
              <w:tabs>
                <w:tab w:val="left" w:pos="439"/>
                <w:tab w:val="left" w:pos="757"/>
              </w:tabs>
              <w:spacing w:before="53" w:after="30"/>
              <w:jc w:val="right"/>
            </w:pPr>
            <w:r>
              <w:rPr>
                <w:rFonts w:ascii="Arial" w:eastAsia="Arial" w:hAnsi="Arial" w:cs="Arial"/>
                <w:color w:val="000000"/>
                <w:sz w:val="16"/>
              </w:rPr>
              <w:tab/>
              <w:t>143</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A8A3E21" w14:textId="77777777" w:rsidR="00AC4BB8" w:rsidRDefault="00AC4BB8">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047E5C2C" w14:textId="77777777" w:rsidR="00AC4BB8" w:rsidRDefault="006871AE">
            <w:pPr>
              <w:keepNext/>
              <w:tabs>
                <w:tab w:val="left" w:pos="666"/>
                <w:tab w:val="left" w:pos="1117"/>
              </w:tabs>
              <w:spacing w:before="53" w:after="30"/>
              <w:jc w:val="right"/>
            </w:pPr>
            <w:r>
              <w:rPr>
                <w:rFonts w:ascii="Arial" w:eastAsia="Arial" w:hAnsi="Arial" w:cs="Arial"/>
                <w:color w:val="000000"/>
                <w:sz w:val="16"/>
              </w:rPr>
              <w:tab/>
              <w:t>5,019</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EA2B1D6"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28D653D" w14:textId="77777777" w:rsidR="00AC4BB8" w:rsidRDefault="006871AE">
            <w:pPr>
              <w:keepNext/>
              <w:tabs>
                <w:tab w:val="left" w:pos="1"/>
                <w:tab w:val="left" w:pos="278"/>
              </w:tabs>
              <w:spacing w:before="53" w:after="30"/>
              <w:jc w:val="right"/>
            </w:pPr>
            <w:r>
              <w:rPr>
                <w:rFonts w:ascii="Arial" w:eastAsia="Arial" w:hAnsi="Arial" w:cs="Arial"/>
                <w:color w:val="000000"/>
                <w:sz w:val="16"/>
              </w:rPr>
              <w:tab/>
              <w:t>8.9</w:t>
            </w:r>
            <w:r>
              <w:rPr>
                <w:rFonts w:ascii="Arial" w:eastAsia="Arial" w:hAnsi="Arial" w:cs="Arial"/>
                <w:color w:val="000000"/>
                <w:sz w:val="16"/>
              </w:rPr>
              <w:tab/>
              <w:t>%</w:t>
            </w:r>
          </w:p>
        </w:tc>
      </w:tr>
      <w:tr w:rsidR="00AC4BB8" w14:paraId="62B7E3B8" w14:textId="77777777">
        <w:trPr>
          <w:cantSplit/>
          <w:trHeight w:hRule="exact" w:val="315"/>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35986192" w14:textId="77777777" w:rsidR="00AC4BB8" w:rsidRDefault="006871AE">
            <w:pPr>
              <w:keepNext/>
              <w:spacing w:before="53" w:after="30"/>
              <w:ind w:left="120"/>
              <w:rPr>
                <w:rFonts w:ascii="Arial" w:eastAsia="Arial" w:hAnsi="Arial" w:cs="Arial"/>
                <w:sz w:val="16"/>
              </w:rPr>
            </w:pPr>
            <w:r>
              <w:rPr>
                <w:rFonts w:ascii="Arial" w:eastAsia="Arial" w:hAnsi="Arial" w:cs="Arial"/>
                <w:sz w:val="16"/>
              </w:rPr>
              <w:t xml:space="preserve">  Supply Chain Solutions</w:t>
            </w:r>
            <w:r>
              <w:rPr>
                <w:rFonts w:ascii="Arial" w:eastAsia="Arial" w:hAnsi="Arial" w:cs="Arial"/>
                <w:sz w:val="16"/>
                <w:vertAlign w:val="superscript"/>
              </w:rPr>
              <w:t>(3)</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1E3E140" w14:textId="77777777" w:rsidR="00AC4BB8" w:rsidRDefault="00AC4BB8">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E452B78" w14:textId="77777777" w:rsidR="00AC4BB8" w:rsidRDefault="006871AE">
            <w:pPr>
              <w:keepNext/>
              <w:tabs>
                <w:tab w:val="left" w:pos="546"/>
                <w:tab w:val="left" w:pos="997"/>
              </w:tabs>
              <w:spacing w:before="53" w:after="30"/>
              <w:jc w:val="right"/>
            </w:pPr>
            <w:r>
              <w:rPr>
                <w:rFonts w:ascii="Arial" w:eastAsia="Arial" w:hAnsi="Arial" w:cs="Arial"/>
                <w:color w:val="000000"/>
                <w:sz w:val="16"/>
              </w:rPr>
              <w:tab/>
              <w:t>4,378</w:t>
            </w:r>
            <w:r>
              <w:rPr>
                <w:rFonts w:ascii="Arial" w:eastAsia="Arial" w:hAnsi="Arial" w:cs="Arial"/>
                <w:color w:val="000000"/>
                <w:sz w:val="16"/>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EA15E8F" w14:textId="77777777" w:rsidR="00AC4BB8" w:rsidRDefault="00AC4BB8">
            <w:pPr>
              <w:keepNext/>
            </w:pPr>
          </w:p>
        </w:tc>
        <w:tc>
          <w:tcPr>
            <w:tcW w:w="106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FB53DC2" w14:textId="77777777" w:rsidR="00AC4BB8" w:rsidRDefault="006871AE">
            <w:pPr>
              <w:keepNext/>
              <w:tabs>
                <w:tab w:val="left" w:pos="546"/>
                <w:tab w:val="left" w:pos="997"/>
              </w:tabs>
              <w:spacing w:before="53" w:after="30"/>
              <w:jc w:val="right"/>
            </w:pPr>
            <w:r>
              <w:rPr>
                <w:rFonts w:ascii="Arial" w:eastAsia="Arial" w:hAnsi="Arial" w:cs="Arial"/>
                <w:color w:val="000000"/>
                <w:sz w:val="16"/>
              </w:rPr>
              <w:tab/>
              <w:t>4,291</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70F22F4" w14:textId="77777777" w:rsidR="00AC4BB8" w:rsidRDefault="00AC4BB8">
            <w:pPr>
              <w:keepNext/>
            </w:pPr>
          </w:p>
        </w:tc>
        <w:tc>
          <w:tcPr>
            <w:tcW w:w="885" w:type="dxa"/>
            <w:tcBorders>
              <w:top w:val="nil"/>
              <w:left w:val="nil"/>
              <w:bottom w:val="nil"/>
              <w:right w:val="nil"/>
            </w:tcBorders>
            <w:shd w:val="clear" w:color="auto" w:fill="FFFFFF"/>
            <w:tcMar>
              <w:top w:w="0" w:type="dxa"/>
              <w:left w:w="0" w:type="dxa"/>
              <w:bottom w:w="0" w:type="dxa"/>
              <w:right w:w="15" w:type="dxa"/>
            </w:tcMar>
            <w:vAlign w:val="bottom"/>
          </w:tcPr>
          <w:p w14:paraId="2ABCBE90" w14:textId="77777777" w:rsidR="00AC4BB8" w:rsidRDefault="006871AE">
            <w:pPr>
              <w:keepNext/>
              <w:tabs>
                <w:tab w:val="left" w:pos="1"/>
                <w:tab w:val="left" w:pos="278"/>
              </w:tabs>
              <w:spacing w:before="53" w:after="30"/>
              <w:jc w:val="right"/>
            </w:pPr>
            <w:r>
              <w:rPr>
                <w:rFonts w:ascii="Arial" w:eastAsia="Arial" w:hAnsi="Arial" w:cs="Arial"/>
                <w:color w:val="000000"/>
                <w:sz w:val="16"/>
              </w:rPr>
              <w:tab/>
              <w:t>2.0</w:t>
            </w:r>
            <w:r>
              <w:rPr>
                <w:rFonts w:ascii="Arial" w:eastAsia="Arial" w:hAnsi="Arial" w:cs="Arial"/>
                <w:color w:val="000000"/>
                <w:sz w:val="16"/>
              </w:rPr>
              <w:tab/>
              <w: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5E75E93" w14:textId="77777777" w:rsidR="00AC4BB8" w:rsidRDefault="00AC4BB8">
            <w:pPr>
              <w:keepNext/>
            </w:pPr>
          </w:p>
        </w:tc>
        <w:tc>
          <w:tcPr>
            <w:tcW w:w="8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823F316" w14:textId="77777777" w:rsidR="00AC4BB8" w:rsidRDefault="006871AE">
            <w:pPr>
              <w:keepNext/>
              <w:tabs>
                <w:tab w:val="left" w:pos="528"/>
                <w:tab w:val="left" w:pos="757"/>
              </w:tabs>
              <w:spacing w:before="53" w:after="30"/>
              <w:jc w:val="right"/>
            </w:pPr>
            <w:r>
              <w:rPr>
                <w:rFonts w:ascii="Arial" w:eastAsia="Arial" w:hAnsi="Arial" w:cs="Arial"/>
                <w:color w:val="000000"/>
                <w:sz w:val="16"/>
              </w:rPr>
              <w:tab/>
              <w:t>37</w:t>
            </w:r>
            <w:r>
              <w:rPr>
                <w:rFonts w:ascii="Arial" w:eastAsia="Arial" w:hAnsi="Arial" w:cs="Arial"/>
                <w:color w:val="000000"/>
                <w:sz w:val="16"/>
              </w:rPr>
              <w:tab/>
            </w:r>
          </w:p>
        </w:tc>
        <w:tc>
          <w:tcPr>
            <w:tcW w:w="75"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563169FC" w14:textId="77777777" w:rsidR="00AC4BB8" w:rsidRDefault="00AC4BB8">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0BBBDF7" w14:textId="77777777" w:rsidR="00AC4BB8" w:rsidRDefault="006871AE">
            <w:pPr>
              <w:keepNext/>
              <w:tabs>
                <w:tab w:val="left" w:pos="666"/>
                <w:tab w:val="left" w:pos="1117"/>
              </w:tabs>
              <w:spacing w:before="53" w:after="30"/>
              <w:jc w:val="right"/>
            </w:pPr>
            <w:r>
              <w:rPr>
                <w:rFonts w:ascii="Arial" w:eastAsia="Arial" w:hAnsi="Arial" w:cs="Arial"/>
                <w:color w:val="000000"/>
                <w:sz w:val="16"/>
              </w:rPr>
              <w:tab/>
              <w:t>4,415</w:t>
            </w:r>
            <w:r>
              <w:rPr>
                <w:rFonts w:ascii="Arial" w:eastAsia="Arial" w:hAnsi="Arial" w:cs="Arial"/>
                <w:color w:val="000000"/>
                <w:sz w:val="16"/>
              </w:rPr>
              <w:tab/>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738943"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5465DC0E" w14:textId="77777777" w:rsidR="00AC4BB8" w:rsidRDefault="006871AE">
            <w:pPr>
              <w:keepNext/>
              <w:tabs>
                <w:tab w:val="left" w:pos="1"/>
                <w:tab w:val="left" w:pos="278"/>
              </w:tabs>
              <w:spacing w:before="53" w:after="30"/>
              <w:jc w:val="right"/>
            </w:pPr>
            <w:r>
              <w:rPr>
                <w:rFonts w:ascii="Arial" w:eastAsia="Arial" w:hAnsi="Arial" w:cs="Arial"/>
                <w:color w:val="000000"/>
                <w:sz w:val="16"/>
              </w:rPr>
              <w:tab/>
              <w:t>2.9</w:t>
            </w:r>
            <w:r>
              <w:rPr>
                <w:rFonts w:ascii="Arial" w:eastAsia="Arial" w:hAnsi="Arial" w:cs="Arial"/>
                <w:color w:val="000000"/>
                <w:sz w:val="16"/>
              </w:rPr>
              <w:tab/>
              <w:t>%</w:t>
            </w:r>
          </w:p>
        </w:tc>
      </w:tr>
      <w:tr w:rsidR="00AC4BB8" w14:paraId="4B581C70" w14:textId="77777777">
        <w:trPr>
          <w:cantSplit/>
          <w:trHeight w:hRule="exact" w:val="315"/>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43A7F37E" w14:textId="775D2F3E" w:rsidR="00AC4BB8" w:rsidRDefault="006871AE">
            <w:pPr>
              <w:spacing w:before="33" w:after="30"/>
              <w:ind w:left="120"/>
            </w:pPr>
            <w:r>
              <w:rPr>
                <w:rFonts w:ascii="Arial" w:eastAsia="Arial" w:hAnsi="Arial" w:cs="Arial"/>
                <w:color w:val="000000"/>
                <w:sz w:val="16"/>
              </w:rPr>
              <w:t xml:space="preserve">  </w:t>
            </w:r>
            <w:r w:rsidR="00F568F7">
              <w:rPr>
                <w:rFonts w:ascii="Arial" w:eastAsia="Arial" w:hAnsi="Arial" w:cs="Arial"/>
                <w:color w:val="000000"/>
                <w:sz w:val="16"/>
              </w:rPr>
              <w:t xml:space="preserve">      </w:t>
            </w:r>
            <w:r>
              <w:rPr>
                <w:rFonts w:ascii="Arial" w:eastAsia="Arial" w:hAnsi="Arial" w:cs="Arial"/>
                <w:color w:val="000000"/>
                <w:sz w:val="16"/>
              </w:rPr>
              <w:t>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D3506F6" w14:textId="77777777" w:rsidR="00AC4BB8" w:rsidRDefault="00AC4BB8"/>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658CB35" w14:textId="77777777" w:rsidR="00AC4BB8" w:rsidRDefault="006871AE">
            <w:pPr>
              <w:tabs>
                <w:tab w:val="left" w:pos="457"/>
                <w:tab w:val="left" w:pos="997"/>
              </w:tabs>
              <w:spacing w:before="33" w:after="30"/>
              <w:jc w:val="right"/>
            </w:pPr>
            <w:r>
              <w:rPr>
                <w:rFonts w:ascii="Arial" w:eastAsia="Arial" w:hAnsi="Arial" w:cs="Arial"/>
                <w:color w:val="000000"/>
                <w:sz w:val="16"/>
              </w:rPr>
              <w:t>$</w:t>
            </w:r>
            <w:r>
              <w:rPr>
                <w:rFonts w:ascii="Arial" w:eastAsia="Arial" w:hAnsi="Arial" w:cs="Arial"/>
                <w:color w:val="000000"/>
                <w:sz w:val="16"/>
              </w:rPr>
              <w:tab/>
              <w:t>24,378</w:t>
            </w:r>
            <w:r>
              <w:rPr>
                <w:rFonts w:ascii="Arial" w:eastAsia="Arial" w:hAnsi="Arial" w:cs="Arial"/>
                <w:color w:val="000000"/>
                <w:sz w:val="16"/>
              </w:rPr>
              <w:tab/>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77880CD" w14:textId="77777777" w:rsidR="00AC4BB8" w:rsidRDefault="00AC4BB8"/>
        </w:tc>
        <w:tc>
          <w:tcPr>
            <w:tcW w:w="106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4F21C6E" w14:textId="77777777" w:rsidR="00AC4BB8" w:rsidRDefault="006871AE">
            <w:pPr>
              <w:tabs>
                <w:tab w:val="left" w:pos="457"/>
                <w:tab w:val="left" w:pos="997"/>
              </w:tabs>
              <w:spacing w:before="33" w:after="30"/>
              <w:jc w:val="right"/>
            </w:pPr>
            <w:r>
              <w:rPr>
                <w:rFonts w:ascii="Arial" w:eastAsia="Arial" w:hAnsi="Arial" w:cs="Arial"/>
                <w:color w:val="000000"/>
                <w:sz w:val="16"/>
              </w:rPr>
              <w:t>$</w:t>
            </w:r>
            <w:r>
              <w:rPr>
                <w:rFonts w:ascii="Arial" w:eastAsia="Arial" w:hAnsi="Arial" w:cs="Arial"/>
                <w:color w:val="000000"/>
                <w:sz w:val="16"/>
              </w:rPr>
              <w:tab/>
              <w:t>22,908</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7396747" w14:textId="77777777" w:rsidR="00AC4BB8" w:rsidRDefault="00AC4BB8"/>
        </w:tc>
        <w:tc>
          <w:tcPr>
            <w:tcW w:w="885" w:type="dxa"/>
            <w:tcBorders>
              <w:top w:val="nil"/>
              <w:left w:val="nil"/>
              <w:bottom w:val="nil"/>
              <w:right w:val="nil"/>
            </w:tcBorders>
            <w:shd w:val="clear" w:color="auto" w:fill="CCEEFF"/>
            <w:tcMar>
              <w:top w:w="0" w:type="dxa"/>
              <w:left w:w="0" w:type="dxa"/>
              <w:bottom w:w="0" w:type="dxa"/>
              <w:right w:w="15" w:type="dxa"/>
            </w:tcMar>
            <w:vAlign w:val="bottom"/>
          </w:tcPr>
          <w:p w14:paraId="603BD4ED" w14:textId="77777777" w:rsidR="00AC4BB8" w:rsidRDefault="006871AE">
            <w:pPr>
              <w:tabs>
                <w:tab w:val="left" w:pos="1"/>
                <w:tab w:val="left" w:pos="278"/>
              </w:tabs>
              <w:spacing w:before="33" w:after="30"/>
              <w:jc w:val="right"/>
            </w:pPr>
            <w:r>
              <w:rPr>
                <w:rFonts w:ascii="Arial" w:eastAsia="Arial" w:hAnsi="Arial" w:cs="Arial"/>
                <w:color w:val="000000"/>
                <w:sz w:val="16"/>
              </w:rPr>
              <w:tab/>
              <w:t>6.4</w:t>
            </w:r>
            <w:r>
              <w:rPr>
                <w:rFonts w:ascii="Arial" w:eastAsia="Arial" w:hAnsi="Arial" w:cs="Arial"/>
                <w:color w:val="000000"/>
                <w:sz w:val="16"/>
              </w:rPr>
              <w:tab/>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646289" w14:textId="77777777" w:rsidR="00AC4BB8" w:rsidRDefault="00AC4BB8"/>
        </w:tc>
        <w:tc>
          <w:tcPr>
            <w:tcW w:w="8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02504D4" w14:textId="77777777" w:rsidR="00AC4BB8" w:rsidRDefault="006871AE">
            <w:pPr>
              <w:tabs>
                <w:tab w:val="left" w:pos="439"/>
                <w:tab w:val="left" w:pos="757"/>
              </w:tabs>
              <w:spacing w:before="33" w:after="30"/>
              <w:jc w:val="right"/>
            </w:pPr>
            <w:r>
              <w:rPr>
                <w:rFonts w:ascii="Arial" w:eastAsia="Arial" w:hAnsi="Arial" w:cs="Arial"/>
                <w:color w:val="000000"/>
                <w:sz w:val="16"/>
              </w:rPr>
              <w:t>$</w:t>
            </w:r>
            <w:r>
              <w:rPr>
                <w:rFonts w:ascii="Arial" w:eastAsia="Arial" w:hAnsi="Arial" w:cs="Arial"/>
                <w:color w:val="000000"/>
                <w:sz w:val="16"/>
              </w:rPr>
              <w:tab/>
              <w:t>180</w:t>
            </w:r>
            <w:r>
              <w:rPr>
                <w:rFonts w:ascii="Arial" w:eastAsia="Arial" w:hAnsi="Arial" w:cs="Arial"/>
                <w:color w:val="000000"/>
                <w:sz w:val="16"/>
              </w:rPr>
              <w:tab/>
            </w:r>
          </w:p>
        </w:tc>
        <w:tc>
          <w:tcPr>
            <w:tcW w:w="7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7736F195" w14:textId="77777777" w:rsidR="00AC4BB8" w:rsidRDefault="00AC4BB8"/>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11DEE6A7" w14:textId="77777777" w:rsidR="00AC4BB8" w:rsidRDefault="006871AE">
            <w:pPr>
              <w:tabs>
                <w:tab w:val="left" w:pos="577"/>
                <w:tab w:val="left" w:pos="1117"/>
              </w:tabs>
              <w:spacing w:before="33" w:after="30"/>
              <w:jc w:val="right"/>
            </w:pPr>
            <w:r>
              <w:rPr>
                <w:rFonts w:ascii="Arial" w:eastAsia="Arial" w:hAnsi="Arial" w:cs="Arial"/>
                <w:color w:val="000000"/>
                <w:sz w:val="16"/>
              </w:rPr>
              <w:t>$</w:t>
            </w:r>
            <w:r>
              <w:rPr>
                <w:rFonts w:ascii="Arial" w:eastAsia="Arial" w:hAnsi="Arial" w:cs="Arial"/>
                <w:color w:val="000000"/>
                <w:sz w:val="16"/>
              </w:rPr>
              <w:tab/>
              <w:t>24,558</w:t>
            </w:r>
            <w:r>
              <w:rPr>
                <w:rFonts w:ascii="Arial" w:eastAsia="Arial" w:hAnsi="Arial" w:cs="Arial"/>
                <w:color w:val="000000"/>
                <w:sz w:val="16"/>
              </w:rPr>
              <w:tab/>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F436285" w14:textId="77777777" w:rsidR="00AC4BB8" w:rsidRDefault="00AC4BB8"/>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7275797" w14:textId="77777777" w:rsidR="00AC4BB8" w:rsidRDefault="006871AE">
            <w:pPr>
              <w:tabs>
                <w:tab w:val="left" w:pos="1"/>
                <w:tab w:val="left" w:pos="278"/>
              </w:tabs>
              <w:spacing w:before="33" w:after="30"/>
              <w:jc w:val="right"/>
            </w:pPr>
            <w:r>
              <w:rPr>
                <w:rFonts w:ascii="Arial" w:eastAsia="Arial" w:hAnsi="Arial" w:cs="Arial"/>
                <w:color w:val="000000"/>
                <w:sz w:val="16"/>
              </w:rPr>
              <w:tab/>
              <w:t>7.2</w:t>
            </w:r>
            <w:r>
              <w:rPr>
                <w:rFonts w:ascii="Arial" w:eastAsia="Arial" w:hAnsi="Arial" w:cs="Arial"/>
                <w:color w:val="000000"/>
                <w:sz w:val="16"/>
              </w:rPr>
              <w:tab/>
              <w:t>%</w:t>
            </w:r>
          </w:p>
        </w:tc>
      </w:tr>
    </w:tbl>
    <w:p w14:paraId="0E47D3B3" w14:textId="77777777" w:rsidR="00AC4BB8" w:rsidRDefault="00AC4BB8">
      <w:pPr>
        <w:spacing w:line="204" w:lineRule="auto"/>
        <w:rPr>
          <w:rFonts w:ascii="Arial" w:eastAsia="Arial" w:hAnsi="Arial" w:cs="Arial"/>
          <w:color w:val="003436"/>
          <w:sz w:val="16"/>
        </w:rPr>
      </w:pPr>
    </w:p>
    <w:p w14:paraId="749139CA" w14:textId="77777777" w:rsidR="00AC4BB8" w:rsidRDefault="00AC4BB8">
      <w:pPr>
        <w:spacing w:line="204" w:lineRule="auto"/>
        <w:rPr>
          <w:rFonts w:ascii="Arial" w:eastAsia="Arial" w:hAnsi="Arial" w:cs="Arial"/>
          <w:color w:val="003436"/>
          <w:sz w:val="16"/>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
        <w:gridCol w:w="1185"/>
        <w:gridCol w:w="60"/>
        <w:gridCol w:w="1185"/>
        <w:gridCol w:w="60"/>
        <w:gridCol w:w="1065"/>
        <w:gridCol w:w="60"/>
        <w:gridCol w:w="825"/>
        <w:gridCol w:w="60"/>
        <w:gridCol w:w="1200"/>
        <w:gridCol w:w="60"/>
        <w:gridCol w:w="1065"/>
      </w:tblGrid>
      <w:tr w:rsidR="00AC4BB8" w14:paraId="0EB9B5B2" w14:textId="77777777">
        <w:trPr>
          <w:cantSplit/>
          <w:trHeight w:hRule="exact" w:val="885"/>
        </w:trPr>
        <w:tc>
          <w:tcPr>
            <w:tcW w:w="2520" w:type="dxa"/>
            <w:tcBorders>
              <w:top w:val="nil"/>
              <w:left w:val="nil"/>
              <w:bottom w:val="nil"/>
              <w:right w:val="nil"/>
            </w:tcBorders>
            <w:tcMar>
              <w:top w:w="0" w:type="dxa"/>
              <w:left w:w="0" w:type="dxa"/>
              <w:bottom w:w="0" w:type="dxa"/>
              <w:right w:w="0" w:type="dxa"/>
            </w:tcMar>
            <w:vAlign w:val="bottom"/>
          </w:tcPr>
          <w:p w14:paraId="0262EA54" w14:textId="77777777" w:rsidR="00AC4BB8" w:rsidRDefault="00AC4BB8">
            <w:pPr>
              <w:keepNext/>
            </w:pPr>
          </w:p>
        </w:tc>
        <w:tc>
          <w:tcPr>
            <w:tcW w:w="60" w:type="dxa"/>
            <w:tcBorders>
              <w:top w:val="nil"/>
              <w:left w:val="nil"/>
              <w:bottom w:val="nil"/>
              <w:right w:val="nil"/>
            </w:tcBorders>
            <w:tcMar>
              <w:top w:w="0" w:type="dxa"/>
              <w:left w:w="0" w:type="dxa"/>
              <w:bottom w:w="0" w:type="dxa"/>
              <w:right w:w="0" w:type="dxa"/>
            </w:tcMar>
            <w:vAlign w:val="bottom"/>
          </w:tcPr>
          <w:p w14:paraId="27C45A61" w14:textId="77777777" w:rsidR="00AC4BB8" w:rsidRDefault="00AC4BB8">
            <w:pPr>
              <w:keepNext/>
            </w:pPr>
          </w:p>
        </w:tc>
        <w:tc>
          <w:tcPr>
            <w:tcW w:w="1185" w:type="dxa"/>
            <w:tcBorders>
              <w:top w:val="nil"/>
              <w:left w:val="nil"/>
              <w:bottom w:val="single" w:sz="8" w:space="0" w:color="000000"/>
              <w:right w:val="nil"/>
            </w:tcBorders>
            <w:tcMar>
              <w:top w:w="0" w:type="dxa"/>
              <w:left w:w="53" w:type="dxa"/>
              <w:bottom w:w="0" w:type="dxa"/>
              <w:right w:w="53" w:type="dxa"/>
            </w:tcMar>
            <w:vAlign w:val="bottom"/>
          </w:tcPr>
          <w:p w14:paraId="32CC081E" w14:textId="77777777" w:rsidR="00AC4BB8" w:rsidRDefault="006871AE">
            <w:pPr>
              <w:keepNext/>
              <w:spacing w:before="53"/>
              <w:jc w:val="center"/>
            </w:pPr>
            <w:r>
              <w:rPr>
                <w:rFonts w:ascii="Arial" w:eastAsia="Arial" w:hAnsi="Arial" w:cs="Arial"/>
                <w:b/>
                <w:color w:val="000000"/>
                <w:sz w:val="16"/>
              </w:rPr>
              <w:t>2022</w:t>
            </w:r>
          </w:p>
          <w:p w14:paraId="58603F50" w14:textId="77777777" w:rsidR="00AC4BB8" w:rsidRDefault="006871AE">
            <w:pPr>
              <w:jc w:val="center"/>
            </w:pPr>
            <w:r>
              <w:rPr>
                <w:rFonts w:ascii="Arial" w:eastAsia="Arial" w:hAnsi="Arial" w:cs="Arial"/>
                <w:b/>
                <w:color w:val="000000"/>
                <w:sz w:val="16"/>
              </w:rPr>
              <w:t>As-Adjusted</w:t>
            </w:r>
          </w:p>
          <w:p w14:paraId="7F69C6C9" w14:textId="77777777" w:rsidR="00AC4BB8" w:rsidRDefault="006871AE">
            <w:pPr>
              <w:spacing w:after="30"/>
              <w:jc w:val="center"/>
            </w:pP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17FC0E59" w14:textId="77777777" w:rsidR="00AC4BB8" w:rsidRDefault="00AC4BB8">
            <w:pPr>
              <w:keepNext/>
            </w:pPr>
          </w:p>
        </w:tc>
        <w:tc>
          <w:tcPr>
            <w:tcW w:w="1185" w:type="dxa"/>
            <w:tcBorders>
              <w:top w:val="nil"/>
              <w:left w:val="nil"/>
              <w:bottom w:val="single" w:sz="8" w:space="0" w:color="000000"/>
              <w:right w:val="nil"/>
            </w:tcBorders>
            <w:tcMar>
              <w:top w:w="0" w:type="dxa"/>
              <w:left w:w="53" w:type="dxa"/>
              <w:bottom w:w="0" w:type="dxa"/>
              <w:right w:w="53" w:type="dxa"/>
            </w:tcMar>
            <w:vAlign w:val="bottom"/>
          </w:tcPr>
          <w:p w14:paraId="3BBF3397" w14:textId="77777777" w:rsidR="00AC4BB8" w:rsidRDefault="006871AE">
            <w:pPr>
              <w:keepNext/>
              <w:spacing w:before="53"/>
              <w:jc w:val="center"/>
            </w:pPr>
            <w:r>
              <w:rPr>
                <w:rFonts w:ascii="Arial" w:eastAsia="Arial" w:hAnsi="Arial" w:cs="Arial"/>
                <w:b/>
                <w:color w:val="000000"/>
                <w:sz w:val="16"/>
              </w:rPr>
              <w:t>2021</w:t>
            </w:r>
          </w:p>
          <w:p w14:paraId="312AF7BB" w14:textId="77777777" w:rsidR="00AC4BB8" w:rsidRDefault="006871AE">
            <w:pPr>
              <w:jc w:val="center"/>
            </w:pPr>
            <w:r>
              <w:rPr>
                <w:rFonts w:ascii="Arial" w:eastAsia="Arial" w:hAnsi="Arial" w:cs="Arial"/>
                <w:b/>
                <w:color w:val="000000"/>
                <w:sz w:val="16"/>
              </w:rPr>
              <w:t>As-Adjusted</w:t>
            </w:r>
          </w:p>
          <w:p w14:paraId="586E8C89" w14:textId="77777777" w:rsidR="00AC4BB8" w:rsidRDefault="006871AE">
            <w:pPr>
              <w:spacing w:after="30"/>
              <w:jc w:val="center"/>
            </w:pP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2412482D" w14:textId="77777777" w:rsidR="00AC4BB8" w:rsidRDefault="00AC4BB8">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6C67A91B" w14:textId="77777777" w:rsidR="00AC4BB8" w:rsidRDefault="006871AE">
            <w:pPr>
              <w:keepNext/>
              <w:spacing w:before="53"/>
              <w:jc w:val="center"/>
            </w:pPr>
            <w:r>
              <w:rPr>
                <w:rFonts w:ascii="Arial" w:eastAsia="Arial" w:hAnsi="Arial" w:cs="Arial"/>
                <w:b/>
                <w:color w:val="000000"/>
                <w:sz w:val="16"/>
              </w:rPr>
              <w:t>% Change</w:t>
            </w:r>
          </w:p>
          <w:p w14:paraId="5FCF6AF1" w14:textId="77777777" w:rsidR="00AC4BB8" w:rsidRDefault="006871AE">
            <w:pPr>
              <w:spacing w:after="30"/>
              <w:jc w:val="center"/>
            </w:pP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33467C63" w14:textId="77777777" w:rsidR="00AC4BB8" w:rsidRDefault="00AC4BB8">
            <w:pPr>
              <w:keepNext/>
            </w:pPr>
          </w:p>
        </w:tc>
        <w:tc>
          <w:tcPr>
            <w:tcW w:w="825" w:type="dxa"/>
            <w:tcBorders>
              <w:top w:val="nil"/>
              <w:left w:val="nil"/>
              <w:bottom w:val="single" w:sz="8" w:space="0" w:color="000000"/>
              <w:right w:val="nil"/>
            </w:tcBorders>
            <w:tcMar>
              <w:top w:w="0" w:type="dxa"/>
              <w:left w:w="53" w:type="dxa"/>
              <w:bottom w:w="0" w:type="dxa"/>
              <w:right w:w="53" w:type="dxa"/>
            </w:tcMar>
            <w:vAlign w:val="bottom"/>
          </w:tcPr>
          <w:p w14:paraId="321EBDD4" w14:textId="77777777" w:rsidR="00AC4BB8" w:rsidRDefault="006871AE">
            <w:pPr>
              <w:keepNext/>
              <w:spacing w:before="53"/>
              <w:jc w:val="center"/>
            </w:pPr>
            <w:r>
              <w:rPr>
                <w:rFonts w:ascii="Arial" w:eastAsia="Arial" w:hAnsi="Arial" w:cs="Arial"/>
                <w:b/>
                <w:color w:val="000000"/>
                <w:sz w:val="16"/>
              </w:rPr>
              <w:t>Currency</w:t>
            </w:r>
          </w:p>
          <w:p w14:paraId="60653C04" w14:textId="77777777" w:rsidR="00AC4BB8" w:rsidRDefault="006871AE">
            <w:pPr>
              <w:spacing w:after="30"/>
              <w:jc w:val="center"/>
            </w:pPr>
            <w:r>
              <w:rPr>
                <w:rFonts w:ascii="Arial" w:eastAsia="Arial" w:hAnsi="Arial" w:cs="Arial"/>
                <w:b/>
                <w:color w:val="000000"/>
                <w:sz w:val="16"/>
              </w:rPr>
              <w:t>Impact</w:t>
            </w:r>
          </w:p>
        </w:tc>
        <w:tc>
          <w:tcPr>
            <w:tcW w:w="60" w:type="dxa"/>
            <w:tcBorders>
              <w:top w:val="nil"/>
              <w:left w:val="nil"/>
              <w:bottom w:val="nil"/>
              <w:right w:val="nil"/>
            </w:tcBorders>
            <w:tcMar>
              <w:top w:w="0" w:type="dxa"/>
              <w:left w:w="0" w:type="dxa"/>
              <w:bottom w:w="0" w:type="dxa"/>
              <w:right w:w="0" w:type="dxa"/>
            </w:tcMar>
            <w:vAlign w:val="bottom"/>
          </w:tcPr>
          <w:p w14:paraId="26BC42AA" w14:textId="77777777" w:rsidR="00AC4BB8" w:rsidRDefault="00AC4BB8">
            <w:pPr>
              <w:keepNext/>
            </w:pPr>
          </w:p>
        </w:tc>
        <w:tc>
          <w:tcPr>
            <w:tcW w:w="1200" w:type="dxa"/>
            <w:tcBorders>
              <w:top w:val="nil"/>
              <w:left w:val="nil"/>
              <w:bottom w:val="single" w:sz="8" w:space="0" w:color="000000"/>
              <w:right w:val="nil"/>
            </w:tcBorders>
            <w:tcMar>
              <w:top w:w="0" w:type="dxa"/>
              <w:left w:w="53" w:type="dxa"/>
              <w:bottom w:w="0" w:type="dxa"/>
              <w:right w:w="53" w:type="dxa"/>
            </w:tcMar>
            <w:vAlign w:val="bottom"/>
          </w:tcPr>
          <w:p w14:paraId="1F564C1A" w14:textId="77777777" w:rsidR="00AC4BB8" w:rsidRDefault="006871AE">
            <w:pPr>
              <w:keepNext/>
              <w:spacing w:before="53"/>
              <w:jc w:val="center"/>
              <w:rPr>
                <w:rFonts w:ascii="Arial" w:eastAsia="Arial" w:hAnsi="Arial" w:cs="Arial"/>
                <w:b/>
                <w:sz w:val="16"/>
              </w:rPr>
            </w:pPr>
            <w:r>
              <w:rPr>
                <w:rFonts w:ascii="Arial" w:eastAsia="Arial" w:hAnsi="Arial" w:cs="Arial"/>
                <w:b/>
                <w:sz w:val="16"/>
              </w:rPr>
              <w:t>2022</w:t>
            </w:r>
          </w:p>
          <w:p w14:paraId="4CB23AD7" w14:textId="77777777" w:rsidR="00AC4BB8" w:rsidRDefault="006871AE">
            <w:pPr>
              <w:jc w:val="center"/>
              <w:rPr>
                <w:rFonts w:ascii="Arial" w:eastAsia="Arial" w:hAnsi="Arial" w:cs="Arial"/>
                <w:b/>
                <w:sz w:val="16"/>
              </w:rPr>
            </w:pPr>
            <w:r>
              <w:rPr>
                <w:rFonts w:ascii="Arial" w:eastAsia="Arial" w:hAnsi="Arial" w:cs="Arial"/>
                <w:b/>
                <w:sz w:val="16"/>
              </w:rPr>
              <w:t>As-Adjusted</w:t>
            </w:r>
          </w:p>
          <w:p w14:paraId="6C882930" w14:textId="77777777" w:rsidR="00AC4BB8" w:rsidRDefault="006871AE">
            <w:pPr>
              <w:jc w:val="center"/>
              <w:rPr>
                <w:rFonts w:ascii="Arial" w:eastAsia="Arial" w:hAnsi="Arial" w:cs="Arial"/>
                <w:b/>
                <w:sz w:val="16"/>
              </w:rPr>
            </w:pPr>
            <w:r>
              <w:rPr>
                <w:rFonts w:ascii="Arial" w:eastAsia="Arial" w:hAnsi="Arial" w:cs="Arial"/>
                <w:b/>
                <w:sz w:val="16"/>
              </w:rPr>
              <w:t>Currency</w:t>
            </w:r>
          </w:p>
          <w:p w14:paraId="3EA10389" w14:textId="77777777" w:rsidR="00AC4BB8" w:rsidRDefault="006871AE">
            <w:pPr>
              <w:jc w:val="center"/>
              <w:rPr>
                <w:rFonts w:ascii="Arial" w:eastAsia="Arial" w:hAnsi="Arial" w:cs="Arial"/>
                <w:b/>
                <w:sz w:val="16"/>
              </w:rPr>
            </w:pPr>
            <w:r>
              <w:rPr>
                <w:rFonts w:ascii="Arial" w:eastAsia="Arial" w:hAnsi="Arial" w:cs="Arial"/>
                <w:b/>
                <w:sz w:val="16"/>
              </w:rPr>
              <w:t>Neutral</w:t>
            </w:r>
          </w:p>
          <w:p w14:paraId="4211643A" w14:textId="77777777" w:rsidR="00AC4BB8" w:rsidRDefault="006871AE">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60" w:type="dxa"/>
            <w:tcBorders>
              <w:top w:val="nil"/>
              <w:left w:val="nil"/>
              <w:bottom w:val="nil"/>
              <w:right w:val="nil"/>
            </w:tcBorders>
            <w:tcMar>
              <w:top w:w="0" w:type="dxa"/>
              <w:left w:w="0" w:type="dxa"/>
              <w:bottom w:w="0" w:type="dxa"/>
              <w:right w:w="0" w:type="dxa"/>
            </w:tcMar>
            <w:vAlign w:val="bottom"/>
          </w:tcPr>
          <w:p w14:paraId="303EED86" w14:textId="77777777" w:rsidR="00AC4BB8" w:rsidRDefault="00AC4BB8">
            <w:pPr>
              <w:keepNext/>
            </w:pPr>
          </w:p>
        </w:tc>
        <w:tc>
          <w:tcPr>
            <w:tcW w:w="1065" w:type="dxa"/>
            <w:tcBorders>
              <w:top w:val="nil"/>
              <w:left w:val="nil"/>
              <w:bottom w:val="single" w:sz="8" w:space="0" w:color="000000"/>
              <w:right w:val="nil"/>
            </w:tcBorders>
            <w:tcMar>
              <w:top w:w="0" w:type="dxa"/>
              <w:left w:w="53" w:type="dxa"/>
              <w:bottom w:w="0" w:type="dxa"/>
              <w:right w:w="53" w:type="dxa"/>
            </w:tcMar>
            <w:vAlign w:val="bottom"/>
          </w:tcPr>
          <w:p w14:paraId="792AE918" w14:textId="77777777" w:rsidR="00AC4BB8" w:rsidRDefault="006871AE">
            <w:pPr>
              <w:keepNext/>
              <w:spacing w:before="53"/>
              <w:jc w:val="center"/>
            </w:pPr>
            <w:r>
              <w:rPr>
                <w:rFonts w:ascii="Arial" w:eastAsia="Arial" w:hAnsi="Arial" w:cs="Arial"/>
                <w:b/>
                <w:color w:val="000000"/>
                <w:sz w:val="16"/>
              </w:rPr>
              <w:t>% Change</w:t>
            </w:r>
          </w:p>
          <w:p w14:paraId="7E3D3F7E" w14:textId="77777777" w:rsidR="00AC4BB8" w:rsidRDefault="006871AE">
            <w:pPr>
              <w:spacing w:after="30"/>
              <w:jc w:val="center"/>
            </w:pPr>
            <w:r>
              <w:rPr>
                <w:rFonts w:ascii="Arial" w:eastAsia="Arial" w:hAnsi="Arial" w:cs="Arial"/>
                <w:b/>
                <w:color w:val="000000"/>
                <w:sz w:val="16"/>
              </w:rPr>
              <w:t>(Non-GAAP)</w:t>
            </w:r>
          </w:p>
        </w:tc>
      </w:tr>
      <w:tr w:rsidR="00AC4BB8" w14:paraId="171D8E79" w14:textId="77777777">
        <w:trPr>
          <w:cantSplit/>
          <w:trHeight w:hRule="exact" w:val="315"/>
        </w:trPr>
        <w:tc>
          <w:tcPr>
            <w:tcW w:w="2520" w:type="dxa"/>
            <w:tcBorders>
              <w:top w:val="nil"/>
              <w:left w:val="nil"/>
              <w:bottom w:val="nil"/>
              <w:right w:val="nil"/>
            </w:tcBorders>
            <w:shd w:val="clear" w:color="auto" w:fill="CCEEFF"/>
            <w:tcMar>
              <w:top w:w="0" w:type="dxa"/>
              <w:left w:w="53" w:type="dxa"/>
              <w:bottom w:w="0" w:type="dxa"/>
              <w:right w:w="53" w:type="dxa"/>
            </w:tcMar>
            <w:vAlign w:val="bottom"/>
          </w:tcPr>
          <w:p w14:paraId="057C16F4" w14:textId="77777777" w:rsidR="00AC4BB8" w:rsidRDefault="006871AE">
            <w:pPr>
              <w:keepNext/>
              <w:spacing w:before="33" w:after="30"/>
              <w:rPr>
                <w:rFonts w:ascii="Arial" w:eastAsia="Arial" w:hAnsi="Arial" w:cs="Arial"/>
                <w:b/>
                <w:sz w:val="16"/>
              </w:rPr>
            </w:pPr>
            <w:r>
              <w:rPr>
                <w:rFonts w:ascii="Arial" w:eastAsia="Arial" w:hAnsi="Arial" w:cs="Arial"/>
                <w:b/>
                <w:sz w:val="16"/>
              </w:rPr>
              <w:t>As-Adjusted Operating Profit</w:t>
            </w:r>
            <w:r>
              <w:rPr>
                <w:rFonts w:ascii="Arial" w:eastAsia="Arial" w:hAnsi="Arial" w:cs="Arial"/>
                <w:b/>
                <w:sz w:val="16"/>
                <w:vertAlign w:val="superscript"/>
              </w:rPr>
              <w:t>(2)</w:t>
            </w:r>
            <w:r>
              <w:rPr>
                <w:rFonts w:ascii="Arial" w:eastAsia="Arial" w:hAnsi="Arial" w:cs="Arial"/>
                <w:b/>
                <w:sz w:val="16"/>
              </w:rPr>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4894558" w14:textId="77777777" w:rsidR="00AC4BB8" w:rsidRDefault="00AC4BB8">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135E503"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B9F65BB" w14:textId="77777777" w:rsidR="00AC4BB8" w:rsidRDefault="00AC4BB8">
            <w:pPr>
              <w:keepNext/>
            </w:pPr>
          </w:p>
        </w:tc>
        <w:tc>
          <w:tcPr>
            <w:tcW w:w="118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D0E6EE8"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DC1880E" w14:textId="77777777" w:rsidR="00AC4BB8" w:rsidRDefault="00AC4BB8">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48D6FC2"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110523D2" w14:textId="77777777" w:rsidR="00AC4BB8" w:rsidRDefault="00AC4BB8">
            <w:pPr>
              <w:keepNext/>
            </w:pPr>
          </w:p>
        </w:tc>
        <w:tc>
          <w:tcPr>
            <w:tcW w:w="8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D3BE790"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E2F4299" w14:textId="77777777" w:rsidR="00AC4BB8" w:rsidRDefault="00AC4BB8">
            <w:pPr>
              <w:keepNext/>
            </w:pPr>
          </w:p>
        </w:tc>
        <w:tc>
          <w:tcPr>
            <w:tcW w:w="12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061AC5C5" w14:textId="77777777" w:rsidR="00AC4BB8" w:rsidRDefault="00AC4BB8">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C21D668" w14:textId="77777777" w:rsidR="00AC4BB8" w:rsidRDefault="00AC4BB8">
            <w:pPr>
              <w:keepNext/>
            </w:pPr>
          </w:p>
        </w:tc>
        <w:tc>
          <w:tcPr>
            <w:tcW w:w="10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492B2454" w14:textId="77777777" w:rsidR="00AC4BB8" w:rsidRDefault="00AC4BB8">
            <w:pPr>
              <w:keepNext/>
            </w:pPr>
          </w:p>
        </w:tc>
      </w:tr>
      <w:tr w:rsidR="00AC4BB8" w14:paraId="0CFA8C4F" w14:textId="77777777">
        <w:trPr>
          <w:cantSplit/>
          <w:trHeight w:hRule="exact" w:val="315"/>
        </w:trPr>
        <w:tc>
          <w:tcPr>
            <w:tcW w:w="2520" w:type="dxa"/>
            <w:tcBorders>
              <w:top w:val="nil"/>
              <w:left w:val="nil"/>
              <w:bottom w:val="nil"/>
              <w:right w:val="nil"/>
            </w:tcBorders>
            <w:shd w:val="clear" w:color="auto" w:fill="FFFFFF"/>
            <w:tcMar>
              <w:top w:w="0" w:type="dxa"/>
              <w:left w:w="53" w:type="dxa"/>
              <w:bottom w:w="0" w:type="dxa"/>
              <w:right w:w="53" w:type="dxa"/>
            </w:tcMar>
            <w:vAlign w:val="bottom"/>
          </w:tcPr>
          <w:p w14:paraId="63EF7745" w14:textId="77777777" w:rsidR="00AC4BB8" w:rsidRDefault="006871AE">
            <w:pPr>
              <w:keepNext/>
              <w:spacing w:before="53" w:after="30"/>
              <w:ind w:left="120"/>
            </w:pPr>
            <w:r>
              <w:rPr>
                <w:rFonts w:ascii="Arial" w:eastAsia="Arial" w:hAnsi="Arial" w:cs="Arial"/>
                <w:color w:val="000000"/>
                <w:sz w:val="16"/>
              </w:rPr>
              <w:t xml:space="preserve">  U.S. Domestic Package</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4BF7E8F" w14:textId="77777777" w:rsidR="00AC4BB8" w:rsidRDefault="00AC4BB8">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716734C0" w14:textId="77777777" w:rsidR="00AC4BB8" w:rsidRDefault="006871AE">
            <w:pPr>
              <w:keepNext/>
              <w:tabs>
                <w:tab w:val="left" w:pos="666"/>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1,705</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F5F8CE2" w14:textId="77777777" w:rsidR="00AC4BB8" w:rsidRDefault="00AC4BB8">
            <w:pPr>
              <w:keepNext/>
            </w:pPr>
          </w:p>
        </w:tc>
        <w:tc>
          <w:tcPr>
            <w:tcW w:w="1185" w:type="dxa"/>
            <w:tcBorders>
              <w:top w:val="nil"/>
              <w:left w:val="nil"/>
              <w:bottom w:val="nil"/>
              <w:right w:val="nil"/>
            </w:tcBorders>
            <w:shd w:val="clear" w:color="auto" w:fill="FFFFFF"/>
            <w:tcMar>
              <w:top w:w="0" w:type="dxa"/>
              <w:left w:w="0" w:type="dxa"/>
              <w:bottom w:w="0" w:type="dxa"/>
              <w:right w:w="15" w:type="dxa"/>
            </w:tcMar>
            <w:vAlign w:val="bottom"/>
          </w:tcPr>
          <w:p w14:paraId="2FAC7991" w14:textId="77777777" w:rsidR="00AC4BB8" w:rsidRDefault="006871AE">
            <w:pPr>
              <w:keepNext/>
              <w:tabs>
                <w:tab w:val="left" w:pos="666"/>
                <w:tab w:val="left" w:pos="1117"/>
              </w:tabs>
              <w:spacing w:before="53" w:after="30"/>
              <w:jc w:val="right"/>
            </w:pPr>
            <w:r>
              <w:rPr>
                <w:rFonts w:ascii="Arial" w:eastAsia="Arial" w:hAnsi="Arial" w:cs="Arial"/>
                <w:color w:val="000000"/>
                <w:sz w:val="16"/>
              </w:rPr>
              <w:t>$</w:t>
            </w:r>
            <w:r>
              <w:rPr>
                <w:rFonts w:ascii="Arial" w:eastAsia="Arial" w:hAnsi="Arial" w:cs="Arial"/>
                <w:color w:val="000000"/>
                <w:sz w:val="16"/>
              </w:rPr>
              <w:tab/>
              <w:t>1,463</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06C083C0"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228B0896" w14:textId="77777777" w:rsidR="00AC4BB8" w:rsidRDefault="006871AE">
            <w:pPr>
              <w:keepNext/>
              <w:tabs>
                <w:tab w:val="left" w:pos="1"/>
                <w:tab w:val="left" w:pos="367"/>
              </w:tabs>
              <w:spacing w:before="53" w:after="30"/>
              <w:jc w:val="right"/>
            </w:pPr>
            <w:r>
              <w:rPr>
                <w:rFonts w:ascii="Arial" w:eastAsia="Arial" w:hAnsi="Arial" w:cs="Arial"/>
                <w:color w:val="000000"/>
                <w:sz w:val="16"/>
              </w:rPr>
              <w:tab/>
              <w:t>16.5</w:t>
            </w:r>
            <w:r>
              <w:rPr>
                <w:rFonts w:ascii="Arial" w:eastAsia="Arial" w:hAnsi="Arial" w:cs="Arial"/>
                <w:color w:val="000000"/>
                <w:sz w:val="16"/>
              </w:rPr>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AD51FEF" w14:textId="77777777" w:rsidR="00AC4BB8" w:rsidRDefault="00AC4BB8">
            <w:pPr>
              <w:keepNext/>
            </w:pPr>
          </w:p>
        </w:tc>
        <w:tc>
          <w:tcPr>
            <w:tcW w:w="825" w:type="dxa"/>
            <w:tcBorders>
              <w:top w:val="nil"/>
              <w:left w:val="nil"/>
              <w:bottom w:val="nil"/>
              <w:right w:val="nil"/>
            </w:tcBorders>
            <w:shd w:val="clear" w:color="auto" w:fill="FFFFFF"/>
            <w:tcMar>
              <w:top w:w="0" w:type="dxa"/>
              <w:left w:w="0" w:type="dxa"/>
              <w:bottom w:w="0" w:type="dxa"/>
              <w:right w:w="15" w:type="dxa"/>
            </w:tcMar>
            <w:vAlign w:val="bottom"/>
          </w:tcPr>
          <w:p w14:paraId="6D36EB90" w14:textId="77777777" w:rsidR="00AC4BB8" w:rsidRDefault="006871AE">
            <w:pPr>
              <w:keepNext/>
              <w:tabs>
                <w:tab w:val="left" w:pos="546"/>
                <w:tab w:val="left" w:pos="757"/>
              </w:tabs>
              <w:spacing w:before="53" w:after="30"/>
              <w:jc w:val="right"/>
            </w:pPr>
            <w:r>
              <w:rPr>
                <w:rFonts w:ascii="Arial" w:eastAsia="Arial" w:hAnsi="Arial" w:cs="Arial"/>
                <w:color w:val="000000"/>
                <w:sz w:val="16"/>
              </w:rPr>
              <w:t>$</w:t>
            </w:r>
            <w:r>
              <w:rPr>
                <w:rFonts w:ascii="Arial" w:eastAsia="Arial" w:hAnsi="Arial" w:cs="Arial"/>
                <w:color w:val="000000"/>
                <w:sz w:val="16"/>
              </w:rPr>
              <w:tab/>
              <w:t>—</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EF7E80C" w14:textId="77777777" w:rsidR="00AC4BB8" w:rsidRDefault="00AC4BB8">
            <w:pPr>
              <w:keepNext/>
            </w:pPr>
          </w:p>
        </w:tc>
        <w:tc>
          <w:tcPr>
            <w:tcW w:w="1200" w:type="dxa"/>
            <w:tcBorders>
              <w:top w:val="nil"/>
              <w:left w:val="nil"/>
              <w:bottom w:val="nil"/>
              <w:right w:val="nil"/>
            </w:tcBorders>
            <w:shd w:val="clear" w:color="auto" w:fill="FFFFFF"/>
            <w:tcMar>
              <w:top w:w="0" w:type="dxa"/>
              <w:left w:w="0" w:type="dxa"/>
              <w:bottom w:w="0" w:type="dxa"/>
              <w:right w:w="15" w:type="dxa"/>
            </w:tcMar>
            <w:vAlign w:val="bottom"/>
          </w:tcPr>
          <w:p w14:paraId="378E1490" w14:textId="77777777" w:rsidR="00AC4BB8" w:rsidRDefault="006871AE">
            <w:pPr>
              <w:keepNext/>
              <w:tabs>
                <w:tab w:val="left" w:pos="681"/>
                <w:tab w:val="left" w:pos="1132"/>
              </w:tabs>
              <w:spacing w:before="53" w:after="30"/>
              <w:jc w:val="right"/>
            </w:pPr>
            <w:r>
              <w:rPr>
                <w:rFonts w:ascii="Arial" w:eastAsia="Arial" w:hAnsi="Arial" w:cs="Arial"/>
                <w:color w:val="000000"/>
                <w:sz w:val="16"/>
              </w:rPr>
              <w:t>$</w:t>
            </w:r>
            <w:r>
              <w:rPr>
                <w:rFonts w:ascii="Arial" w:eastAsia="Arial" w:hAnsi="Arial" w:cs="Arial"/>
                <w:color w:val="000000"/>
                <w:sz w:val="16"/>
              </w:rPr>
              <w:tab/>
              <w:t>1,705</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0B7AA0F"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103E1D0" w14:textId="77777777" w:rsidR="00AC4BB8" w:rsidRDefault="006871AE">
            <w:pPr>
              <w:keepNext/>
              <w:tabs>
                <w:tab w:val="left" w:pos="1"/>
                <w:tab w:val="left" w:pos="367"/>
              </w:tabs>
              <w:spacing w:before="53" w:after="30"/>
              <w:jc w:val="right"/>
            </w:pPr>
            <w:r>
              <w:rPr>
                <w:rFonts w:ascii="Arial" w:eastAsia="Arial" w:hAnsi="Arial" w:cs="Arial"/>
                <w:color w:val="000000"/>
                <w:sz w:val="16"/>
              </w:rPr>
              <w:tab/>
              <w:t>16.5</w:t>
            </w:r>
            <w:r>
              <w:rPr>
                <w:rFonts w:ascii="Arial" w:eastAsia="Arial" w:hAnsi="Arial" w:cs="Arial"/>
                <w:color w:val="000000"/>
                <w:sz w:val="16"/>
              </w:rPr>
              <w:tab/>
              <w:t>%</w:t>
            </w:r>
          </w:p>
        </w:tc>
      </w:tr>
      <w:tr w:rsidR="00AC4BB8" w14:paraId="1B81ADB9" w14:textId="77777777">
        <w:trPr>
          <w:cantSplit/>
          <w:trHeight w:hRule="exact" w:val="315"/>
        </w:trPr>
        <w:tc>
          <w:tcPr>
            <w:tcW w:w="2520" w:type="dxa"/>
            <w:tcBorders>
              <w:top w:val="nil"/>
              <w:left w:val="nil"/>
              <w:bottom w:val="nil"/>
              <w:right w:val="nil"/>
            </w:tcBorders>
            <w:shd w:val="clear" w:color="auto" w:fill="CCEEFF"/>
            <w:tcMar>
              <w:top w:w="0" w:type="dxa"/>
              <w:left w:w="53" w:type="dxa"/>
              <w:bottom w:w="0" w:type="dxa"/>
              <w:right w:w="53" w:type="dxa"/>
            </w:tcMar>
            <w:vAlign w:val="bottom"/>
          </w:tcPr>
          <w:p w14:paraId="02E55878" w14:textId="77777777" w:rsidR="00AC4BB8" w:rsidRDefault="006871AE">
            <w:pPr>
              <w:keepNext/>
              <w:spacing w:before="53" w:after="30"/>
              <w:ind w:left="120"/>
            </w:pPr>
            <w:r>
              <w:rPr>
                <w:rFonts w:ascii="Arial" w:eastAsia="Arial" w:hAnsi="Arial" w:cs="Arial"/>
                <w:color w:val="000000"/>
                <w:sz w:val="16"/>
              </w:rPr>
              <w:t xml:space="preserve">  International Package</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37FA130" w14:textId="77777777" w:rsidR="00AC4BB8" w:rsidRDefault="00AC4BB8">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4257895E" w14:textId="77777777" w:rsidR="00AC4BB8" w:rsidRDefault="006871AE">
            <w:pPr>
              <w:keepNext/>
              <w:tabs>
                <w:tab w:val="left" w:pos="666"/>
                <w:tab w:val="left" w:pos="1117"/>
              </w:tabs>
              <w:spacing w:before="53" w:after="30"/>
              <w:jc w:val="right"/>
            </w:pPr>
            <w:r>
              <w:rPr>
                <w:rFonts w:ascii="Arial" w:eastAsia="Arial" w:hAnsi="Arial" w:cs="Arial"/>
                <w:color w:val="000000"/>
                <w:sz w:val="16"/>
              </w:rPr>
              <w:tab/>
              <w:t>1,120</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333DA298" w14:textId="77777777" w:rsidR="00AC4BB8" w:rsidRDefault="00AC4BB8">
            <w:pPr>
              <w:keepNext/>
            </w:pPr>
          </w:p>
        </w:tc>
        <w:tc>
          <w:tcPr>
            <w:tcW w:w="1185" w:type="dxa"/>
            <w:tcBorders>
              <w:top w:val="nil"/>
              <w:left w:val="nil"/>
              <w:bottom w:val="nil"/>
              <w:right w:val="nil"/>
            </w:tcBorders>
            <w:shd w:val="clear" w:color="auto" w:fill="CCEEFF"/>
            <w:tcMar>
              <w:top w:w="0" w:type="dxa"/>
              <w:left w:w="0" w:type="dxa"/>
              <w:bottom w:w="0" w:type="dxa"/>
              <w:right w:w="15" w:type="dxa"/>
            </w:tcMar>
            <w:vAlign w:val="bottom"/>
          </w:tcPr>
          <w:p w14:paraId="5E936F4B" w14:textId="77777777" w:rsidR="00AC4BB8" w:rsidRDefault="006871AE">
            <w:pPr>
              <w:keepNext/>
              <w:tabs>
                <w:tab w:val="left" w:pos="666"/>
                <w:tab w:val="left" w:pos="1117"/>
              </w:tabs>
              <w:spacing w:before="53" w:after="30"/>
              <w:jc w:val="right"/>
            </w:pPr>
            <w:r>
              <w:rPr>
                <w:rFonts w:ascii="Arial" w:eastAsia="Arial" w:hAnsi="Arial" w:cs="Arial"/>
                <w:color w:val="000000"/>
                <w:sz w:val="16"/>
              </w:rPr>
              <w:tab/>
              <w:t>1,091</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5921746D"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737C4DD0" w14:textId="77777777" w:rsidR="00AC4BB8" w:rsidRDefault="006871AE">
            <w:pPr>
              <w:keepNext/>
              <w:tabs>
                <w:tab w:val="left" w:pos="1"/>
                <w:tab w:val="left" w:pos="278"/>
              </w:tabs>
              <w:spacing w:before="53" w:after="30"/>
              <w:jc w:val="right"/>
            </w:pPr>
            <w:r>
              <w:rPr>
                <w:rFonts w:ascii="Arial" w:eastAsia="Arial" w:hAnsi="Arial" w:cs="Arial"/>
                <w:color w:val="000000"/>
                <w:sz w:val="16"/>
              </w:rPr>
              <w:tab/>
              <w:t>2.7</w:t>
            </w:r>
            <w:r>
              <w:rPr>
                <w:rFonts w:ascii="Arial" w:eastAsia="Arial" w:hAnsi="Arial" w:cs="Arial"/>
                <w:color w:val="000000"/>
                <w:sz w:val="16"/>
              </w:rPr>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2C22B10" w14:textId="77777777" w:rsidR="00AC4BB8" w:rsidRDefault="00AC4BB8">
            <w:pPr>
              <w:keepNext/>
            </w:pPr>
          </w:p>
        </w:tc>
        <w:tc>
          <w:tcPr>
            <w:tcW w:w="825" w:type="dxa"/>
            <w:tcBorders>
              <w:top w:val="nil"/>
              <w:left w:val="nil"/>
              <w:bottom w:val="nil"/>
              <w:right w:val="nil"/>
            </w:tcBorders>
            <w:shd w:val="clear" w:color="auto" w:fill="CCEEFF"/>
            <w:tcMar>
              <w:top w:w="0" w:type="dxa"/>
              <w:left w:w="0" w:type="dxa"/>
              <w:bottom w:w="0" w:type="dxa"/>
              <w:right w:w="15" w:type="dxa"/>
            </w:tcMar>
            <w:vAlign w:val="bottom"/>
          </w:tcPr>
          <w:p w14:paraId="6DFABA16" w14:textId="77777777" w:rsidR="00AC4BB8" w:rsidRDefault="006871AE">
            <w:pPr>
              <w:keepNext/>
              <w:tabs>
                <w:tab w:val="left" w:pos="528"/>
                <w:tab w:val="left" w:pos="757"/>
              </w:tabs>
              <w:spacing w:before="53" w:after="30"/>
              <w:jc w:val="right"/>
            </w:pPr>
            <w:r>
              <w:rPr>
                <w:rFonts w:ascii="Arial" w:eastAsia="Arial" w:hAnsi="Arial" w:cs="Arial"/>
                <w:color w:val="000000"/>
                <w:sz w:val="16"/>
              </w:rPr>
              <w:tab/>
              <w:t>28</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6C1BD74" w14:textId="77777777" w:rsidR="00AC4BB8" w:rsidRDefault="00AC4BB8">
            <w:pPr>
              <w:keepNext/>
            </w:pPr>
          </w:p>
        </w:tc>
        <w:tc>
          <w:tcPr>
            <w:tcW w:w="1200" w:type="dxa"/>
            <w:tcBorders>
              <w:top w:val="nil"/>
              <w:left w:val="nil"/>
              <w:bottom w:val="nil"/>
              <w:right w:val="nil"/>
            </w:tcBorders>
            <w:shd w:val="clear" w:color="auto" w:fill="CCEEFF"/>
            <w:tcMar>
              <w:top w:w="0" w:type="dxa"/>
              <w:left w:w="0" w:type="dxa"/>
              <w:bottom w:w="0" w:type="dxa"/>
              <w:right w:w="15" w:type="dxa"/>
            </w:tcMar>
            <w:vAlign w:val="bottom"/>
          </w:tcPr>
          <w:p w14:paraId="118DE56F" w14:textId="77777777" w:rsidR="00AC4BB8" w:rsidRDefault="006871AE">
            <w:pPr>
              <w:keepNext/>
              <w:tabs>
                <w:tab w:val="left" w:pos="681"/>
                <w:tab w:val="left" w:pos="1132"/>
              </w:tabs>
              <w:spacing w:before="53" w:after="30"/>
              <w:jc w:val="right"/>
            </w:pPr>
            <w:r>
              <w:rPr>
                <w:rFonts w:ascii="Arial" w:eastAsia="Arial" w:hAnsi="Arial" w:cs="Arial"/>
                <w:color w:val="000000"/>
                <w:sz w:val="16"/>
              </w:rPr>
              <w:tab/>
              <w:t>1,148</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BA78215"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3436204B" w14:textId="77777777" w:rsidR="00AC4BB8" w:rsidRDefault="006871AE">
            <w:pPr>
              <w:keepNext/>
              <w:tabs>
                <w:tab w:val="left" w:pos="1"/>
                <w:tab w:val="left" w:pos="278"/>
              </w:tabs>
              <w:spacing w:before="53" w:after="30"/>
              <w:jc w:val="right"/>
            </w:pPr>
            <w:r>
              <w:rPr>
                <w:rFonts w:ascii="Arial" w:eastAsia="Arial" w:hAnsi="Arial" w:cs="Arial"/>
                <w:color w:val="000000"/>
                <w:sz w:val="16"/>
              </w:rPr>
              <w:tab/>
              <w:t>5.2</w:t>
            </w:r>
            <w:r>
              <w:rPr>
                <w:rFonts w:ascii="Arial" w:eastAsia="Arial" w:hAnsi="Arial" w:cs="Arial"/>
                <w:color w:val="000000"/>
                <w:sz w:val="16"/>
              </w:rPr>
              <w:tab/>
              <w:t>%</w:t>
            </w:r>
          </w:p>
        </w:tc>
      </w:tr>
      <w:tr w:rsidR="00AC4BB8" w14:paraId="275EC7A7" w14:textId="77777777">
        <w:trPr>
          <w:cantSplit/>
          <w:trHeight w:hRule="exact" w:val="315"/>
        </w:trPr>
        <w:tc>
          <w:tcPr>
            <w:tcW w:w="2520" w:type="dxa"/>
            <w:tcBorders>
              <w:top w:val="nil"/>
              <w:left w:val="nil"/>
              <w:bottom w:val="nil"/>
              <w:right w:val="nil"/>
            </w:tcBorders>
            <w:shd w:val="clear" w:color="auto" w:fill="FFFFFF"/>
            <w:tcMar>
              <w:top w:w="0" w:type="dxa"/>
              <w:left w:w="53" w:type="dxa"/>
              <w:bottom w:w="0" w:type="dxa"/>
              <w:right w:w="53" w:type="dxa"/>
            </w:tcMar>
            <w:vAlign w:val="bottom"/>
          </w:tcPr>
          <w:p w14:paraId="58F248D4" w14:textId="77777777" w:rsidR="00AC4BB8" w:rsidRDefault="006871AE">
            <w:pPr>
              <w:keepNext/>
              <w:spacing w:before="53" w:after="30"/>
              <w:ind w:left="120"/>
              <w:rPr>
                <w:rFonts w:ascii="Arial" w:eastAsia="Arial" w:hAnsi="Arial" w:cs="Arial"/>
                <w:sz w:val="16"/>
              </w:rPr>
            </w:pPr>
            <w:r>
              <w:rPr>
                <w:rFonts w:ascii="Arial" w:eastAsia="Arial" w:hAnsi="Arial" w:cs="Arial"/>
                <w:sz w:val="16"/>
              </w:rPr>
              <w:t xml:space="preserve">  Supply Chain Solutions</w:t>
            </w:r>
            <w:r>
              <w:rPr>
                <w:rFonts w:ascii="Arial" w:eastAsia="Arial" w:hAnsi="Arial" w:cs="Arial"/>
                <w:sz w:val="16"/>
                <w:vertAlign w:val="superscript"/>
              </w:rPr>
              <w:t>(3)</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61E0D6D0" w14:textId="77777777" w:rsidR="00AC4BB8" w:rsidRDefault="00AC4BB8">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099DD5B0" w14:textId="77777777" w:rsidR="00AC4BB8" w:rsidRDefault="006871AE">
            <w:pPr>
              <w:keepNext/>
              <w:tabs>
                <w:tab w:val="left" w:pos="799"/>
                <w:tab w:val="left" w:pos="1117"/>
              </w:tabs>
              <w:spacing w:before="53" w:after="30"/>
              <w:jc w:val="right"/>
            </w:pPr>
            <w:r>
              <w:rPr>
                <w:rFonts w:ascii="Arial" w:eastAsia="Arial" w:hAnsi="Arial" w:cs="Arial"/>
                <w:color w:val="000000"/>
                <w:sz w:val="16"/>
              </w:rPr>
              <w:tab/>
              <w:t>481</w:t>
            </w:r>
            <w:r>
              <w:rPr>
                <w:rFonts w:ascii="Arial" w:eastAsia="Arial" w:hAnsi="Arial" w:cs="Arial"/>
                <w:color w:val="000000"/>
                <w:sz w:val="16"/>
              </w:rPr>
              <w:tab/>
            </w:r>
          </w:p>
        </w:tc>
        <w:tc>
          <w:tcPr>
            <w:tcW w:w="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071B788A" w14:textId="77777777" w:rsidR="00AC4BB8" w:rsidRDefault="00AC4BB8">
            <w:pPr>
              <w:keepNext/>
            </w:pPr>
          </w:p>
        </w:tc>
        <w:tc>
          <w:tcPr>
            <w:tcW w:w="118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3EBF111" w14:textId="77777777" w:rsidR="00AC4BB8" w:rsidRDefault="006871AE">
            <w:pPr>
              <w:keepNext/>
              <w:tabs>
                <w:tab w:val="left" w:pos="799"/>
                <w:tab w:val="left" w:pos="1117"/>
              </w:tabs>
              <w:spacing w:before="53" w:after="30"/>
              <w:jc w:val="right"/>
            </w:pPr>
            <w:r>
              <w:rPr>
                <w:rFonts w:ascii="Arial" w:eastAsia="Arial" w:hAnsi="Arial" w:cs="Arial"/>
                <w:color w:val="000000"/>
                <w:sz w:val="16"/>
              </w:rPr>
              <w:tab/>
              <w:t>395</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4D8BF616"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0D6C8CD3" w14:textId="77777777" w:rsidR="00AC4BB8" w:rsidRDefault="006871AE">
            <w:pPr>
              <w:keepNext/>
              <w:tabs>
                <w:tab w:val="left" w:pos="1"/>
                <w:tab w:val="left" w:pos="367"/>
              </w:tabs>
              <w:spacing w:before="53" w:after="30"/>
              <w:jc w:val="right"/>
            </w:pPr>
            <w:r>
              <w:rPr>
                <w:rFonts w:ascii="Arial" w:eastAsia="Arial" w:hAnsi="Arial" w:cs="Arial"/>
                <w:color w:val="000000"/>
                <w:sz w:val="16"/>
              </w:rPr>
              <w:tab/>
              <w:t>21.8</w:t>
            </w:r>
            <w:r>
              <w:rPr>
                <w:rFonts w:ascii="Arial" w:eastAsia="Arial" w:hAnsi="Arial" w:cs="Arial"/>
                <w:color w:val="000000"/>
                <w:sz w:val="16"/>
              </w:rPr>
              <w:tab/>
              <w:t>%</w:t>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8634489" w14:textId="77777777" w:rsidR="00AC4BB8" w:rsidRDefault="00AC4BB8">
            <w:pPr>
              <w:keepNext/>
            </w:pPr>
          </w:p>
        </w:tc>
        <w:tc>
          <w:tcPr>
            <w:tcW w:w="825"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348F2FE" w14:textId="77777777" w:rsidR="00AC4BB8" w:rsidRDefault="006871AE">
            <w:pPr>
              <w:keepNext/>
              <w:tabs>
                <w:tab w:val="left" w:pos="564"/>
              </w:tabs>
              <w:spacing w:before="53" w:after="30"/>
              <w:jc w:val="right"/>
            </w:pPr>
            <w:r>
              <w:rPr>
                <w:rFonts w:ascii="Arial" w:eastAsia="Arial" w:hAnsi="Arial" w:cs="Arial"/>
                <w:color w:val="000000"/>
                <w:sz w:val="16"/>
              </w:rPr>
              <w:tab/>
              <w:t>(3)</w:t>
            </w:r>
          </w:p>
        </w:tc>
        <w:tc>
          <w:tcPr>
            <w:tcW w:w="60" w:type="dxa"/>
            <w:tcBorders>
              <w:top w:val="nil"/>
              <w:left w:val="nil"/>
              <w:bottom w:val="single" w:sz="8" w:space="0" w:color="000000"/>
              <w:right w:val="nil"/>
            </w:tcBorders>
            <w:shd w:val="clear" w:color="auto" w:fill="FFFFFF"/>
            <w:tcMar>
              <w:top w:w="0" w:type="dxa"/>
              <w:left w:w="0" w:type="dxa"/>
              <w:bottom w:w="0" w:type="dxa"/>
              <w:right w:w="0" w:type="dxa"/>
            </w:tcMar>
            <w:vAlign w:val="bottom"/>
          </w:tcPr>
          <w:p w14:paraId="109ECF18" w14:textId="77777777" w:rsidR="00AC4BB8" w:rsidRDefault="00AC4BB8">
            <w:pPr>
              <w:keepNext/>
            </w:pPr>
          </w:p>
        </w:tc>
        <w:tc>
          <w:tcPr>
            <w:tcW w:w="12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77B96DF" w14:textId="77777777" w:rsidR="00AC4BB8" w:rsidRDefault="006871AE">
            <w:pPr>
              <w:keepNext/>
              <w:tabs>
                <w:tab w:val="left" w:pos="814"/>
                <w:tab w:val="left" w:pos="1132"/>
              </w:tabs>
              <w:spacing w:before="53" w:after="30"/>
              <w:jc w:val="right"/>
            </w:pPr>
            <w:r>
              <w:rPr>
                <w:rFonts w:ascii="Arial" w:eastAsia="Arial" w:hAnsi="Arial" w:cs="Arial"/>
                <w:color w:val="000000"/>
                <w:sz w:val="16"/>
              </w:rPr>
              <w:tab/>
              <w:t>478</w:t>
            </w:r>
            <w:r>
              <w:rPr>
                <w:rFonts w:ascii="Arial" w:eastAsia="Arial" w:hAnsi="Arial" w:cs="Arial"/>
                <w:color w:val="000000"/>
                <w:sz w:val="16"/>
              </w:rPr>
              <w:tab/>
            </w: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1B57C9F9" w14:textId="77777777" w:rsidR="00AC4BB8" w:rsidRDefault="00AC4BB8">
            <w:pPr>
              <w:keepNext/>
            </w:pPr>
          </w:p>
        </w:tc>
        <w:tc>
          <w:tcPr>
            <w:tcW w:w="1065" w:type="dxa"/>
            <w:tcBorders>
              <w:top w:val="nil"/>
              <w:left w:val="nil"/>
              <w:bottom w:val="nil"/>
              <w:right w:val="nil"/>
            </w:tcBorders>
            <w:shd w:val="clear" w:color="auto" w:fill="FFFFFF"/>
            <w:tcMar>
              <w:top w:w="0" w:type="dxa"/>
              <w:left w:w="0" w:type="dxa"/>
              <w:bottom w:w="0" w:type="dxa"/>
              <w:right w:w="15" w:type="dxa"/>
            </w:tcMar>
            <w:vAlign w:val="bottom"/>
          </w:tcPr>
          <w:p w14:paraId="11EC0A96" w14:textId="77777777" w:rsidR="00AC4BB8" w:rsidRDefault="006871AE">
            <w:pPr>
              <w:keepNext/>
              <w:tabs>
                <w:tab w:val="left" w:pos="1"/>
                <w:tab w:val="left" w:pos="367"/>
              </w:tabs>
              <w:spacing w:before="53" w:after="30"/>
              <w:jc w:val="right"/>
            </w:pPr>
            <w:r>
              <w:rPr>
                <w:rFonts w:ascii="Arial" w:eastAsia="Arial" w:hAnsi="Arial" w:cs="Arial"/>
                <w:color w:val="000000"/>
                <w:sz w:val="16"/>
              </w:rPr>
              <w:tab/>
              <w:t>21.0</w:t>
            </w:r>
            <w:r>
              <w:rPr>
                <w:rFonts w:ascii="Arial" w:eastAsia="Arial" w:hAnsi="Arial" w:cs="Arial"/>
                <w:color w:val="000000"/>
                <w:sz w:val="16"/>
              </w:rPr>
              <w:tab/>
              <w:t>%</w:t>
            </w:r>
          </w:p>
        </w:tc>
      </w:tr>
      <w:tr w:rsidR="00AC4BB8" w14:paraId="2E1B37A9" w14:textId="77777777">
        <w:trPr>
          <w:cantSplit/>
          <w:trHeight w:hRule="exact" w:val="315"/>
        </w:trPr>
        <w:tc>
          <w:tcPr>
            <w:tcW w:w="2520" w:type="dxa"/>
            <w:tcBorders>
              <w:top w:val="nil"/>
              <w:left w:val="nil"/>
              <w:bottom w:val="nil"/>
              <w:right w:val="nil"/>
            </w:tcBorders>
            <w:shd w:val="clear" w:color="auto" w:fill="CCEEFF"/>
            <w:tcMar>
              <w:top w:w="0" w:type="dxa"/>
              <w:left w:w="53" w:type="dxa"/>
              <w:bottom w:w="0" w:type="dxa"/>
              <w:right w:w="53" w:type="dxa"/>
            </w:tcMar>
            <w:vAlign w:val="bottom"/>
          </w:tcPr>
          <w:p w14:paraId="7A1E1D1E" w14:textId="249728D7" w:rsidR="00AC4BB8" w:rsidRDefault="006871AE">
            <w:pPr>
              <w:keepNext/>
              <w:spacing w:before="33" w:after="30"/>
              <w:ind w:left="120"/>
            </w:pPr>
            <w:r>
              <w:rPr>
                <w:rFonts w:ascii="Arial" w:eastAsia="Arial" w:hAnsi="Arial" w:cs="Arial"/>
                <w:color w:val="000000"/>
                <w:sz w:val="16"/>
              </w:rPr>
              <w:t xml:space="preserve">  </w:t>
            </w:r>
            <w:r w:rsidR="00F568F7">
              <w:rPr>
                <w:rFonts w:ascii="Arial" w:eastAsia="Arial" w:hAnsi="Arial" w:cs="Arial"/>
                <w:color w:val="000000"/>
                <w:sz w:val="16"/>
              </w:rPr>
              <w:t xml:space="preserve">       </w:t>
            </w:r>
            <w:r>
              <w:rPr>
                <w:rFonts w:ascii="Arial" w:eastAsia="Arial" w:hAnsi="Arial" w:cs="Arial"/>
                <w:color w:val="000000"/>
                <w:sz w:val="16"/>
              </w:rPr>
              <w:t>Total operating profit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05004BA" w14:textId="77777777" w:rsidR="00AC4BB8" w:rsidRDefault="00AC4BB8">
            <w:pPr>
              <w:keepNext/>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8D24516" w14:textId="77777777" w:rsidR="00AC4BB8" w:rsidRDefault="006871AE">
            <w:pPr>
              <w:keepNext/>
              <w:tabs>
                <w:tab w:val="left" w:pos="666"/>
                <w:tab w:val="left" w:pos="1117"/>
              </w:tabs>
              <w:spacing w:before="33" w:after="30"/>
              <w:jc w:val="right"/>
            </w:pPr>
            <w:r>
              <w:rPr>
                <w:rFonts w:ascii="Arial" w:eastAsia="Arial" w:hAnsi="Arial" w:cs="Arial"/>
                <w:color w:val="000000"/>
                <w:sz w:val="16"/>
              </w:rPr>
              <w:t>$</w:t>
            </w:r>
            <w:r>
              <w:rPr>
                <w:rFonts w:ascii="Arial" w:eastAsia="Arial" w:hAnsi="Arial" w:cs="Arial"/>
                <w:color w:val="000000"/>
                <w:sz w:val="16"/>
              </w:rPr>
              <w:tab/>
              <w:t>3,306</w:t>
            </w:r>
            <w:r>
              <w:rPr>
                <w:rFonts w:ascii="Arial" w:eastAsia="Arial" w:hAnsi="Arial" w:cs="Arial"/>
                <w:color w:val="000000"/>
                <w:sz w:val="16"/>
              </w:rPr>
              <w:tab/>
            </w:r>
          </w:p>
        </w:tc>
        <w:tc>
          <w:tcPr>
            <w:tcW w:w="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5B13E06" w14:textId="77777777" w:rsidR="00AC4BB8" w:rsidRDefault="00AC4BB8">
            <w:pPr>
              <w:keepNext/>
            </w:pPr>
          </w:p>
        </w:tc>
        <w:tc>
          <w:tcPr>
            <w:tcW w:w="118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BA54EA3" w14:textId="77777777" w:rsidR="00AC4BB8" w:rsidRDefault="006871AE">
            <w:pPr>
              <w:keepNext/>
              <w:tabs>
                <w:tab w:val="left" w:pos="666"/>
                <w:tab w:val="left" w:pos="1117"/>
              </w:tabs>
              <w:spacing w:before="33" w:after="30"/>
              <w:jc w:val="right"/>
            </w:pPr>
            <w:r>
              <w:rPr>
                <w:rFonts w:ascii="Arial" w:eastAsia="Arial" w:hAnsi="Arial" w:cs="Arial"/>
                <w:color w:val="000000"/>
                <w:sz w:val="16"/>
              </w:rPr>
              <w:t>$</w:t>
            </w:r>
            <w:r>
              <w:rPr>
                <w:rFonts w:ascii="Arial" w:eastAsia="Arial" w:hAnsi="Arial" w:cs="Arial"/>
                <w:color w:val="000000"/>
                <w:sz w:val="16"/>
              </w:rPr>
              <w:tab/>
              <w:t>2,949</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FC6909D"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0FA6C93B" w14:textId="77777777" w:rsidR="00AC4BB8" w:rsidRDefault="006871AE">
            <w:pPr>
              <w:keepNext/>
              <w:tabs>
                <w:tab w:val="left" w:pos="1"/>
                <w:tab w:val="left" w:pos="367"/>
              </w:tabs>
              <w:spacing w:before="33" w:after="30"/>
              <w:jc w:val="right"/>
            </w:pPr>
            <w:r>
              <w:rPr>
                <w:rFonts w:ascii="Arial" w:eastAsia="Arial" w:hAnsi="Arial" w:cs="Arial"/>
                <w:color w:val="000000"/>
                <w:sz w:val="16"/>
              </w:rPr>
              <w:tab/>
              <w:t>12.1</w:t>
            </w:r>
            <w:r>
              <w:rPr>
                <w:rFonts w:ascii="Arial" w:eastAsia="Arial" w:hAnsi="Arial" w:cs="Arial"/>
                <w:color w:val="000000"/>
                <w:sz w:val="16"/>
              </w:rPr>
              <w:tab/>
              <w:t>%</w:t>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C828905" w14:textId="77777777" w:rsidR="00AC4BB8" w:rsidRDefault="00AC4BB8">
            <w:pPr>
              <w:keepNext/>
            </w:pPr>
          </w:p>
        </w:tc>
        <w:tc>
          <w:tcPr>
            <w:tcW w:w="82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CF3B38" w14:textId="77777777" w:rsidR="00AC4BB8" w:rsidRDefault="006871AE">
            <w:pPr>
              <w:keepNext/>
              <w:tabs>
                <w:tab w:val="left" w:pos="528"/>
                <w:tab w:val="left" w:pos="757"/>
              </w:tabs>
              <w:spacing w:before="33" w:after="30"/>
              <w:jc w:val="right"/>
            </w:pPr>
            <w:r>
              <w:rPr>
                <w:rFonts w:ascii="Arial" w:eastAsia="Arial" w:hAnsi="Arial" w:cs="Arial"/>
                <w:color w:val="000000"/>
                <w:sz w:val="16"/>
              </w:rPr>
              <w:t>$</w:t>
            </w:r>
            <w:r>
              <w:rPr>
                <w:rFonts w:ascii="Arial" w:eastAsia="Arial" w:hAnsi="Arial" w:cs="Arial"/>
                <w:color w:val="000000"/>
                <w:sz w:val="16"/>
              </w:rPr>
              <w:tab/>
              <w:t>25</w:t>
            </w:r>
            <w:r>
              <w:rPr>
                <w:rFonts w:ascii="Arial" w:eastAsia="Arial" w:hAnsi="Arial" w:cs="Arial"/>
                <w:color w:val="000000"/>
                <w:sz w:val="16"/>
              </w:rPr>
              <w:tab/>
            </w:r>
          </w:p>
        </w:tc>
        <w:tc>
          <w:tcPr>
            <w:tcW w:w="6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571F81E0" w14:textId="77777777" w:rsidR="00AC4BB8" w:rsidRDefault="00AC4BB8">
            <w:pPr>
              <w:keepNext/>
            </w:pPr>
          </w:p>
        </w:tc>
        <w:tc>
          <w:tcPr>
            <w:tcW w:w="12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EC6407E" w14:textId="77777777" w:rsidR="00AC4BB8" w:rsidRDefault="006871AE">
            <w:pPr>
              <w:keepNext/>
              <w:tabs>
                <w:tab w:val="left" w:pos="681"/>
                <w:tab w:val="left" w:pos="1132"/>
              </w:tabs>
              <w:spacing w:before="33" w:after="30"/>
              <w:jc w:val="right"/>
            </w:pPr>
            <w:r>
              <w:rPr>
                <w:rFonts w:ascii="Arial" w:eastAsia="Arial" w:hAnsi="Arial" w:cs="Arial"/>
                <w:color w:val="000000"/>
                <w:sz w:val="16"/>
              </w:rPr>
              <w:t>$</w:t>
            </w:r>
            <w:r>
              <w:rPr>
                <w:rFonts w:ascii="Arial" w:eastAsia="Arial" w:hAnsi="Arial" w:cs="Arial"/>
                <w:color w:val="000000"/>
                <w:sz w:val="16"/>
              </w:rPr>
              <w:tab/>
              <w:t>3,331</w:t>
            </w:r>
            <w:r>
              <w:rPr>
                <w:rFonts w:ascii="Arial" w:eastAsia="Arial" w:hAnsi="Arial" w:cs="Arial"/>
                <w:color w:val="000000"/>
                <w:sz w:val="16"/>
              </w:rPr>
              <w:tab/>
            </w: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46A524F9" w14:textId="77777777" w:rsidR="00AC4BB8" w:rsidRDefault="00AC4BB8">
            <w:pPr>
              <w:keepNext/>
            </w:pPr>
          </w:p>
        </w:tc>
        <w:tc>
          <w:tcPr>
            <w:tcW w:w="1065" w:type="dxa"/>
            <w:tcBorders>
              <w:top w:val="nil"/>
              <w:left w:val="nil"/>
              <w:bottom w:val="nil"/>
              <w:right w:val="nil"/>
            </w:tcBorders>
            <w:shd w:val="clear" w:color="auto" w:fill="CCEEFF"/>
            <w:tcMar>
              <w:top w:w="0" w:type="dxa"/>
              <w:left w:w="0" w:type="dxa"/>
              <w:bottom w:w="0" w:type="dxa"/>
              <w:right w:w="15" w:type="dxa"/>
            </w:tcMar>
            <w:vAlign w:val="bottom"/>
          </w:tcPr>
          <w:p w14:paraId="48884065" w14:textId="77777777" w:rsidR="00AC4BB8" w:rsidRDefault="006871AE">
            <w:pPr>
              <w:keepNext/>
              <w:tabs>
                <w:tab w:val="left" w:pos="1"/>
                <w:tab w:val="left" w:pos="367"/>
              </w:tabs>
              <w:spacing w:before="33" w:after="30"/>
              <w:jc w:val="right"/>
            </w:pPr>
            <w:r>
              <w:rPr>
                <w:rFonts w:ascii="Arial" w:eastAsia="Arial" w:hAnsi="Arial" w:cs="Arial"/>
                <w:color w:val="000000"/>
                <w:sz w:val="16"/>
              </w:rPr>
              <w:tab/>
              <w:t>13.0</w:t>
            </w:r>
            <w:r>
              <w:rPr>
                <w:rFonts w:ascii="Arial" w:eastAsia="Arial" w:hAnsi="Arial" w:cs="Arial"/>
                <w:color w:val="000000"/>
                <w:sz w:val="16"/>
              </w:rPr>
              <w:tab/>
              <w:t>%</w:t>
            </w:r>
          </w:p>
        </w:tc>
      </w:tr>
      <w:tr w:rsidR="00AC4BB8" w14:paraId="3C95F822" w14:textId="77777777">
        <w:trPr>
          <w:cantSplit/>
          <w:trHeight w:hRule="exact" w:val="315"/>
        </w:trPr>
        <w:tc>
          <w:tcPr>
            <w:tcW w:w="2520" w:type="dxa"/>
            <w:tcBorders>
              <w:top w:val="nil"/>
              <w:left w:val="nil"/>
              <w:bottom w:val="nil"/>
              <w:right w:val="nil"/>
            </w:tcBorders>
            <w:tcMar>
              <w:top w:w="0" w:type="dxa"/>
              <w:left w:w="0" w:type="dxa"/>
              <w:bottom w:w="0" w:type="dxa"/>
              <w:right w:w="0" w:type="dxa"/>
            </w:tcMar>
            <w:vAlign w:val="bottom"/>
          </w:tcPr>
          <w:p w14:paraId="6533277B" w14:textId="77777777" w:rsidR="00AC4BB8" w:rsidRDefault="00AC4BB8"/>
        </w:tc>
        <w:tc>
          <w:tcPr>
            <w:tcW w:w="60" w:type="dxa"/>
            <w:tcBorders>
              <w:top w:val="nil"/>
              <w:left w:val="nil"/>
              <w:bottom w:val="nil"/>
              <w:right w:val="nil"/>
            </w:tcBorders>
            <w:tcMar>
              <w:top w:w="0" w:type="dxa"/>
              <w:left w:w="0" w:type="dxa"/>
              <w:bottom w:w="0" w:type="dxa"/>
              <w:right w:w="0" w:type="dxa"/>
            </w:tcMar>
            <w:vAlign w:val="bottom"/>
          </w:tcPr>
          <w:p w14:paraId="767E98C2" w14:textId="77777777" w:rsidR="00AC4BB8" w:rsidRDefault="00AC4BB8"/>
        </w:tc>
        <w:tc>
          <w:tcPr>
            <w:tcW w:w="1185" w:type="dxa"/>
            <w:tcBorders>
              <w:top w:val="double" w:sz="8" w:space="0" w:color="000000"/>
              <w:left w:val="nil"/>
              <w:bottom w:val="nil"/>
              <w:right w:val="nil"/>
            </w:tcBorders>
            <w:tcMar>
              <w:top w:w="0" w:type="dxa"/>
              <w:left w:w="0" w:type="dxa"/>
              <w:bottom w:w="0" w:type="dxa"/>
              <w:right w:w="0" w:type="dxa"/>
            </w:tcMar>
            <w:vAlign w:val="bottom"/>
          </w:tcPr>
          <w:p w14:paraId="71B74D13" w14:textId="77777777" w:rsidR="00AC4BB8" w:rsidRDefault="00AC4BB8"/>
        </w:tc>
        <w:tc>
          <w:tcPr>
            <w:tcW w:w="60" w:type="dxa"/>
            <w:tcBorders>
              <w:top w:val="double" w:sz="8" w:space="0" w:color="000000"/>
              <w:left w:val="nil"/>
              <w:bottom w:val="nil"/>
              <w:right w:val="nil"/>
            </w:tcBorders>
            <w:tcMar>
              <w:top w:w="0" w:type="dxa"/>
              <w:left w:w="0" w:type="dxa"/>
              <w:bottom w:w="0" w:type="dxa"/>
              <w:right w:w="0" w:type="dxa"/>
            </w:tcMar>
            <w:vAlign w:val="bottom"/>
          </w:tcPr>
          <w:p w14:paraId="2014C2D2" w14:textId="77777777" w:rsidR="00AC4BB8" w:rsidRDefault="00AC4BB8"/>
        </w:tc>
        <w:tc>
          <w:tcPr>
            <w:tcW w:w="1185" w:type="dxa"/>
            <w:tcBorders>
              <w:top w:val="double" w:sz="8" w:space="0" w:color="000000"/>
              <w:left w:val="nil"/>
              <w:bottom w:val="nil"/>
              <w:right w:val="nil"/>
            </w:tcBorders>
            <w:tcMar>
              <w:top w:w="0" w:type="dxa"/>
              <w:left w:w="0" w:type="dxa"/>
              <w:bottom w:w="0" w:type="dxa"/>
              <w:right w:w="0" w:type="dxa"/>
            </w:tcMar>
            <w:vAlign w:val="bottom"/>
          </w:tcPr>
          <w:p w14:paraId="5782C1F0" w14:textId="77777777" w:rsidR="00AC4BB8" w:rsidRDefault="00AC4BB8"/>
        </w:tc>
        <w:tc>
          <w:tcPr>
            <w:tcW w:w="60" w:type="dxa"/>
            <w:tcBorders>
              <w:top w:val="nil"/>
              <w:left w:val="nil"/>
              <w:bottom w:val="nil"/>
              <w:right w:val="nil"/>
            </w:tcBorders>
            <w:tcMar>
              <w:top w:w="0" w:type="dxa"/>
              <w:left w:w="0" w:type="dxa"/>
              <w:bottom w:w="0" w:type="dxa"/>
              <w:right w:w="0" w:type="dxa"/>
            </w:tcMar>
            <w:vAlign w:val="bottom"/>
          </w:tcPr>
          <w:p w14:paraId="4E56F13F" w14:textId="77777777" w:rsidR="00AC4BB8" w:rsidRDefault="00AC4BB8"/>
        </w:tc>
        <w:tc>
          <w:tcPr>
            <w:tcW w:w="1065" w:type="dxa"/>
            <w:tcBorders>
              <w:top w:val="nil"/>
              <w:left w:val="nil"/>
              <w:bottom w:val="nil"/>
              <w:right w:val="nil"/>
            </w:tcBorders>
            <w:tcMar>
              <w:top w:w="0" w:type="dxa"/>
              <w:left w:w="0" w:type="dxa"/>
              <w:bottom w:w="0" w:type="dxa"/>
              <w:right w:w="0" w:type="dxa"/>
            </w:tcMar>
            <w:vAlign w:val="bottom"/>
          </w:tcPr>
          <w:p w14:paraId="7871EEA7" w14:textId="77777777" w:rsidR="00AC4BB8" w:rsidRDefault="00AC4BB8"/>
        </w:tc>
        <w:tc>
          <w:tcPr>
            <w:tcW w:w="60" w:type="dxa"/>
            <w:tcBorders>
              <w:top w:val="nil"/>
              <w:left w:val="nil"/>
              <w:bottom w:val="nil"/>
              <w:right w:val="nil"/>
            </w:tcBorders>
            <w:tcMar>
              <w:top w:w="0" w:type="dxa"/>
              <w:left w:w="0" w:type="dxa"/>
              <w:bottom w:w="0" w:type="dxa"/>
              <w:right w:w="0" w:type="dxa"/>
            </w:tcMar>
            <w:vAlign w:val="bottom"/>
          </w:tcPr>
          <w:p w14:paraId="45DD64AB" w14:textId="77777777" w:rsidR="00AC4BB8" w:rsidRDefault="00AC4BB8"/>
        </w:tc>
        <w:tc>
          <w:tcPr>
            <w:tcW w:w="825" w:type="dxa"/>
            <w:tcBorders>
              <w:top w:val="double" w:sz="8" w:space="0" w:color="000000"/>
              <w:left w:val="nil"/>
              <w:bottom w:val="nil"/>
              <w:right w:val="nil"/>
            </w:tcBorders>
            <w:tcMar>
              <w:top w:w="0" w:type="dxa"/>
              <w:left w:w="0" w:type="dxa"/>
              <w:bottom w:w="0" w:type="dxa"/>
              <w:right w:w="0" w:type="dxa"/>
            </w:tcMar>
            <w:vAlign w:val="bottom"/>
          </w:tcPr>
          <w:p w14:paraId="596BD274" w14:textId="77777777" w:rsidR="00AC4BB8" w:rsidRDefault="00AC4BB8"/>
        </w:tc>
        <w:tc>
          <w:tcPr>
            <w:tcW w:w="60" w:type="dxa"/>
            <w:tcBorders>
              <w:top w:val="double" w:sz="8" w:space="0" w:color="000000"/>
              <w:left w:val="nil"/>
              <w:bottom w:val="nil"/>
              <w:right w:val="nil"/>
            </w:tcBorders>
            <w:tcMar>
              <w:top w:w="0" w:type="dxa"/>
              <w:left w:w="0" w:type="dxa"/>
              <w:bottom w:w="0" w:type="dxa"/>
              <w:right w:w="0" w:type="dxa"/>
            </w:tcMar>
            <w:vAlign w:val="bottom"/>
          </w:tcPr>
          <w:p w14:paraId="1875A048" w14:textId="77777777" w:rsidR="00AC4BB8" w:rsidRDefault="00AC4BB8"/>
        </w:tc>
        <w:tc>
          <w:tcPr>
            <w:tcW w:w="1200" w:type="dxa"/>
            <w:tcBorders>
              <w:top w:val="double" w:sz="8" w:space="0" w:color="000000"/>
              <w:left w:val="nil"/>
              <w:bottom w:val="nil"/>
              <w:right w:val="nil"/>
            </w:tcBorders>
            <w:tcMar>
              <w:top w:w="0" w:type="dxa"/>
              <w:left w:w="0" w:type="dxa"/>
              <w:bottom w:w="0" w:type="dxa"/>
              <w:right w:w="0" w:type="dxa"/>
            </w:tcMar>
            <w:vAlign w:val="bottom"/>
          </w:tcPr>
          <w:p w14:paraId="7392B276" w14:textId="77777777" w:rsidR="00AC4BB8" w:rsidRDefault="00AC4BB8"/>
        </w:tc>
        <w:tc>
          <w:tcPr>
            <w:tcW w:w="60" w:type="dxa"/>
            <w:tcBorders>
              <w:top w:val="nil"/>
              <w:left w:val="nil"/>
              <w:bottom w:val="nil"/>
              <w:right w:val="nil"/>
            </w:tcBorders>
            <w:tcMar>
              <w:top w:w="0" w:type="dxa"/>
              <w:left w:w="0" w:type="dxa"/>
              <w:bottom w:w="0" w:type="dxa"/>
              <w:right w:w="0" w:type="dxa"/>
            </w:tcMar>
            <w:vAlign w:val="bottom"/>
          </w:tcPr>
          <w:p w14:paraId="5DD53D92" w14:textId="77777777" w:rsidR="00AC4BB8" w:rsidRDefault="00AC4BB8"/>
        </w:tc>
        <w:tc>
          <w:tcPr>
            <w:tcW w:w="1065" w:type="dxa"/>
            <w:tcBorders>
              <w:top w:val="nil"/>
              <w:left w:val="nil"/>
              <w:bottom w:val="nil"/>
              <w:right w:val="nil"/>
            </w:tcBorders>
            <w:tcMar>
              <w:top w:w="0" w:type="dxa"/>
              <w:left w:w="0" w:type="dxa"/>
              <w:bottom w:w="0" w:type="dxa"/>
              <w:right w:w="0" w:type="dxa"/>
            </w:tcMar>
            <w:vAlign w:val="bottom"/>
          </w:tcPr>
          <w:p w14:paraId="58A7E8AC" w14:textId="77777777" w:rsidR="00AC4BB8" w:rsidRDefault="00AC4BB8"/>
        </w:tc>
      </w:tr>
    </w:tbl>
    <w:p w14:paraId="605D0E89" w14:textId="77777777" w:rsidR="00AC4BB8" w:rsidRDefault="006871AE">
      <w:pPr>
        <w:spacing w:line="288" w:lineRule="auto"/>
        <w:rPr>
          <w:rFonts w:ascii="Arial" w:eastAsia="Arial" w:hAnsi="Arial" w:cs="Arial"/>
          <w:color w:val="003436"/>
          <w:sz w:val="16"/>
          <w:vertAlign w:val="superscript"/>
        </w:rPr>
      </w:pPr>
      <w:r>
        <w:rPr>
          <w:rFonts w:ascii="Arial" w:eastAsia="Arial" w:hAnsi="Arial" w:cs="Arial"/>
          <w:sz w:val="16"/>
        </w:rPr>
        <w:t>(1)</w:t>
      </w:r>
      <w:r>
        <w:rPr>
          <w:rFonts w:ascii="Arial" w:eastAsia="Arial" w:hAnsi="Arial" w:cs="Arial"/>
          <w:sz w:val="16"/>
          <w:vertAlign w:val="superscript"/>
        </w:rPr>
        <w:t xml:space="preserve"> </w:t>
      </w:r>
      <w:r>
        <w:rPr>
          <w:rFonts w:ascii="Arial" w:eastAsia="Arial" w:hAnsi="Arial" w:cs="Arial"/>
          <w:sz w:val="16"/>
        </w:rPr>
        <w:t>Amounts adjusted for period over period foreign currency exchange rate and hedging differences</w:t>
      </w:r>
    </w:p>
    <w:p w14:paraId="6D0383F8" w14:textId="77777777" w:rsidR="00AC4BB8" w:rsidRDefault="00AC4BB8">
      <w:pPr>
        <w:spacing w:line="288" w:lineRule="auto"/>
        <w:rPr>
          <w:rFonts w:ascii="Arial" w:eastAsia="Arial" w:hAnsi="Arial" w:cs="Arial"/>
          <w:color w:val="003436"/>
          <w:sz w:val="16"/>
          <w:vertAlign w:val="superscript"/>
        </w:rPr>
      </w:pPr>
    </w:p>
    <w:p w14:paraId="3AEAB801" w14:textId="77777777" w:rsidR="00AC4BB8" w:rsidRDefault="006871AE">
      <w:pPr>
        <w:spacing w:line="288" w:lineRule="auto"/>
        <w:rPr>
          <w:rFonts w:ascii="Arial" w:eastAsia="Arial" w:hAnsi="Arial" w:cs="Arial"/>
          <w:color w:val="003436"/>
          <w:sz w:val="16"/>
          <w:vertAlign w:val="superscript"/>
        </w:rPr>
      </w:pPr>
      <w:r>
        <w:rPr>
          <w:rFonts w:ascii="Arial" w:eastAsia="Arial" w:hAnsi="Arial" w:cs="Arial"/>
          <w:sz w:val="16"/>
        </w:rPr>
        <w:t>(2) Amounts adjusted for transformation &amp; other</w:t>
      </w:r>
    </w:p>
    <w:p w14:paraId="59A1E264" w14:textId="77777777" w:rsidR="00AC4BB8" w:rsidRDefault="00AC4BB8">
      <w:pPr>
        <w:spacing w:line="204" w:lineRule="auto"/>
        <w:rPr>
          <w:rFonts w:ascii="Arial" w:eastAsia="Arial" w:hAnsi="Arial" w:cs="Arial"/>
          <w:color w:val="003436"/>
          <w:sz w:val="16"/>
          <w:vertAlign w:val="superscript"/>
        </w:rPr>
      </w:pPr>
    </w:p>
    <w:p w14:paraId="327702FA" w14:textId="77777777" w:rsidR="00AC4BB8" w:rsidRDefault="006871AE">
      <w:pPr>
        <w:spacing w:line="204" w:lineRule="auto"/>
        <w:rPr>
          <w:rFonts w:ascii="Arial" w:eastAsia="Arial" w:hAnsi="Arial" w:cs="Arial"/>
          <w:color w:val="003436"/>
          <w:sz w:val="16"/>
          <w:vertAlign w:val="superscript"/>
        </w:rPr>
      </w:pPr>
      <w:r>
        <w:rPr>
          <w:rFonts w:ascii="Arial" w:eastAsia="Arial" w:hAnsi="Arial" w:cs="Arial"/>
          <w:sz w:val="16"/>
        </w:rPr>
        <w:t>(3) The divestiture of UPS Freight was completed on April 30, 2021.</w:t>
      </w:r>
    </w:p>
    <w:p w14:paraId="1AB9F2D6" w14:textId="77777777" w:rsidR="00AC4BB8" w:rsidRDefault="00AC4BB8">
      <w:pPr>
        <w:spacing w:line="204" w:lineRule="auto"/>
        <w:rPr>
          <w:rFonts w:ascii="Arial" w:eastAsia="Arial" w:hAnsi="Arial" w:cs="Arial"/>
          <w:color w:val="003436"/>
          <w:sz w:val="16"/>
          <w:vertAlign w:val="superscript"/>
        </w:rPr>
      </w:pPr>
    </w:p>
    <w:p w14:paraId="6AA5B031" w14:textId="77777777" w:rsidR="00AC4BB8" w:rsidRDefault="00AC4BB8">
      <w:pPr>
        <w:spacing w:line="204" w:lineRule="auto"/>
        <w:rPr>
          <w:rFonts w:ascii="Arial" w:eastAsia="Arial" w:hAnsi="Arial" w:cs="Arial"/>
          <w:color w:val="003436"/>
          <w:sz w:val="16"/>
          <w:vertAlign w:val="superscript"/>
        </w:rPr>
      </w:pPr>
    </w:p>
    <w:p w14:paraId="71652755" w14:textId="77777777" w:rsidR="00AC4BB8" w:rsidRDefault="00AC4BB8">
      <w:pPr>
        <w:spacing w:line="204" w:lineRule="auto"/>
        <w:rPr>
          <w:rFonts w:ascii="Arial" w:eastAsia="Arial" w:hAnsi="Arial" w:cs="Arial"/>
          <w:color w:val="003436"/>
          <w:sz w:val="16"/>
          <w:vertAlign w:val="superscript"/>
        </w:rPr>
      </w:pPr>
    </w:p>
    <w:p w14:paraId="50A2D86C" w14:textId="77777777" w:rsidR="00AC4BB8" w:rsidRDefault="00AC4BB8">
      <w:pPr>
        <w:spacing w:line="204" w:lineRule="auto"/>
        <w:rPr>
          <w:rFonts w:ascii="Arial" w:eastAsia="Arial" w:hAnsi="Arial" w:cs="Arial"/>
          <w:color w:val="003436"/>
          <w:sz w:val="16"/>
          <w:vertAlign w:val="superscript"/>
        </w:rPr>
      </w:pPr>
    </w:p>
    <w:p w14:paraId="12557A7C" w14:textId="77777777" w:rsidR="00AC4BB8" w:rsidRDefault="00AC4BB8">
      <w:pPr>
        <w:spacing w:line="204" w:lineRule="auto"/>
        <w:rPr>
          <w:rFonts w:ascii="Arial" w:eastAsia="Arial" w:hAnsi="Arial" w:cs="Arial"/>
          <w:color w:val="003436"/>
          <w:sz w:val="16"/>
          <w:vertAlign w:val="superscript"/>
        </w:rPr>
      </w:pPr>
    </w:p>
    <w:p w14:paraId="744892F4" w14:textId="77777777" w:rsidR="00AC4BB8" w:rsidRDefault="00AC4BB8">
      <w:pPr>
        <w:spacing w:line="204" w:lineRule="auto"/>
        <w:rPr>
          <w:rFonts w:ascii="Arial" w:eastAsia="Arial" w:hAnsi="Arial" w:cs="Arial"/>
          <w:color w:val="003436"/>
          <w:sz w:val="16"/>
          <w:vertAlign w:val="superscript"/>
        </w:rPr>
      </w:pPr>
    </w:p>
    <w:p w14:paraId="1F3A856A" w14:textId="77777777" w:rsidR="00AC4BB8" w:rsidRDefault="00AC4BB8">
      <w:pPr>
        <w:spacing w:line="204" w:lineRule="auto"/>
        <w:rPr>
          <w:rFonts w:ascii="Arial" w:eastAsia="Arial" w:hAnsi="Arial" w:cs="Arial"/>
          <w:color w:val="003436"/>
          <w:sz w:val="16"/>
          <w:vertAlign w:val="superscript"/>
        </w:rPr>
      </w:pPr>
    </w:p>
    <w:p w14:paraId="231D0734" w14:textId="77777777" w:rsidR="00AC4BB8" w:rsidRDefault="00AC4BB8">
      <w:pPr>
        <w:spacing w:line="204" w:lineRule="auto"/>
        <w:rPr>
          <w:rFonts w:ascii="Arial" w:eastAsia="Arial" w:hAnsi="Arial" w:cs="Arial"/>
          <w:color w:val="003436"/>
          <w:sz w:val="16"/>
          <w:vertAlign w:val="superscript"/>
        </w:rPr>
      </w:pPr>
    </w:p>
    <w:p w14:paraId="2BAA2B9C" w14:textId="77777777" w:rsidR="00AC4BB8" w:rsidRDefault="00AC4BB8">
      <w:pPr>
        <w:spacing w:line="204" w:lineRule="auto"/>
        <w:rPr>
          <w:rFonts w:ascii="Arial" w:eastAsia="Arial" w:hAnsi="Arial" w:cs="Arial"/>
          <w:color w:val="003436"/>
          <w:sz w:val="16"/>
          <w:vertAlign w:val="superscript"/>
        </w:rPr>
      </w:pPr>
    </w:p>
    <w:p w14:paraId="3A57D1B8" w14:textId="77777777" w:rsidR="00AC4BB8" w:rsidRDefault="00AC4BB8">
      <w:pPr>
        <w:spacing w:line="204" w:lineRule="auto"/>
        <w:rPr>
          <w:rFonts w:ascii="Arial" w:eastAsia="Arial" w:hAnsi="Arial" w:cs="Arial"/>
          <w:color w:val="003436"/>
          <w:sz w:val="16"/>
          <w:vertAlign w:val="superscript"/>
        </w:rPr>
      </w:pPr>
    </w:p>
    <w:p w14:paraId="561555B6" w14:textId="77777777" w:rsidR="00AC4BB8" w:rsidRDefault="00AC4BB8">
      <w:pPr>
        <w:spacing w:line="204" w:lineRule="auto"/>
        <w:rPr>
          <w:rFonts w:ascii="Arial" w:eastAsia="Arial" w:hAnsi="Arial" w:cs="Arial"/>
          <w:color w:val="003436"/>
          <w:sz w:val="16"/>
          <w:vertAlign w:val="superscript"/>
        </w:rPr>
      </w:pPr>
    </w:p>
    <w:p w14:paraId="0B86071B" w14:textId="77777777" w:rsidR="00AC4BB8" w:rsidRDefault="00AC4BB8">
      <w:pPr>
        <w:spacing w:line="204" w:lineRule="auto"/>
        <w:rPr>
          <w:rFonts w:ascii="Arial" w:eastAsia="Arial" w:hAnsi="Arial" w:cs="Arial"/>
          <w:color w:val="003436"/>
          <w:sz w:val="16"/>
          <w:vertAlign w:val="superscript"/>
        </w:rPr>
      </w:pPr>
    </w:p>
    <w:p w14:paraId="2FCB3E13" w14:textId="77777777" w:rsidR="00AC4BB8" w:rsidRDefault="00AC4BB8">
      <w:pPr>
        <w:spacing w:line="204" w:lineRule="auto"/>
        <w:rPr>
          <w:rFonts w:ascii="Arial" w:eastAsia="Arial" w:hAnsi="Arial" w:cs="Arial"/>
          <w:color w:val="003436"/>
          <w:sz w:val="16"/>
          <w:vertAlign w:val="superscript"/>
        </w:rPr>
      </w:pPr>
    </w:p>
    <w:p w14:paraId="23191946" w14:textId="77777777" w:rsidR="00AC4BB8" w:rsidRDefault="00AC4BB8">
      <w:pPr>
        <w:spacing w:line="204" w:lineRule="auto"/>
        <w:rPr>
          <w:rFonts w:ascii="Arial" w:eastAsia="Arial" w:hAnsi="Arial" w:cs="Arial"/>
          <w:b/>
          <w:color w:val="003436"/>
          <w:sz w:val="22"/>
          <w:vertAlign w:val="superscript"/>
        </w:rPr>
      </w:pPr>
    </w:p>
    <w:p w14:paraId="14EB5904" w14:textId="77777777" w:rsidR="00AC4BB8" w:rsidRDefault="00AC4BB8">
      <w:pPr>
        <w:spacing w:line="204" w:lineRule="auto"/>
        <w:jc w:val="center"/>
        <w:rPr>
          <w:rFonts w:ascii="Arial" w:eastAsia="Arial" w:hAnsi="Arial" w:cs="Arial"/>
          <w:b/>
          <w:color w:val="003436"/>
          <w:sz w:val="22"/>
          <w:vertAlign w:val="superscript"/>
        </w:rPr>
      </w:pPr>
    </w:p>
    <w:p w14:paraId="23C2A5FA" w14:textId="77777777" w:rsidR="00AC4BB8" w:rsidRDefault="00AC4BB8">
      <w:pPr>
        <w:spacing w:line="204" w:lineRule="auto"/>
        <w:jc w:val="center"/>
        <w:rPr>
          <w:rFonts w:ascii="Arial" w:eastAsia="Arial" w:hAnsi="Arial" w:cs="Arial"/>
          <w:color w:val="003436"/>
          <w:sz w:val="16"/>
          <w:vertAlign w:val="superscript"/>
        </w:rPr>
        <w:sectPr w:rsidR="00AC4BB8">
          <w:type w:val="continuous"/>
          <w:pgSz w:w="12240" w:h="15840"/>
          <w:pgMar w:top="1440" w:right="1170" w:bottom="1440" w:left="1170" w:header="270" w:footer="270" w:gutter="0"/>
          <w:cols w:space="708"/>
        </w:sectPr>
      </w:pPr>
    </w:p>
    <w:p w14:paraId="7D663225" w14:textId="77777777" w:rsidR="00AC4BB8" w:rsidRDefault="00AC4BB8">
      <w:pPr>
        <w:spacing w:line="204" w:lineRule="auto"/>
        <w:rPr>
          <w:rFonts w:ascii="Arial" w:eastAsia="Arial" w:hAnsi="Arial" w:cs="Arial"/>
          <w:b/>
          <w:color w:val="003436"/>
          <w:sz w:val="22"/>
        </w:rPr>
      </w:pPr>
      <w:bookmarkStart w:id="3" w:name="Section3"/>
      <w:bookmarkEnd w:id="3"/>
    </w:p>
    <w:p w14:paraId="549EBCD6" w14:textId="77777777" w:rsidR="00AC4BB8" w:rsidRDefault="006871AE">
      <w:pPr>
        <w:spacing w:line="288" w:lineRule="auto"/>
        <w:jc w:val="center"/>
        <w:outlineLvl w:val="1"/>
        <w:rPr>
          <w:rFonts w:ascii="Arial" w:eastAsia="Arial" w:hAnsi="Arial" w:cs="Arial"/>
          <w:b/>
          <w:sz w:val="22"/>
        </w:rPr>
      </w:pPr>
      <w:r>
        <w:rPr>
          <w:rFonts w:ascii="Arial" w:eastAsia="Arial" w:hAnsi="Arial" w:cs="Arial"/>
          <w:b/>
          <w:sz w:val="22"/>
        </w:rPr>
        <w:lastRenderedPageBreak/>
        <w:t>Reconciliation of Free Cash Flow (Non-GAAP measure)</w:t>
      </w:r>
    </w:p>
    <w:p w14:paraId="68BF4045" w14:textId="77777777" w:rsidR="00AC4BB8" w:rsidRDefault="006871AE">
      <w:pPr>
        <w:spacing w:line="288" w:lineRule="auto"/>
        <w:jc w:val="center"/>
        <w:rPr>
          <w:rFonts w:ascii="Arial" w:eastAsia="Arial" w:hAnsi="Arial" w:cs="Arial"/>
          <w:b/>
          <w:sz w:val="22"/>
        </w:rPr>
      </w:pPr>
      <w:r>
        <w:rPr>
          <w:rFonts w:ascii="Arial" w:eastAsia="Arial" w:hAnsi="Arial" w:cs="Arial"/>
          <w:b/>
          <w:sz w:val="22"/>
        </w:rPr>
        <w:t>(in millions):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75"/>
        <w:gridCol w:w="1995"/>
      </w:tblGrid>
      <w:tr w:rsidR="00AC4BB8" w14:paraId="49CF3925"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0C1191CD"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19132D2F" w14:textId="77777777" w:rsidR="00AC4BB8" w:rsidRDefault="00AC4BB8">
            <w:pPr>
              <w:keepNext/>
            </w:pPr>
          </w:p>
        </w:tc>
        <w:tc>
          <w:tcPr>
            <w:tcW w:w="1995" w:type="dxa"/>
            <w:tcBorders>
              <w:top w:val="nil"/>
              <w:left w:val="nil"/>
              <w:bottom w:val="nil"/>
              <w:right w:val="nil"/>
            </w:tcBorders>
            <w:tcMar>
              <w:top w:w="0" w:type="dxa"/>
              <w:left w:w="0" w:type="dxa"/>
              <w:bottom w:w="0" w:type="dxa"/>
              <w:right w:w="0" w:type="dxa"/>
            </w:tcMar>
            <w:vAlign w:val="bottom"/>
          </w:tcPr>
          <w:p w14:paraId="0FB91109" w14:textId="77777777" w:rsidR="00AC4BB8" w:rsidRDefault="00AC4BB8">
            <w:pPr>
              <w:keepNext/>
            </w:pPr>
          </w:p>
        </w:tc>
      </w:tr>
      <w:tr w:rsidR="00AC4BB8" w14:paraId="257897B7" w14:textId="77777777">
        <w:trPr>
          <w:cantSplit/>
          <w:trHeight w:hRule="exact" w:val="315"/>
        </w:trPr>
        <w:tc>
          <w:tcPr>
            <w:tcW w:w="9360" w:type="dxa"/>
            <w:gridSpan w:val="3"/>
            <w:tcBorders>
              <w:top w:val="nil"/>
              <w:left w:val="nil"/>
              <w:bottom w:val="nil"/>
              <w:right w:val="nil"/>
            </w:tcBorders>
            <w:shd w:val="clear" w:color="auto" w:fill="FFFFFF"/>
            <w:tcMar>
              <w:top w:w="0" w:type="dxa"/>
              <w:left w:w="53" w:type="dxa"/>
              <w:bottom w:w="0" w:type="dxa"/>
              <w:right w:w="53" w:type="dxa"/>
            </w:tcMar>
            <w:vAlign w:val="bottom"/>
          </w:tcPr>
          <w:p w14:paraId="2DD02718" w14:textId="77777777" w:rsidR="00AC4BB8" w:rsidRDefault="006871AE">
            <w:pPr>
              <w:keepNext/>
              <w:spacing w:before="53" w:after="30"/>
              <w:jc w:val="center"/>
            </w:pPr>
            <w:r>
              <w:rPr>
                <w:rFonts w:ascii="Arial" w:eastAsia="Arial" w:hAnsi="Arial" w:cs="Arial"/>
                <w:b/>
                <w:color w:val="000000"/>
                <w:sz w:val="18"/>
              </w:rPr>
              <w:t>Three Months Ended March 31,</w:t>
            </w:r>
          </w:p>
        </w:tc>
      </w:tr>
      <w:tr w:rsidR="00AC4BB8" w14:paraId="1B8FDAAA"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1E6112B6"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0D1791AF" w14:textId="77777777" w:rsidR="00AC4BB8" w:rsidRDefault="00AC4BB8">
            <w:pPr>
              <w:keepNext/>
            </w:pPr>
          </w:p>
        </w:tc>
        <w:tc>
          <w:tcPr>
            <w:tcW w:w="1995" w:type="dxa"/>
            <w:tcBorders>
              <w:top w:val="nil"/>
              <w:left w:val="nil"/>
              <w:bottom w:val="single" w:sz="8" w:space="0" w:color="000000"/>
              <w:right w:val="nil"/>
            </w:tcBorders>
            <w:tcMar>
              <w:top w:w="0" w:type="dxa"/>
              <w:left w:w="53" w:type="dxa"/>
              <w:bottom w:w="0" w:type="dxa"/>
              <w:right w:w="53" w:type="dxa"/>
            </w:tcMar>
            <w:vAlign w:val="bottom"/>
          </w:tcPr>
          <w:p w14:paraId="5C3C9793" w14:textId="77777777" w:rsidR="00AC4BB8" w:rsidRDefault="006871AE">
            <w:pPr>
              <w:keepNext/>
              <w:spacing w:before="53" w:after="30"/>
              <w:jc w:val="center"/>
            </w:pPr>
            <w:r>
              <w:rPr>
                <w:rFonts w:ascii="Arial" w:eastAsia="Arial" w:hAnsi="Arial" w:cs="Arial"/>
                <w:b/>
                <w:color w:val="000000"/>
                <w:sz w:val="18"/>
              </w:rPr>
              <w:t>2022</w:t>
            </w:r>
          </w:p>
        </w:tc>
      </w:tr>
      <w:tr w:rsidR="00AC4BB8" w14:paraId="6F425EFF"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78C473B0" w14:textId="77777777" w:rsidR="00AC4BB8" w:rsidRDefault="006871AE">
            <w:pPr>
              <w:keepNext/>
              <w:spacing w:before="33" w:after="30"/>
            </w:pPr>
            <w:r>
              <w:rPr>
                <w:rFonts w:ascii="Arial" w:eastAsia="Arial" w:hAnsi="Arial" w:cs="Arial"/>
                <w:color w:val="000000"/>
                <w:sz w:val="18"/>
              </w:rPr>
              <w:t>Cash flows from operating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3970F2A" w14:textId="77777777" w:rsidR="00AC4BB8" w:rsidRDefault="00AC4BB8">
            <w:pPr>
              <w:keepNext/>
            </w:pPr>
          </w:p>
        </w:tc>
        <w:tc>
          <w:tcPr>
            <w:tcW w:w="19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52D8B35" w14:textId="77777777" w:rsidR="00AC4BB8" w:rsidRDefault="006871AE">
            <w:pPr>
              <w:keepNext/>
              <w:tabs>
                <w:tab w:val="left" w:pos="1419"/>
                <w:tab w:val="left" w:pos="1927"/>
              </w:tabs>
              <w:spacing w:before="33" w:after="30"/>
              <w:jc w:val="right"/>
            </w:pPr>
            <w:r>
              <w:rPr>
                <w:rFonts w:ascii="Arial" w:eastAsia="Arial" w:hAnsi="Arial" w:cs="Arial"/>
                <w:color w:val="000000"/>
                <w:sz w:val="18"/>
              </w:rPr>
              <w:t>$</w:t>
            </w:r>
            <w:r>
              <w:rPr>
                <w:rFonts w:ascii="Arial" w:eastAsia="Arial" w:hAnsi="Arial" w:cs="Arial"/>
                <w:color w:val="000000"/>
                <w:sz w:val="18"/>
              </w:rPr>
              <w:tab/>
              <w:t>4,480</w:t>
            </w:r>
            <w:r>
              <w:rPr>
                <w:rFonts w:ascii="Arial" w:eastAsia="Arial" w:hAnsi="Arial" w:cs="Arial"/>
                <w:color w:val="000000"/>
                <w:sz w:val="18"/>
              </w:rPr>
              <w:tab/>
            </w:r>
          </w:p>
        </w:tc>
      </w:tr>
      <w:tr w:rsidR="00AC4BB8" w14:paraId="5E6C3689"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0434875" w14:textId="77777777" w:rsidR="00AC4BB8" w:rsidRDefault="006871AE">
            <w:pPr>
              <w:keepNext/>
              <w:spacing w:before="53" w:after="30"/>
            </w:pPr>
            <w:r>
              <w:rPr>
                <w:rFonts w:ascii="Arial" w:eastAsia="Arial" w:hAnsi="Arial" w:cs="Arial"/>
                <w:color w:val="000000"/>
                <w:sz w:val="18"/>
              </w:rPr>
              <w:t>Capital expenditures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03F9908" w14:textId="77777777" w:rsidR="00AC4BB8" w:rsidRDefault="00AC4BB8">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14:paraId="72DE8A4A" w14:textId="77777777" w:rsidR="00AC4BB8" w:rsidRDefault="006871AE">
            <w:pPr>
              <w:keepNext/>
              <w:tabs>
                <w:tab w:val="left" w:pos="1509"/>
              </w:tabs>
              <w:spacing w:before="53" w:after="30"/>
              <w:jc w:val="right"/>
            </w:pPr>
            <w:r>
              <w:rPr>
                <w:rFonts w:ascii="Arial" w:eastAsia="Arial" w:hAnsi="Arial" w:cs="Arial"/>
                <w:color w:val="000000"/>
                <w:sz w:val="18"/>
              </w:rPr>
              <w:tab/>
              <w:t>(548)</w:t>
            </w:r>
          </w:p>
        </w:tc>
      </w:tr>
      <w:tr w:rsidR="00AC4BB8" w14:paraId="21567951"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78751722" w14:textId="77777777" w:rsidR="00AC4BB8" w:rsidRDefault="006871AE">
            <w:pPr>
              <w:keepNext/>
              <w:spacing w:before="53" w:after="30"/>
            </w:pPr>
            <w:r>
              <w:rPr>
                <w:rFonts w:ascii="Arial" w:eastAsia="Arial" w:hAnsi="Arial" w:cs="Arial"/>
                <w:color w:val="000000"/>
                <w:sz w:val="18"/>
              </w:rPr>
              <w:t>Proceeds from disposals of property, plant and equipment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056CBC" w14:textId="77777777" w:rsidR="00AC4BB8" w:rsidRDefault="00AC4BB8">
            <w:pPr>
              <w:keepNext/>
            </w:pPr>
          </w:p>
        </w:tc>
        <w:tc>
          <w:tcPr>
            <w:tcW w:w="1995" w:type="dxa"/>
            <w:tcBorders>
              <w:top w:val="nil"/>
              <w:left w:val="nil"/>
              <w:bottom w:val="nil"/>
              <w:right w:val="nil"/>
            </w:tcBorders>
            <w:shd w:val="clear" w:color="auto" w:fill="CCEEFF"/>
            <w:tcMar>
              <w:top w:w="0" w:type="dxa"/>
              <w:left w:w="0" w:type="dxa"/>
              <w:bottom w:w="0" w:type="dxa"/>
              <w:right w:w="15" w:type="dxa"/>
            </w:tcMar>
            <w:vAlign w:val="bottom"/>
          </w:tcPr>
          <w:p w14:paraId="4E294C07" w14:textId="77777777" w:rsidR="00AC4BB8" w:rsidRDefault="006871AE">
            <w:pPr>
              <w:keepNext/>
              <w:tabs>
                <w:tab w:val="left" w:pos="1689"/>
                <w:tab w:val="left" w:pos="1927"/>
              </w:tabs>
              <w:spacing w:before="53" w:after="30"/>
              <w:jc w:val="right"/>
            </w:pPr>
            <w:r>
              <w:rPr>
                <w:rFonts w:ascii="Arial" w:eastAsia="Arial" w:hAnsi="Arial" w:cs="Arial"/>
                <w:color w:val="000000"/>
                <w:sz w:val="18"/>
              </w:rPr>
              <w:tab/>
              <w:t>—</w:t>
            </w:r>
            <w:r>
              <w:rPr>
                <w:rFonts w:ascii="Arial" w:eastAsia="Arial" w:hAnsi="Arial" w:cs="Arial"/>
                <w:color w:val="000000"/>
                <w:sz w:val="18"/>
              </w:rPr>
              <w:tab/>
            </w:r>
          </w:p>
        </w:tc>
      </w:tr>
      <w:tr w:rsidR="00AC4BB8" w14:paraId="31A4632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0D78EAED" w14:textId="77777777" w:rsidR="00AC4BB8" w:rsidRDefault="006871AE">
            <w:pPr>
              <w:keepNext/>
              <w:spacing w:before="53" w:after="30"/>
            </w:pPr>
            <w:r>
              <w:rPr>
                <w:rFonts w:ascii="Arial" w:eastAsia="Arial" w:hAnsi="Arial" w:cs="Arial"/>
                <w:color w:val="000000"/>
                <w:sz w:val="18"/>
              </w:rPr>
              <w:t>Net change in finance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D9390C" w14:textId="77777777" w:rsidR="00AC4BB8" w:rsidRDefault="00AC4BB8">
            <w:pPr>
              <w:keepNext/>
            </w:pPr>
          </w:p>
        </w:tc>
        <w:tc>
          <w:tcPr>
            <w:tcW w:w="1995" w:type="dxa"/>
            <w:tcBorders>
              <w:top w:val="nil"/>
              <w:left w:val="nil"/>
              <w:bottom w:val="nil"/>
              <w:right w:val="nil"/>
            </w:tcBorders>
            <w:shd w:val="clear" w:color="auto" w:fill="FFFFFF"/>
            <w:tcMar>
              <w:top w:w="0" w:type="dxa"/>
              <w:left w:w="0" w:type="dxa"/>
              <w:bottom w:w="0" w:type="dxa"/>
              <w:right w:w="15" w:type="dxa"/>
            </w:tcMar>
            <w:vAlign w:val="bottom"/>
          </w:tcPr>
          <w:p w14:paraId="126E6EFC" w14:textId="77777777" w:rsidR="00AC4BB8" w:rsidRDefault="006871AE">
            <w:pPr>
              <w:keepNext/>
              <w:tabs>
                <w:tab w:val="left" w:pos="1769"/>
                <w:tab w:val="left" w:pos="1927"/>
              </w:tabs>
              <w:spacing w:before="53" w:after="30"/>
              <w:jc w:val="right"/>
            </w:pPr>
            <w:r>
              <w:rPr>
                <w:rFonts w:ascii="Arial" w:eastAsia="Arial" w:hAnsi="Arial" w:cs="Arial"/>
                <w:color w:val="000000"/>
                <w:sz w:val="18"/>
              </w:rPr>
              <w:tab/>
              <w:t>5</w:t>
            </w:r>
            <w:r>
              <w:rPr>
                <w:rFonts w:ascii="Arial" w:eastAsia="Arial" w:hAnsi="Arial" w:cs="Arial"/>
                <w:color w:val="000000"/>
                <w:sz w:val="18"/>
              </w:rPr>
              <w:tab/>
            </w:r>
          </w:p>
        </w:tc>
      </w:tr>
      <w:tr w:rsidR="00AC4BB8" w14:paraId="183FADE4"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0A7BE1ED" w14:textId="77777777" w:rsidR="00AC4BB8" w:rsidRDefault="006871AE">
            <w:pPr>
              <w:keepNext/>
              <w:spacing w:before="53" w:after="30"/>
            </w:pPr>
            <w:r>
              <w:rPr>
                <w:rFonts w:ascii="Arial" w:eastAsia="Arial" w:hAnsi="Arial" w:cs="Arial"/>
                <w:color w:val="000000"/>
                <w:sz w:val="18"/>
              </w:rPr>
              <w:t>Other investing activities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D96FB04" w14:textId="77777777" w:rsidR="00AC4BB8" w:rsidRDefault="00AC4BB8">
            <w:pPr>
              <w:keepNext/>
            </w:pPr>
          </w:p>
        </w:tc>
        <w:tc>
          <w:tcPr>
            <w:tcW w:w="1995"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3428B1F4" w14:textId="77777777" w:rsidR="00AC4BB8" w:rsidRDefault="006871AE">
            <w:pPr>
              <w:keepNext/>
              <w:tabs>
                <w:tab w:val="left" w:pos="1609"/>
              </w:tabs>
              <w:spacing w:before="53" w:after="30"/>
              <w:jc w:val="right"/>
            </w:pPr>
            <w:r>
              <w:rPr>
                <w:rFonts w:ascii="Arial" w:eastAsia="Arial" w:hAnsi="Arial" w:cs="Arial"/>
                <w:color w:val="000000"/>
                <w:sz w:val="18"/>
              </w:rPr>
              <w:tab/>
              <w:t>(22)</w:t>
            </w:r>
          </w:p>
        </w:tc>
      </w:tr>
      <w:tr w:rsidR="00AC4BB8" w14:paraId="739FE7E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5DFECBE8" w14:textId="77777777" w:rsidR="00AC4BB8" w:rsidRDefault="006871AE">
            <w:pPr>
              <w:spacing w:before="33" w:after="30"/>
              <w:ind w:left="120"/>
            </w:pPr>
            <w:r>
              <w:rPr>
                <w:rFonts w:ascii="Arial" w:eastAsia="Arial" w:hAnsi="Arial" w:cs="Arial"/>
                <w:color w:val="000000"/>
                <w:sz w:val="18"/>
              </w:rPr>
              <w:t xml:space="preserve">   Free Cash Flow (Non-GAAP measure)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E17972" w14:textId="77777777" w:rsidR="00AC4BB8" w:rsidRDefault="00AC4BB8"/>
        </w:tc>
        <w:tc>
          <w:tcPr>
            <w:tcW w:w="19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6EFCCF0C" w14:textId="77777777" w:rsidR="00AC4BB8" w:rsidRDefault="006871AE">
            <w:pPr>
              <w:tabs>
                <w:tab w:val="left" w:pos="1419"/>
                <w:tab w:val="left" w:pos="1927"/>
              </w:tabs>
              <w:spacing w:before="33" w:after="30"/>
              <w:jc w:val="right"/>
            </w:pPr>
            <w:r>
              <w:rPr>
                <w:rFonts w:ascii="Arial" w:eastAsia="Arial" w:hAnsi="Arial" w:cs="Arial"/>
                <w:color w:val="000000"/>
                <w:sz w:val="18"/>
              </w:rPr>
              <w:t>$</w:t>
            </w:r>
            <w:r>
              <w:rPr>
                <w:rFonts w:ascii="Arial" w:eastAsia="Arial" w:hAnsi="Arial" w:cs="Arial"/>
                <w:color w:val="000000"/>
                <w:sz w:val="18"/>
              </w:rPr>
              <w:tab/>
              <w:t>3,915</w:t>
            </w:r>
            <w:r>
              <w:rPr>
                <w:rFonts w:ascii="Arial" w:eastAsia="Arial" w:hAnsi="Arial" w:cs="Arial"/>
                <w:color w:val="000000"/>
                <w:sz w:val="18"/>
              </w:rPr>
              <w:tab/>
            </w:r>
          </w:p>
        </w:tc>
      </w:tr>
    </w:tbl>
    <w:p w14:paraId="588FB1ED" w14:textId="77777777" w:rsidR="00AC4BB8" w:rsidRDefault="00AC4BB8">
      <w:pPr>
        <w:spacing w:line="204" w:lineRule="auto"/>
        <w:rPr>
          <w:rFonts w:ascii="Arial" w:eastAsia="Arial" w:hAnsi="Arial" w:cs="Arial"/>
          <w:b/>
          <w:i/>
          <w:sz w:val="16"/>
        </w:rPr>
      </w:pPr>
    </w:p>
    <w:p w14:paraId="1BA9AF6F" w14:textId="77777777" w:rsidR="00AC4BB8" w:rsidRDefault="00AC4BB8">
      <w:pPr>
        <w:spacing w:line="204" w:lineRule="auto"/>
        <w:rPr>
          <w:rFonts w:ascii="Arial" w:eastAsia="Arial" w:hAnsi="Arial" w:cs="Arial"/>
          <w:color w:val="003436"/>
          <w:sz w:val="16"/>
        </w:rPr>
      </w:pPr>
    </w:p>
    <w:p w14:paraId="57BC0319" w14:textId="77777777" w:rsidR="00AC4BB8" w:rsidRDefault="00AC4BB8">
      <w:pPr>
        <w:spacing w:line="204" w:lineRule="auto"/>
        <w:rPr>
          <w:rFonts w:ascii="Arial" w:eastAsia="Arial" w:hAnsi="Arial" w:cs="Arial"/>
          <w:color w:val="003436"/>
          <w:sz w:val="16"/>
        </w:rPr>
      </w:pPr>
    </w:p>
    <w:p w14:paraId="62CFC4C0" w14:textId="77777777" w:rsidR="00AC4BB8" w:rsidRDefault="00AC4BB8">
      <w:pPr>
        <w:spacing w:line="204" w:lineRule="auto"/>
        <w:rPr>
          <w:rFonts w:ascii="Arial" w:eastAsia="Arial" w:hAnsi="Arial" w:cs="Arial"/>
          <w:color w:val="003436"/>
          <w:sz w:val="16"/>
        </w:rPr>
      </w:pPr>
    </w:p>
    <w:p w14:paraId="57BBDE74" w14:textId="77777777" w:rsidR="00AC4BB8" w:rsidRDefault="00AC4BB8">
      <w:pPr>
        <w:spacing w:line="204" w:lineRule="auto"/>
        <w:rPr>
          <w:rFonts w:ascii="Arial" w:eastAsia="Arial" w:hAnsi="Arial" w:cs="Arial"/>
          <w:color w:val="003436"/>
          <w:sz w:val="16"/>
        </w:rPr>
      </w:pPr>
    </w:p>
    <w:p w14:paraId="5D51E6C6" w14:textId="77777777" w:rsidR="00AC4BB8" w:rsidRDefault="00AC4BB8">
      <w:pPr>
        <w:spacing w:line="204" w:lineRule="auto"/>
        <w:rPr>
          <w:rFonts w:ascii="Arial" w:eastAsia="Arial" w:hAnsi="Arial" w:cs="Arial"/>
          <w:color w:val="003436"/>
          <w:sz w:val="16"/>
        </w:rPr>
      </w:pPr>
    </w:p>
    <w:p w14:paraId="2A0F2395" w14:textId="77777777" w:rsidR="00AC4BB8" w:rsidRDefault="00AC4BB8">
      <w:pPr>
        <w:spacing w:line="204" w:lineRule="auto"/>
        <w:rPr>
          <w:rFonts w:ascii="Arial" w:eastAsia="Arial" w:hAnsi="Arial" w:cs="Arial"/>
          <w:color w:val="003436"/>
          <w:sz w:val="16"/>
        </w:rPr>
      </w:pPr>
    </w:p>
    <w:p w14:paraId="21D4C2F4" w14:textId="77777777" w:rsidR="00AC4BB8" w:rsidRDefault="00AC4BB8">
      <w:pPr>
        <w:spacing w:line="204" w:lineRule="auto"/>
        <w:rPr>
          <w:rFonts w:ascii="Arial" w:eastAsia="Arial" w:hAnsi="Arial" w:cs="Arial"/>
          <w:color w:val="003436"/>
          <w:sz w:val="16"/>
        </w:rPr>
      </w:pPr>
    </w:p>
    <w:p w14:paraId="7A47CA7A" w14:textId="77777777" w:rsidR="00AC4BB8" w:rsidRDefault="00AC4BB8">
      <w:pPr>
        <w:spacing w:line="204" w:lineRule="auto"/>
        <w:rPr>
          <w:rFonts w:ascii="Arial" w:eastAsia="Arial" w:hAnsi="Arial" w:cs="Arial"/>
          <w:color w:val="003436"/>
          <w:sz w:val="16"/>
        </w:rPr>
      </w:pPr>
    </w:p>
    <w:p w14:paraId="2F2FA13C" w14:textId="77777777" w:rsidR="00AC4BB8" w:rsidRDefault="00AC4BB8">
      <w:pPr>
        <w:spacing w:line="204" w:lineRule="auto"/>
        <w:rPr>
          <w:rFonts w:ascii="Arial" w:eastAsia="Arial" w:hAnsi="Arial" w:cs="Arial"/>
          <w:color w:val="003436"/>
          <w:sz w:val="16"/>
        </w:rPr>
      </w:pPr>
    </w:p>
    <w:p w14:paraId="51493876" w14:textId="77777777" w:rsidR="00AC4BB8" w:rsidRDefault="00AC4BB8">
      <w:pPr>
        <w:spacing w:line="204" w:lineRule="auto"/>
        <w:rPr>
          <w:rFonts w:ascii="Arial" w:eastAsia="Arial" w:hAnsi="Arial" w:cs="Arial"/>
          <w:color w:val="003436"/>
          <w:sz w:val="16"/>
        </w:rPr>
      </w:pPr>
    </w:p>
    <w:p w14:paraId="0107F384" w14:textId="77777777" w:rsidR="00AC4BB8" w:rsidRDefault="00AC4BB8">
      <w:pPr>
        <w:spacing w:line="204" w:lineRule="auto"/>
        <w:rPr>
          <w:rFonts w:ascii="Arial" w:eastAsia="Arial" w:hAnsi="Arial" w:cs="Arial"/>
          <w:color w:val="003436"/>
          <w:sz w:val="16"/>
        </w:rPr>
      </w:pPr>
    </w:p>
    <w:p w14:paraId="2915D0F7" w14:textId="77777777" w:rsidR="00AC4BB8" w:rsidRDefault="00AC4BB8">
      <w:pPr>
        <w:spacing w:line="204" w:lineRule="auto"/>
        <w:rPr>
          <w:rFonts w:ascii="Arial" w:eastAsia="Arial" w:hAnsi="Arial" w:cs="Arial"/>
          <w:color w:val="003436"/>
          <w:sz w:val="16"/>
        </w:rPr>
      </w:pPr>
    </w:p>
    <w:p w14:paraId="44FE6E8B" w14:textId="77777777" w:rsidR="00AC4BB8" w:rsidRDefault="00AC4BB8">
      <w:pPr>
        <w:spacing w:line="204" w:lineRule="auto"/>
        <w:rPr>
          <w:rFonts w:ascii="Arial" w:eastAsia="Arial" w:hAnsi="Arial" w:cs="Arial"/>
          <w:color w:val="003436"/>
          <w:sz w:val="16"/>
        </w:rPr>
      </w:pPr>
    </w:p>
    <w:p w14:paraId="6FE3B587" w14:textId="77777777" w:rsidR="00AC4BB8" w:rsidRDefault="00AC4BB8">
      <w:pPr>
        <w:spacing w:line="204" w:lineRule="auto"/>
        <w:rPr>
          <w:rFonts w:ascii="Arial" w:eastAsia="Arial" w:hAnsi="Arial" w:cs="Arial"/>
          <w:color w:val="003436"/>
          <w:sz w:val="16"/>
        </w:rPr>
      </w:pPr>
    </w:p>
    <w:p w14:paraId="0DB7FB46" w14:textId="77777777" w:rsidR="00AC4BB8" w:rsidRDefault="00AC4BB8">
      <w:pPr>
        <w:spacing w:line="204" w:lineRule="auto"/>
        <w:rPr>
          <w:rFonts w:ascii="Arial" w:eastAsia="Arial" w:hAnsi="Arial" w:cs="Arial"/>
          <w:color w:val="003436"/>
          <w:sz w:val="16"/>
        </w:rPr>
      </w:pPr>
    </w:p>
    <w:p w14:paraId="662F7063" w14:textId="77777777" w:rsidR="00AC4BB8" w:rsidRDefault="00AC4BB8">
      <w:pPr>
        <w:spacing w:line="204" w:lineRule="auto"/>
        <w:rPr>
          <w:rFonts w:ascii="Arial" w:eastAsia="Arial" w:hAnsi="Arial" w:cs="Arial"/>
          <w:color w:val="003436"/>
          <w:sz w:val="16"/>
        </w:rPr>
      </w:pPr>
    </w:p>
    <w:p w14:paraId="44F77C80" w14:textId="77777777" w:rsidR="00AC4BB8" w:rsidRDefault="00AC4BB8">
      <w:pPr>
        <w:spacing w:line="204" w:lineRule="auto"/>
        <w:rPr>
          <w:rFonts w:ascii="Arial" w:eastAsia="Arial" w:hAnsi="Arial" w:cs="Arial"/>
          <w:color w:val="003436"/>
          <w:sz w:val="16"/>
        </w:rPr>
      </w:pPr>
    </w:p>
    <w:p w14:paraId="657021F9" w14:textId="77777777" w:rsidR="00AC4BB8" w:rsidRDefault="00AC4BB8">
      <w:pPr>
        <w:spacing w:line="204" w:lineRule="auto"/>
        <w:rPr>
          <w:rFonts w:ascii="Arial" w:eastAsia="Arial" w:hAnsi="Arial" w:cs="Arial"/>
          <w:color w:val="003436"/>
          <w:sz w:val="16"/>
        </w:rPr>
      </w:pPr>
    </w:p>
    <w:p w14:paraId="19D447BE" w14:textId="77777777" w:rsidR="00AC4BB8" w:rsidRDefault="00AC4BB8">
      <w:pPr>
        <w:spacing w:line="204" w:lineRule="auto"/>
        <w:rPr>
          <w:rFonts w:ascii="Arial" w:eastAsia="Arial" w:hAnsi="Arial" w:cs="Arial"/>
          <w:color w:val="003436"/>
          <w:sz w:val="16"/>
        </w:rPr>
      </w:pPr>
    </w:p>
    <w:p w14:paraId="7FD10848" w14:textId="77777777" w:rsidR="00AC4BB8" w:rsidRDefault="00AC4BB8">
      <w:pPr>
        <w:spacing w:line="204" w:lineRule="auto"/>
        <w:rPr>
          <w:rFonts w:ascii="Arial" w:eastAsia="Arial" w:hAnsi="Arial" w:cs="Arial"/>
          <w:color w:val="003436"/>
          <w:sz w:val="16"/>
        </w:rPr>
      </w:pPr>
    </w:p>
    <w:p w14:paraId="11379E35" w14:textId="77777777" w:rsidR="00AC4BB8" w:rsidRDefault="00AC4BB8">
      <w:pPr>
        <w:spacing w:line="204" w:lineRule="auto"/>
        <w:rPr>
          <w:rFonts w:ascii="Arial" w:eastAsia="Arial" w:hAnsi="Arial" w:cs="Arial"/>
          <w:b/>
          <w:color w:val="003436"/>
          <w:sz w:val="22"/>
        </w:rPr>
      </w:pPr>
    </w:p>
    <w:p w14:paraId="1DBD0809" w14:textId="77777777" w:rsidR="00AC4BB8" w:rsidRDefault="00AC4BB8">
      <w:pPr>
        <w:spacing w:line="204" w:lineRule="auto"/>
        <w:jc w:val="center"/>
        <w:rPr>
          <w:rFonts w:ascii="Arial" w:eastAsia="Arial" w:hAnsi="Arial" w:cs="Arial"/>
          <w:b/>
          <w:color w:val="003436"/>
          <w:sz w:val="22"/>
        </w:rPr>
      </w:pPr>
    </w:p>
    <w:p w14:paraId="77E9FE42" w14:textId="77777777" w:rsidR="00AC4BB8" w:rsidRDefault="00AC4BB8">
      <w:pPr>
        <w:spacing w:line="204" w:lineRule="auto"/>
        <w:jc w:val="center"/>
        <w:rPr>
          <w:rFonts w:ascii="Arial" w:eastAsia="Arial" w:hAnsi="Arial" w:cs="Arial"/>
          <w:b/>
          <w:sz w:val="22"/>
        </w:rPr>
      </w:pPr>
    </w:p>
    <w:p w14:paraId="66CC24A2" w14:textId="77777777" w:rsidR="00AC4BB8" w:rsidRDefault="00AC4BB8">
      <w:pPr>
        <w:spacing w:line="204" w:lineRule="auto"/>
        <w:jc w:val="center"/>
        <w:rPr>
          <w:rFonts w:ascii="Arial" w:eastAsia="Arial" w:hAnsi="Arial" w:cs="Arial"/>
          <w:b/>
          <w:sz w:val="22"/>
        </w:rPr>
      </w:pPr>
    </w:p>
    <w:p w14:paraId="40A64207" w14:textId="77777777" w:rsidR="00AC4BB8" w:rsidRDefault="00AC4BB8">
      <w:pPr>
        <w:spacing w:line="204" w:lineRule="auto"/>
        <w:jc w:val="center"/>
        <w:rPr>
          <w:rFonts w:ascii="Arial" w:eastAsia="Arial" w:hAnsi="Arial" w:cs="Arial"/>
          <w:b/>
          <w:sz w:val="22"/>
        </w:rPr>
      </w:pPr>
    </w:p>
    <w:p w14:paraId="453FE4F4" w14:textId="77777777" w:rsidR="00AC4BB8" w:rsidRDefault="00AC4BB8">
      <w:pPr>
        <w:spacing w:line="204" w:lineRule="auto"/>
        <w:jc w:val="center"/>
        <w:rPr>
          <w:rFonts w:ascii="Arial" w:eastAsia="Arial" w:hAnsi="Arial" w:cs="Arial"/>
          <w:b/>
          <w:sz w:val="22"/>
        </w:rPr>
      </w:pPr>
    </w:p>
    <w:p w14:paraId="3F3F3963" w14:textId="77777777" w:rsidR="00AC4BB8" w:rsidRDefault="00AC4BB8">
      <w:pPr>
        <w:spacing w:line="204" w:lineRule="auto"/>
        <w:jc w:val="center"/>
        <w:rPr>
          <w:rFonts w:ascii="Arial" w:eastAsia="Arial" w:hAnsi="Arial" w:cs="Arial"/>
          <w:b/>
          <w:sz w:val="22"/>
        </w:rPr>
      </w:pPr>
    </w:p>
    <w:p w14:paraId="77894F26" w14:textId="77777777" w:rsidR="00AC4BB8" w:rsidRDefault="00AC4BB8">
      <w:pPr>
        <w:spacing w:line="204" w:lineRule="auto"/>
        <w:jc w:val="center"/>
        <w:rPr>
          <w:rFonts w:ascii="Arial" w:eastAsia="Arial" w:hAnsi="Arial" w:cs="Arial"/>
          <w:b/>
          <w:sz w:val="22"/>
        </w:rPr>
      </w:pPr>
    </w:p>
    <w:p w14:paraId="69AE49E1" w14:textId="77777777" w:rsidR="00AC4BB8" w:rsidRDefault="00AC4BB8">
      <w:pPr>
        <w:spacing w:line="204" w:lineRule="auto"/>
        <w:jc w:val="center"/>
        <w:rPr>
          <w:rFonts w:ascii="Arial" w:eastAsia="Arial" w:hAnsi="Arial" w:cs="Arial"/>
          <w:b/>
          <w:sz w:val="22"/>
        </w:rPr>
      </w:pPr>
    </w:p>
    <w:p w14:paraId="5E553E4A" w14:textId="77777777" w:rsidR="00AC4BB8" w:rsidRDefault="00AC4BB8">
      <w:pPr>
        <w:spacing w:line="204" w:lineRule="auto"/>
        <w:jc w:val="center"/>
        <w:rPr>
          <w:rFonts w:ascii="Arial" w:eastAsia="Arial" w:hAnsi="Arial" w:cs="Arial"/>
          <w:b/>
          <w:sz w:val="22"/>
        </w:rPr>
      </w:pPr>
    </w:p>
    <w:p w14:paraId="074378E6" w14:textId="77777777" w:rsidR="00AC4BB8" w:rsidRDefault="00AC4BB8">
      <w:pPr>
        <w:spacing w:line="204" w:lineRule="auto"/>
        <w:jc w:val="center"/>
        <w:rPr>
          <w:rFonts w:ascii="Arial" w:eastAsia="Arial" w:hAnsi="Arial" w:cs="Arial"/>
          <w:b/>
          <w:sz w:val="22"/>
        </w:rPr>
      </w:pPr>
    </w:p>
    <w:p w14:paraId="4281C521" w14:textId="77777777" w:rsidR="00AC4BB8" w:rsidRDefault="00AC4BB8">
      <w:pPr>
        <w:spacing w:line="204" w:lineRule="auto"/>
        <w:jc w:val="center"/>
        <w:rPr>
          <w:rFonts w:ascii="Arial" w:eastAsia="Arial" w:hAnsi="Arial" w:cs="Arial"/>
          <w:b/>
          <w:sz w:val="22"/>
        </w:rPr>
      </w:pPr>
    </w:p>
    <w:p w14:paraId="077457F6" w14:textId="77777777" w:rsidR="00AC4BB8" w:rsidRDefault="00AC4BB8">
      <w:pPr>
        <w:spacing w:line="204" w:lineRule="auto"/>
        <w:jc w:val="center"/>
        <w:rPr>
          <w:rFonts w:ascii="Arial" w:eastAsia="Arial" w:hAnsi="Arial" w:cs="Arial"/>
          <w:b/>
          <w:sz w:val="22"/>
        </w:rPr>
      </w:pPr>
    </w:p>
    <w:p w14:paraId="155F2B19" w14:textId="77777777" w:rsidR="00AC4BB8" w:rsidRDefault="00AC4BB8">
      <w:pPr>
        <w:spacing w:line="204" w:lineRule="auto"/>
        <w:jc w:val="center"/>
        <w:rPr>
          <w:rFonts w:ascii="Arial" w:eastAsia="Arial" w:hAnsi="Arial" w:cs="Arial"/>
          <w:b/>
          <w:sz w:val="22"/>
        </w:rPr>
      </w:pPr>
    </w:p>
    <w:p w14:paraId="7F05106E" w14:textId="77777777" w:rsidR="00AC4BB8" w:rsidRDefault="00AC4BB8">
      <w:pPr>
        <w:spacing w:line="204" w:lineRule="auto"/>
        <w:jc w:val="center"/>
        <w:rPr>
          <w:rFonts w:ascii="Arial" w:eastAsia="Arial" w:hAnsi="Arial" w:cs="Arial"/>
          <w:b/>
          <w:sz w:val="22"/>
        </w:rPr>
      </w:pPr>
    </w:p>
    <w:p w14:paraId="00544E91" w14:textId="77777777" w:rsidR="00AC4BB8" w:rsidRDefault="00AC4BB8">
      <w:pPr>
        <w:spacing w:line="204" w:lineRule="auto"/>
        <w:jc w:val="center"/>
        <w:rPr>
          <w:rFonts w:ascii="Arial" w:eastAsia="Arial" w:hAnsi="Arial" w:cs="Arial"/>
          <w:b/>
          <w:sz w:val="22"/>
        </w:rPr>
      </w:pPr>
    </w:p>
    <w:p w14:paraId="3D56B4DE" w14:textId="77777777" w:rsidR="00AC4BB8" w:rsidRDefault="00AC4BB8">
      <w:pPr>
        <w:spacing w:line="204" w:lineRule="auto"/>
        <w:jc w:val="center"/>
        <w:rPr>
          <w:rFonts w:ascii="Arial" w:eastAsia="Arial" w:hAnsi="Arial" w:cs="Arial"/>
          <w:b/>
          <w:sz w:val="22"/>
        </w:rPr>
      </w:pPr>
    </w:p>
    <w:p w14:paraId="42657839" w14:textId="77777777" w:rsidR="00AC4BB8" w:rsidRDefault="00AC4BB8">
      <w:pPr>
        <w:spacing w:line="204" w:lineRule="auto"/>
        <w:jc w:val="center"/>
        <w:rPr>
          <w:rFonts w:ascii="Arial" w:eastAsia="Arial" w:hAnsi="Arial" w:cs="Arial"/>
          <w:b/>
          <w:sz w:val="22"/>
        </w:rPr>
      </w:pPr>
    </w:p>
    <w:p w14:paraId="49C20730" w14:textId="77777777" w:rsidR="00AC4BB8" w:rsidRDefault="00AC4BB8">
      <w:pPr>
        <w:spacing w:line="204" w:lineRule="auto"/>
        <w:jc w:val="center"/>
        <w:rPr>
          <w:rFonts w:ascii="Arial" w:eastAsia="Arial" w:hAnsi="Arial" w:cs="Arial"/>
          <w:b/>
          <w:sz w:val="22"/>
        </w:rPr>
      </w:pPr>
    </w:p>
    <w:p w14:paraId="339A862B" w14:textId="77777777" w:rsidR="00AC4BB8" w:rsidRDefault="00AC4BB8">
      <w:pPr>
        <w:spacing w:line="204" w:lineRule="auto"/>
        <w:jc w:val="center"/>
        <w:rPr>
          <w:rFonts w:ascii="Arial" w:eastAsia="Arial" w:hAnsi="Arial" w:cs="Arial"/>
          <w:b/>
          <w:sz w:val="22"/>
        </w:rPr>
      </w:pPr>
    </w:p>
    <w:p w14:paraId="4A19EF45" w14:textId="77777777" w:rsidR="00AC4BB8" w:rsidRDefault="00AC4BB8">
      <w:pPr>
        <w:spacing w:line="204" w:lineRule="auto"/>
        <w:jc w:val="center"/>
        <w:rPr>
          <w:rFonts w:ascii="Arial" w:eastAsia="Arial" w:hAnsi="Arial" w:cs="Arial"/>
          <w:b/>
          <w:sz w:val="22"/>
        </w:rPr>
      </w:pPr>
    </w:p>
    <w:p w14:paraId="5FFD0720" w14:textId="77777777" w:rsidR="00AC4BB8" w:rsidRDefault="00AC4BB8">
      <w:pPr>
        <w:spacing w:line="204" w:lineRule="auto"/>
        <w:jc w:val="center"/>
        <w:rPr>
          <w:rFonts w:ascii="Arial" w:eastAsia="Arial" w:hAnsi="Arial" w:cs="Arial"/>
          <w:b/>
          <w:sz w:val="22"/>
        </w:rPr>
      </w:pPr>
    </w:p>
    <w:p w14:paraId="09074765" w14:textId="77777777" w:rsidR="00AC4BB8" w:rsidRDefault="00AC4BB8">
      <w:pPr>
        <w:spacing w:line="204" w:lineRule="auto"/>
        <w:jc w:val="center"/>
        <w:rPr>
          <w:rFonts w:ascii="Arial" w:eastAsia="Arial" w:hAnsi="Arial" w:cs="Arial"/>
          <w:b/>
          <w:sz w:val="22"/>
        </w:rPr>
      </w:pPr>
    </w:p>
    <w:p w14:paraId="774AAF53" w14:textId="77777777" w:rsidR="00AC4BB8" w:rsidRDefault="00AC4BB8">
      <w:pPr>
        <w:spacing w:line="204" w:lineRule="auto"/>
        <w:jc w:val="center"/>
        <w:rPr>
          <w:rFonts w:ascii="Arial" w:eastAsia="Arial" w:hAnsi="Arial" w:cs="Arial"/>
          <w:b/>
          <w:sz w:val="22"/>
        </w:rPr>
      </w:pPr>
    </w:p>
    <w:p w14:paraId="073507DB" w14:textId="77777777" w:rsidR="00AC4BB8" w:rsidRDefault="00AC4BB8">
      <w:pPr>
        <w:spacing w:line="204" w:lineRule="auto"/>
        <w:jc w:val="center"/>
        <w:rPr>
          <w:rFonts w:ascii="Arial" w:eastAsia="Arial" w:hAnsi="Arial" w:cs="Arial"/>
          <w:b/>
          <w:sz w:val="22"/>
        </w:rPr>
      </w:pPr>
    </w:p>
    <w:p w14:paraId="187B040C" w14:textId="77777777" w:rsidR="00AC4BB8" w:rsidRDefault="00AC4BB8">
      <w:pPr>
        <w:spacing w:line="204" w:lineRule="auto"/>
        <w:jc w:val="center"/>
        <w:rPr>
          <w:rFonts w:ascii="Arial" w:eastAsia="Arial" w:hAnsi="Arial" w:cs="Arial"/>
          <w:b/>
          <w:sz w:val="22"/>
        </w:rPr>
      </w:pPr>
    </w:p>
    <w:p w14:paraId="42570FA2" w14:textId="77777777" w:rsidR="00AC4BB8" w:rsidRDefault="00AC4BB8">
      <w:pPr>
        <w:spacing w:line="204" w:lineRule="auto"/>
        <w:jc w:val="center"/>
        <w:rPr>
          <w:rFonts w:ascii="Arial" w:eastAsia="Arial" w:hAnsi="Arial" w:cs="Arial"/>
          <w:b/>
          <w:sz w:val="22"/>
        </w:rPr>
      </w:pPr>
    </w:p>
    <w:p w14:paraId="20FF9A70" w14:textId="77777777" w:rsidR="00AC4BB8" w:rsidRDefault="00AC4BB8">
      <w:pPr>
        <w:spacing w:line="204" w:lineRule="auto"/>
        <w:jc w:val="center"/>
        <w:rPr>
          <w:rFonts w:ascii="Arial" w:eastAsia="Arial" w:hAnsi="Arial" w:cs="Arial"/>
          <w:b/>
          <w:sz w:val="22"/>
        </w:rPr>
      </w:pPr>
    </w:p>
    <w:p w14:paraId="08D47356" w14:textId="77777777" w:rsidR="00AC4BB8" w:rsidRDefault="00AC4BB8">
      <w:pPr>
        <w:spacing w:line="204" w:lineRule="auto"/>
        <w:jc w:val="center"/>
        <w:rPr>
          <w:rFonts w:ascii="Arial" w:eastAsia="Arial" w:hAnsi="Arial" w:cs="Arial"/>
          <w:b/>
          <w:sz w:val="22"/>
        </w:rPr>
      </w:pPr>
    </w:p>
    <w:p w14:paraId="59596A01" w14:textId="77777777" w:rsidR="00AC4BB8" w:rsidRDefault="00AC4BB8">
      <w:pPr>
        <w:spacing w:line="204" w:lineRule="auto"/>
        <w:jc w:val="center"/>
        <w:rPr>
          <w:rFonts w:ascii="Arial" w:eastAsia="Arial" w:hAnsi="Arial" w:cs="Arial"/>
          <w:b/>
          <w:sz w:val="22"/>
        </w:rPr>
      </w:pPr>
    </w:p>
    <w:p w14:paraId="5644984E" w14:textId="77777777" w:rsidR="00AC4BB8" w:rsidRDefault="00AC4BB8">
      <w:pPr>
        <w:spacing w:line="204" w:lineRule="auto"/>
        <w:jc w:val="center"/>
        <w:rPr>
          <w:rFonts w:ascii="Arial" w:eastAsia="Arial" w:hAnsi="Arial" w:cs="Arial"/>
          <w:b/>
          <w:sz w:val="22"/>
        </w:rPr>
      </w:pPr>
    </w:p>
    <w:p w14:paraId="2093D06A" w14:textId="77777777" w:rsidR="00AC4BB8" w:rsidRDefault="00AC4BB8">
      <w:pPr>
        <w:spacing w:line="204" w:lineRule="auto"/>
        <w:jc w:val="center"/>
        <w:rPr>
          <w:rFonts w:ascii="Arial" w:eastAsia="Arial" w:hAnsi="Arial" w:cs="Arial"/>
          <w:b/>
          <w:sz w:val="22"/>
        </w:rPr>
      </w:pPr>
    </w:p>
    <w:p w14:paraId="61AF3172" w14:textId="77777777" w:rsidR="00AC4BB8" w:rsidRDefault="00AC4BB8">
      <w:pPr>
        <w:spacing w:line="204" w:lineRule="auto"/>
        <w:jc w:val="center"/>
        <w:rPr>
          <w:rFonts w:ascii="Arial" w:eastAsia="Arial" w:hAnsi="Arial" w:cs="Arial"/>
          <w:b/>
          <w:sz w:val="22"/>
        </w:rPr>
      </w:pPr>
    </w:p>
    <w:p w14:paraId="1908D26F" w14:textId="77777777" w:rsidR="00AC4BB8" w:rsidRDefault="00AC4BB8">
      <w:pPr>
        <w:spacing w:line="204" w:lineRule="auto"/>
        <w:jc w:val="center"/>
        <w:rPr>
          <w:rFonts w:ascii="Arial" w:eastAsia="Arial" w:hAnsi="Arial" w:cs="Arial"/>
          <w:b/>
          <w:sz w:val="22"/>
        </w:rPr>
      </w:pPr>
    </w:p>
    <w:p w14:paraId="3DFF7488" w14:textId="77777777" w:rsidR="009F51CB" w:rsidRDefault="009F51CB">
      <w:pPr>
        <w:spacing w:line="204" w:lineRule="auto"/>
        <w:jc w:val="center"/>
        <w:rPr>
          <w:rFonts w:ascii="Arial" w:eastAsia="Arial" w:hAnsi="Arial" w:cs="Arial"/>
          <w:b/>
          <w:sz w:val="22"/>
        </w:rPr>
      </w:pPr>
    </w:p>
    <w:p w14:paraId="027DB502" w14:textId="6CBA313A" w:rsidR="00AC4BB8" w:rsidRDefault="006871AE">
      <w:pPr>
        <w:spacing w:line="204" w:lineRule="auto"/>
        <w:jc w:val="center"/>
        <w:rPr>
          <w:rFonts w:ascii="Arial" w:eastAsia="Arial" w:hAnsi="Arial" w:cs="Arial"/>
          <w:b/>
          <w:sz w:val="22"/>
        </w:rPr>
      </w:pPr>
      <w:r>
        <w:rPr>
          <w:rFonts w:ascii="Arial" w:eastAsia="Arial" w:hAnsi="Arial" w:cs="Arial"/>
          <w:b/>
          <w:sz w:val="22"/>
        </w:rPr>
        <w:lastRenderedPageBreak/>
        <w:t>Reconciliation of Return on Invested Capital (Non-GAAP measure)</w:t>
      </w:r>
    </w:p>
    <w:p w14:paraId="2B95C88C" w14:textId="77777777" w:rsidR="00AC4BB8" w:rsidRDefault="006871AE">
      <w:pPr>
        <w:spacing w:line="288" w:lineRule="auto"/>
        <w:jc w:val="center"/>
        <w:rPr>
          <w:rFonts w:ascii="Arial" w:eastAsia="Arial" w:hAnsi="Arial" w:cs="Arial"/>
          <w:b/>
          <w:sz w:val="22"/>
        </w:rPr>
      </w:pPr>
      <w:r>
        <w:rPr>
          <w:rFonts w:ascii="Arial" w:eastAsia="Arial" w:hAnsi="Arial" w:cs="Arial"/>
          <w:b/>
          <w:sz w:val="22"/>
        </w:rPr>
        <w:t>(in millions):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75"/>
        <w:gridCol w:w="1995"/>
      </w:tblGrid>
      <w:tr w:rsidR="00AC4BB8" w14:paraId="5ED664D2"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2C3B6CE4"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7ECD42FD" w14:textId="77777777" w:rsidR="00AC4BB8" w:rsidRDefault="00AC4BB8">
            <w:pPr>
              <w:keepNext/>
            </w:pPr>
          </w:p>
        </w:tc>
        <w:tc>
          <w:tcPr>
            <w:tcW w:w="1995" w:type="dxa"/>
            <w:tcBorders>
              <w:top w:val="nil"/>
              <w:left w:val="nil"/>
              <w:bottom w:val="nil"/>
              <w:right w:val="nil"/>
            </w:tcBorders>
            <w:tcMar>
              <w:top w:w="0" w:type="dxa"/>
              <w:left w:w="0" w:type="dxa"/>
              <w:bottom w:w="0" w:type="dxa"/>
              <w:right w:w="0" w:type="dxa"/>
            </w:tcMar>
            <w:vAlign w:val="bottom"/>
          </w:tcPr>
          <w:p w14:paraId="238FCDC9" w14:textId="77777777" w:rsidR="00AC4BB8" w:rsidRDefault="00AC4BB8">
            <w:pPr>
              <w:keepNext/>
            </w:pPr>
          </w:p>
        </w:tc>
      </w:tr>
      <w:tr w:rsidR="00AC4BB8" w14:paraId="1D64651B"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61E6AD18"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698B65A1" w14:textId="77777777" w:rsidR="00AC4BB8" w:rsidRDefault="00AC4BB8">
            <w:pPr>
              <w:keepNext/>
            </w:pPr>
          </w:p>
        </w:tc>
        <w:tc>
          <w:tcPr>
            <w:tcW w:w="1995" w:type="dxa"/>
            <w:tcBorders>
              <w:top w:val="nil"/>
              <w:left w:val="nil"/>
              <w:bottom w:val="nil"/>
              <w:right w:val="nil"/>
            </w:tcBorders>
            <w:tcMar>
              <w:top w:w="0" w:type="dxa"/>
              <w:left w:w="53" w:type="dxa"/>
              <w:bottom w:w="0" w:type="dxa"/>
              <w:right w:w="53" w:type="dxa"/>
            </w:tcMar>
            <w:vAlign w:val="bottom"/>
          </w:tcPr>
          <w:p w14:paraId="23C6D19E" w14:textId="77777777" w:rsidR="00AC4BB8" w:rsidRDefault="006871AE">
            <w:pPr>
              <w:keepNext/>
              <w:spacing w:before="53" w:after="30"/>
              <w:jc w:val="center"/>
              <w:rPr>
                <w:rFonts w:ascii="Arial" w:eastAsia="Arial" w:hAnsi="Arial" w:cs="Arial"/>
                <w:b/>
                <w:sz w:val="18"/>
              </w:rPr>
            </w:pPr>
            <w:r>
              <w:rPr>
                <w:rFonts w:ascii="Arial" w:eastAsia="Arial" w:hAnsi="Arial" w:cs="Arial"/>
                <w:b/>
                <w:sz w:val="18"/>
              </w:rPr>
              <w:t>TTM</w:t>
            </w:r>
            <w:r>
              <w:rPr>
                <w:rFonts w:ascii="Arial" w:eastAsia="Arial" w:hAnsi="Arial" w:cs="Arial"/>
                <w:b/>
                <w:sz w:val="18"/>
                <w:vertAlign w:val="superscript"/>
              </w:rPr>
              <w:t>(1)</w:t>
            </w:r>
          </w:p>
        </w:tc>
      </w:tr>
      <w:tr w:rsidR="00AC4BB8" w14:paraId="2D51CF1D"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2F8773F5"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7A784BDA" w14:textId="77777777" w:rsidR="00AC4BB8" w:rsidRDefault="00AC4BB8">
            <w:pPr>
              <w:keepNext/>
            </w:pPr>
          </w:p>
        </w:tc>
        <w:tc>
          <w:tcPr>
            <w:tcW w:w="1995" w:type="dxa"/>
            <w:tcBorders>
              <w:top w:val="nil"/>
              <w:left w:val="nil"/>
              <w:bottom w:val="nil"/>
              <w:right w:val="nil"/>
            </w:tcBorders>
            <w:tcMar>
              <w:top w:w="0" w:type="dxa"/>
              <w:left w:w="53" w:type="dxa"/>
              <w:bottom w:w="0" w:type="dxa"/>
              <w:right w:w="53" w:type="dxa"/>
            </w:tcMar>
            <w:vAlign w:val="bottom"/>
          </w:tcPr>
          <w:p w14:paraId="7402DFD4" w14:textId="77777777" w:rsidR="00AC4BB8" w:rsidRDefault="006871AE">
            <w:pPr>
              <w:keepNext/>
              <w:spacing w:before="53" w:after="30"/>
              <w:jc w:val="center"/>
            </w:pPr>
            <w:r>
              <w:rPr>
                <w:rFonts w:ascii="Arial" w:eastAsia="Arial" w:hAnsi="Arial" w:cs="Arial"/>
                <w:b/>
                <w:color w:val="000000"/>
                <w:sz w:val="18"/>
              </w:rPr>
              <w:t>March 31,</w:t>
            </w:r>
          </w:p>
        </w:tc>
      </w:tr>
      <w:tr w:rsidR="00AC4BB8" w14:paraId="4FC10291"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36835232" w14:textId="77777777" w:rsidR="00AC4BB8" w:rsidRDefault="00AC4BB8">
            <w:pPr>
              <w:keepNext/>
            </w:pPr>
          </w:p>
        </w:tc>
        <w:tc>
          <w:tcPr>
            <w:tcW w:w="75" w:type="dxa"/>
            <w:tcBorders>
              <w:top w:val="nil"/>
              <w:left w:val="nil"/>
              <w:bottom w:val="nil"/>
              <w:right w:val="nil"/>
            </w:tcBorders>
            <w:tcMar>
              <w:top w:w="0" w:type="dxa"/>
              <w:left w:w="0" w:type="dxa"/>
              <w:bottom w:w="0" w:type="dxa"/>
              <w:right w:w="0" w:type="dxa"/>
            </w:tcMar>
            <w:vAlign w:val="bottom"/>
          </w:tcPr>
          <w:p w14:paraId="66F506A7" w14:textId="77777777" w:rsidR="00AC4BB8" w:rsidRDefault="00AC4BB8">
            <w:pPr>
              <w:keepNext/>
            </w:pPr>
          </w:p>
        </w:tc>
        <w:tc>
          <w:tcPr>
            <w:tcW w:w="1995" w:type="dxa"/>
            <w:tcBorders>
              <w:top w:val="nil"/>
              <w:left w:val="nil"/>
              <w:bottom w:val="single" w:sz="8" w:space="0" w:color="000000"/>
              <w:right w:val="nil"/>
            </w:tcBorders>
            <w:tcMar>
              <w:top w:w="0" w:type="dxa"/>
              <w:left w:w="53" w:type="dxa"/>
              <w:bottom w:w="0" w:type="dxa"/>
              <w:right w:w="53" w:type="dxa"/>
            </w:tcMar>
            <w:vAlign w:val="bottom"/>
          </w:tcPr>
          <w:p w14:paraId="610D213D" w14:textId="77777777" w:rsidR="00AC4BB8" w:rsidRDefault="006871AE">
            <w:pPr>
              <w:keepNext/>
              <w:spacing w:before="53" w:after="30"/>
              <w:jc w:val="center"/>
            </w:pPr>
            <w:r>
              <w:rPr>
                <w:rFonts w:ascii="Arial" w:eastAsia="Arial" w:hAnsi="Arial" w:cs="Arial"/>
                <w:b/>
                <w:color w:val="000000"/>
                <w:sz w:val="18"/>
              </w:rPr>
              <w:t>2022</w:t>
            </w:r>
          </w:p>
        </w:tc>
      </w:tr>
      <w:tr w:rsidR="00AC4BB8" w14:paraId="5F5331F7"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3A8C539C" w14:textId="77777777" w:rsidR="00AC4BB8" w:rsidRDefault="006871AE">
            <w:pPr>
              <w:keepNext/>
              <w:spacing w:before="33" w:after="30"/>
            </w:pPr>
            <w:r>
              <w:rPr>
                <w:rFonts w:ascii="Arial" w:eastAsia="Arial" w:hAnsi="Arial" w:cs="Arial"/>
                <w:color w:val="000000"/>
                <w:sz w:val="18"/>
              </w:rPr>
              <w:t>Net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47066D5" w14:textId="77777777" w:rsidR="00AC4BB8" w:rsidRDefault="00AC4BB8">
            <w:pPr>
              <w:keepNext/>
            </w:pPr>
          </w:p>
        </w:tc>
        <w:tc>
          <w:tcPr>
            <w:tcW w:w="1995"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5725C714" w14:textId="77777777" w:rsidR="00AC4BB8" w:rsidRDefault="006871AE">
            <w:pPr>
              <w:keepNext/>
              <w:tabs>
                <w:tab w:val="left" w:pos="1159"/>
                <w:tab w:val="left" w:pos="1927"/>
              </w:tabs>
              <w:spacing w:before="33" w:after="30"/>
              <w:jc w:val="right"/>
            </w:pPr>
            <w:r>
              <w:rPr>
                <w:rFonts w:ascii="Arial" w:eastAsia="Arial" w:hAnsi="Arial" w:cs="Arial"/>
                <w:color w:val="000000"/>
                <w:sz w:val="18"/>
              </w:rPr>
              <w:t>$</w:t>
            </w:r>
            <w:r>
              <w:rPr>
                <w:rFonts w:ascii="Arial" w:eastAsia="Arial" w:hAnsi="Arial" w:cs="Arial"/>
                <w:color w:val="000000"/>
                <w:sz w:val="18"/>
              </w:rPr>
              <w:tab/>
              <w:t>10,760</w:t>
            </w:r>
            <w:r>
              <w:rPr>
                <w:rFonts w:ascii="Arial" w:eastAsia="Arial" w:hAnsi="Arial" w:cs="Arial"/>
                <w:color w:val="000000"/>
                <w:sz w:val="18"/>
              </w:rPr>
              <w:tab/>
            </w:r>
          </w:p>
        </w:tc>
      </w:tr>
      <w:tr w:rsidR="00AC4BB8" w14:paraId="49D74901"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15B0B98F" w14:textId="77777777" w:rsidR="00AC4BB8" w:rsidRDefault="006871AE">
            <w:pPr>
              <w:keepNext/>
              <w:spacing w:before="53" w:after="30"/>
            </w:pPr>
            <w:r>
              <w:rPr>
                <w:rFonts w:ascii="Arial" w:eastAsia="Arial" w:hAnsi="Arial" w:cs="Arial"/>
                <w:color w:val="000000"/>
                <w:sz w:val="18"/>
              </w:rPr>
              <w:t>Add back (deduct):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7CB5AD9" w14:textId="77777777" w:rsidR="00AC4BB8" w:rsidRDefault="00AC4BB8">
            <w:pPr>
              <w:keepNext/>
            </w:pPr>
          </w:p>
        </w:tc>
        <w:tc>
          <w:tcPr>
            <w:tcW w:w="1995" w:type="dxa"/>
            <w:tcBorders>
              <w:top w:val="nil"/>
              <w:left w:val="nil"/>
              <w:bottom w:val="nil"/>
              <w:right w:val="nil"/>
            </w:tcBorders>
            <w:shd w:val="clear" w:color="auto" w:fill="FFFFFF"/>
            <w:tcMar>
              <w:top w:w="0" w:type="dxa"/>
              <w:left w:w="0" w:type="dxa"/>
              <w:bottom w:w="0" w:type="dxa"/>
              <w:right w:w="0" w:type="dxa"/>
            </w:tcMar>
            <w:vAlign w:val="bottom"/>
          </w:tcPr>
          <w:p w14:paraId="0F68FDA4" w14:textId="77777777" w:rsidR="00AC4BB8" w:rsidRDefault="00AC4BB8">
            <w:pPr>
              <w:keepNext/>
            </w:pPr>
          </w:p>
        </w:tc>
      </w:tr>
      <w:tr w:rsidR="00AC4BB8" w14:paraId="75505200"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63188FB1" w14:textId="77777777" w:rsidR="00AC4BB8" w:rsidRDefault="006871AE">
            <w:pPr>
              <w:keepNext/>
              <w:spacing w:before="53" w:after="30"/>
              <w:ind w:left="240"/>
            </w:pPr>
            <w:r>
              <w:rPr>
                <w:rFonts w:ascii="Arial" w:eastAsia="Arial" w:hAnsi="Arial" w:cs="Arial"/>
                <w:color w:val="000000"/>
                <w:sz w:val="18"/>
              </w:rPr>
              <w:t>Income tax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04D5B75" w14:textId="77777777" w:rsidR="00AC4BB8" w:rsidRDefault="00AC4BB8">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14:paraId="72BA6F64" w14:textId="77777777" w:rsidR="00AC4BB8" w:rsidRDefault="006871AE">
            <w:pPr>
              <w:keepNext/>
              <w:spacing w:before="53" w:after="30"/>
              <w:ind w:right="240"/>
              <w:jc w:val="right"/>
            </w:pPr>
            <w:r>
              <w:rPr>
                <w:rFonts w:ascii="Arial" w:eastAsia="Arial" w:hAnsi="Arial" w:cs="Arial"/>
                <w:color w:val="000000"/>
                <w:sz w:val="18"/>
              </w:rPr>
              <w:t>3,023</w:t>
            </w:r>
          </w:p>
        </w:tc>
      </w:tr>
      <w:tr w:rsidR="00AC4BB8" w14:paraId="74E721F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2566C1D0" w14:textId="77777777" w:rsidR="00AC4BB8" w:rsidRDefault="006871AE">
            <w:pPr>
              <w:keepNext/>
              <w:spacing w:before="53" w:after="30"/>
              <w:ind w:left="240"/>
            </w:pPr>
            <w:r>
              <w:rPr>
                <w:rFonts w:ascii="Arial" w:eastAsia="Arial" w:hAnsi="Arial" w:cs="Arial"/>
                <w:color w:val="000000"/>
                <w:sz w:val="18"/>
              </w:rPr>
              <w:t>Interest expense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2260D1F" w14:textId="77777777" w:rsidR="00AC4BB8" w:rsidRDefault="00AC4BB8">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14:paraId="38D23FD2" w14:textId="77777777" w:rsidR="00AC4BB8" w:rsidRDefault="006871AE">
            <w:pPr>
              <w:keepNext/>
              <w:spacing w:before="53" w:after="30"/>
              <w:ind w:right="240"/>
              <w:jc w:val="right"/>
            </w:pPr>
            <w:r>
              <w:rPr>
                <w:rFonts w:ascii="Arial" w:eastAsia="Arial" w:hAnsi="Arial" w:cs="Arial"/>
                <w:color w:val="000000"/>
                <w:sz w:val="18"/>
              </w:rPr>
              <w:t>691</w:t>
            </w:r>
          </w:p>
        </w:tc>
      </w:tr>
      <w:tr w:rsidR="00AC4BB8" w14:paraId="1FCC6AF6"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620E25C4" w14:textId="77777777" w:rsidR="00AC4BB8" w:rsidRDefault="006871AE">
            <w:pPr>
              <w:keepNext/>
              <w:spacing w:before="53" w:after="30"/>
              <w:ind w:left="240"/>
            </w:pPr>
            <w:r>
              <w:rPr>
                <w:rFonts w:ascii="Arial" w:eastAsia="Arial" w:hAnsi="Arial" w:cs="Arial"/>
                <w:color w:val="000000"/>
                <w:sz w:val="18"/>
              </w:rPr>
              <w:t>Other pension (income) expense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3CBBCEC" w14:textId="77777777" w:rsidR="00AC4BB8" w:rsidRDefault="00AC4BB8">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14:paraId="4A1B9914" w14:textId="77777777" w:rsidR="00AC4BB8" w:rsidRDefault="006871AE">
            <w:pPr>
              <w:keepNext/>
              <w:spacing w:before="53" w:after="30"/>
              <w:ind w:right="240"/>
              <w:jc w:val="right"/>
            </w:pPr>
            <w:r>
              <w:rPr>
                <w:rFonts w:ascii="Arial" w:eastAsia="Arial" w:hAnsi="Arial" w:cs="Arial"/>
                <w:color w:val="000000"/>
                <w:sz w:val="18"/>
              </w:rPr>
              <w:t>(1,185)</w:t>
            </w:r>
          </w:p>
        </w:tc>
      </w:tr>
      <w:tr w:rsidR="00AC4BB8" w14:paraId="1903C8A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003018EB" w14:textId="77777777" w:rsidR="00AC4BB8" w:rsidRDefault="006871AE">
            <w:pPr>
              <w:keepNext/>
              <w:spacing w:before="53" w:after="30"/>
              <w:ind w:left="240"/>
            </w:pPr>
            <w:r>
              <w:rPr>
                <w:rFonts w:ascii="Arial" w:eastAsia="Arial" w:hAnsi="Arial" w:cs="Arial"/>
                <w:color w:val="000000"/>
                <w:sz w:val="18"/>
              </w:rPr>
              <w:t>Investment (income) expense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388FAA" w14:textId="77777777" w:rsidR="00AC4BB8" w:rsidRDefault="00AC4BB8">
            <w:pPr>
              <w:keepNext/>
            </w:pPr>
          </w:p>
        </w:tc>
        <w:tc>
          <w:tcPr>
            <w:tcW w:w="1995" w:type="dxa"/>
            <w:tcBorders>
              <w:top w:val="nil"/>
              <w:left w:val="nil"/>
              <w:bottom w:val="single" w:sz="8" w:space="0" w:color="000000"/>
              <w:right w:val="nil"/>
            </w:tcBorders>
            <w:shd w:val="clear" w:color="auto" w:fill="FFFFFF"/>
            <w:tcMar>
              <w:top w:w="0" w:type="dxa"/>
              <w:left w:w="0" w:type="dxa"/>
              <w:bottom w:w="0" w:type="dxa"/>
              <w:right w:w="53" w:type="dxa"/>
            </w:tcMar>
            <w:vAlign w:val="bottom"/>
          </w:tcPr>
          <w:p w14:paraId="24EC519D" w14:textId="77777777" w:rsidR="00AC4BB8" w:rsidRDefault="006871AE">
            <w:pPr>
              <w:keepNext/>
              <w:spacing w:before="53" w:after="30"/>
              <w:ind w:right="240"/>
              <w:jc w:val="right"/>
            </w:pPr>
            <w:r>
              <w:rPr>
                <w:rFonts w:ascii="Arial" w:eastAsia="Arial" w:hAnsi="Arial" w:cs="Arial"/>
                <w:color w:val="000000"/>
                <w:sz w:val="18"/>
              </w:rPr>
              <w:t>7</w:t>
            </w:r>
          </w:p>
        </w:tc>
      </w:tr>
      <w:tr w:rsidR="00AC4BB8" w14:paraId="70499EBE"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4134A51A" w14:textId="77777777" w:rsidR="00AC4BB8" w:rsidRDefault="006871AE">
            <w:pPr>
              <w:keepNext/>
              <w:spacing w:before="33" w:after="30"/>
            </w:pPr>
            <w:r>
              <w:rPr>
                <w:rFonts w:ascii="Arial" w:eastAsia="Arial" w:hAnsi="Arial" w:cs="Arial"/>
                <w:color w:val="000000"/>
                <w:sz w:val="18"/>
              </w:rPr>
              <w:t>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BAE9D68" w14:textId="77777777" w:rsidR="00AC4BB8" w:rsidRDefault="00AC4BB8">
            <w:pPr>
              <w:keepNext/>
            </w:pPr>
          </w:p>
        </w:tc>
        <w:tc>
          <w:tcPr>
            <w:tcW w:w="1995" w:type="dxa"/>
            <w:tcBorders>
              <w:top w:val="single" w:sz="8" w:space="0" w:color="000000"/>
              <w:left w:val="nil"/>
              <w:bottom w:val="nil"/>
              <w:right w:val="nil"/>
            </w:tcBorders>
            <w:shd w:val="clear" w:color="auto" w:fill="CCEEFF"/>
            <w:tcMar>
              <w:top w:w="0" w:type="dxa"/>
              <w:left w:w="0" w:type="dxa"/>
              <w:bottom w:w="0" w:type="dxa"/>
              <w:right w:w="53" w:type="dxa"/>
            </w:tcMar>
            <w:vAlign w:val="bottom"/>
          </w:tcPr>
          <w:p w14:paraId="14D952C9" w14:textId="77777777" w:rsidR="00AC4BB8" w:rsidRDefault="006871AE">
            <w:pPr>
              <w:keepNext/>
              <w:spacing w:before="33" w:after="30"/>
              <w:ind w:right="240"/>
              <w:jc w:val="right"/>
            </w:pPr>
            <w:r>
              <w:rPr>
                <w:rFonts w:ascii="Arial" w:eastAsia="Arial" w:hAnsi="Arial" w:cs="Arial"/>
                <w:color w:val="000000"/>
                <w:sz w:val="18"/>
              </w:rPr>
              <w:t>13,296</w:t>
            </w:r>
          </w:p>
        </w:tc>
      </w:tr>
      <w:tr w:rsidR="00AC4BB8" w14:paraId="689D6874"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535BC1EE" w14:textId="77777777" w:rsidR="00AC4BB8" w:rsidRDefault="006871AE">
            <w:pPr>
              <w:keepNext/>
              <w:spacing w:before="53" w:after="30"/>
            </w:pPr>
            <w:r>
              <w:rPr>
                <w:rFonts w:ascii="Arial" w:eastAsia="Arial" w:hAnsi="Arial" w:cs="Arial"/>
                <w:color w:val="000000"/>
                <w:sz w:val="18"/>
              </w:rPr>
              <w:t>Transformation and other</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22B9850" w14:textId="77777777" w:rsidR="00AC4BB8" w:rsidRDefault="00AC4BB8">
            <w:pPr>
              <w:keepNext/>
            </w:pPr>
          </w:p>
        </w:tc>
        <w:tc>
          <w:tcPr>
            <w:tcW w:w="1995" w:type="dxa"/>
            <w:tcBorders>
              <w:top w:val="nil"/>
              <w:left w:val="nil"/>
              <w:bottom w:val="single" w:sz="8" w:space="0" w:color="000000"/>
              <w:right w:val="nil"/>
            </w:tcBorders>
            <w:shd w:val="clear" w:color="auto" w:fill="FFFFFF"/>
            <w:tcMar>
              <w:top w:w="0" w:type="dxa"/>
              <w:left w:w="0" w:type="dxa"/>
              <w:bottom w:w="0" w:type="dxa"/>
              <w:right w:w="53" w:type="dxa"/>
            </w:tcMar>
            <w:vAlign w:val="bottom"/>
          </w:tcPr>
          <w:p w14:paraId="5D7EE82A" w14:textId="77777777" w:rsidR="00AC4BB8" w:rsidRDefault="006871AE">
            <w:pPr>
              <w:keepNext/>
              <w:spacing w:before="53" w:after="30"/>
              <w:ind w:right="240"/>
              <w:jc w:val="right"/>
            </w:pPr>
            <w:r>
              <w:rPr>
                <w:rFonts w:ascii="Arial" w:eastAsia="Arial" w:hAnsi="Arial" w:cs="Arial"/>
                <w:color w:val="000000"/>
                <w:sz w:val="18"/>
              </w:rPr>
              <w:t>205</w:t>
            </w:r>
          </w:p>
        </w:tc>
      </w:tr>
      <w:tr w:rsidR="00AC4BB8" w14:paraId="40F53439"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79BD08C6" w14:textId="77777777" w:rsidR="00AC4BB8" w:rsidRDefault="006871AE">
            <w:pPr>
              <w:keepNext/>
              <w:spacing w:before="33" w:after="30"/>
            </w:pPr>
            <w:r>
              <w:rPr>
                <w:rFonts w:ascii="Arial" w:eastAsia="Arial" w:hAnsi="Arial" w:cs="Arial"/>
                <w:color w:val="000000"/>
                <w:sz w:val="18"/>
              </w:rPr>
              <w:t>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4067D94" w14:textId="77777777" w:rsidR="00AC4BB8" w:rsidRDefault="00AC4BB8">
            <w:pPr>
              <w:keepNext/>
            </w:pPr>
          </w:p>
        </w:tc>
        <w:tc>
          <w:tcPr>
            <w:tcW w:w="1995"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80C7519" w14:textId="77777777" w:rsidR="00AC4BB8" w:rsidRDefault="006871AE">
            <w:pPr>
              <w:keepNext/>
              <w:tabs>
                <w:tab w:val="left" w:pos="1159"/>
                <w:tab w:val="left" w:pos="1927"/>
              </w:tabs>
              <w:spacing w:before="33" w:after="30"/>
              <w:jc w:val="right"/>
            </w:pPr>
            <w:r>
              <w:rPr>
                <w:rFonts w:ascii="Arial" w:eastAsia="Arial" w:hAnsi="Arial" w:cs="Arial"/>
                <w:color w:val="000000"/>
                <w:sz w:val="18"/>
              </w:rPr>
              <w:t>$</w:t>
            </w:r>
            <w:r>
              <w:rPr>
                <w:rFonts w:ascii="Arial" w:eastAsia="Arial" w:hAnsi="Arial" w:cs="Arial"/>
                <w:color w:val="000000"/>
                <w:sz w:val="18"/>
              </w:rPr>
              <w:tab/>
              <w:t>13,501</w:t>
            </w:r>
            <w:r>
              <w:rPr>
                <w:rFonts w:ascii="Arial" w:eastAsia="Arial" w:hAnsi="Arial" w:cs="Arial"/>
                <w:color w:val="000000"/>
                <w:sz w:val="18"/>
              </w:rPr>
              <w:tab/>
            </w:r>
          </w:p>
        </w:tc>
      </w:tr>
      <w:tr w:rsidR="00AC4BB8" w14:paraId="2FE3B6F7" w14:textId="77777777">
        <w:trPr>
          <w:cantSplit/>
          <w:trHeight w:hRule="exact" w:val="315"/>
        </w:trPr>
        <w:tc>
          <w:tcPr>
            <w:tcW w:w="7290" w:type="dxa"/>
            <w:tcBorders>
              <w:top w:val="nil"/>
              <w:left w:val="nil"/>
              <w:bottom w:val="nil"/>
              <w:right w:val="nil"/>
            </w:tcBorders>
            <w:shd w:val="clear" w:color="auto" w:fill="FFFFFF"/>
            <w:tcMar>
              <w:top w:w="0" w:type="dxa"/>
              <w:left w:w="0" w:type="dxa"/>
              <w:bottom w:w="0" w:type="dxa"/>
              <w:right w:w="0" w:type="dxa"/>
            </w:tcMar>
            <w:vAlign w:val="bottom"/>
          </w:tcPr>
          <w:p w14:paraId="19E13704" w14:textId="77777777" w:rsidR="00AC4BB8" w:rsidRDefault="00AC4BB8">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00852CA" w14:textId="77777777" w:rsidR="00AC4BB8" w:rsidRDefault="00AC4BB8">
            <w:pPr>
              <w:keepNext/>
            </w:pPr>
          </w:p>
        </w:tc>
        <w:tc>
          <w:tcPr>
            <w:tcW w:w="199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A5D1462" w14:textId="77777777" w:rsidR="00AC4BB8" w:rsidRDefault="00AC4BB8">
            <w:pPr>
              <w:keepNext/>
            </w:pPr>
          </w:p>
        </w:tc>
      </w:tr>
      <w:tr w:rsidR="00AC4BB8" w14:paraId="1B1B1C41"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4DEEE085" w14:textId="77777777" w:rsidR="00AC4BB8" w:rsidRDefault="006871AE">
            <w:pPr>
              <w:keepNext/>
              <w:spacing w:before="53" w:after="30"/>
            </w:pPr>
            <w:r>
              <w:rPr>
                <w:rFonts w:ascii="Arial" w:eastAsia="Arial" w:hAnsi="Arial" w:cs="Arial"/>
                <w:color w:val="000000"/>
                <w:sz w:val="18"/>
              </w:rPr>
              <w:t>Average debt and finance leases, including current maturities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0283065" w14:textId="77777777" w:rsidR="00AC4BB8" w:rsidRDefault="00AC4BB8">
            <w:pPr>
              <w:keepNext/>
            </w:pPr>
          </w:p>
        </w:tc>
        <w:tc>
          <w:tcPr>
            <w:tcW w:w="1995" w:type="dxa"/>
            <w:tcBorders>
              <w:top w:val="nil"/>
              <w:left w:val="nil"/>
              <w:bottom w:val="nil"/>
              <w:right w:val="nil"/>
            </w:tcBorders>
            <w:shd w:val="clear" w:color="auto" w:fill="CCEEFF"/>
            <w:tcMar>
              <w:top w:w="0" w:type="dxa"/>
              <w:left w:w="0" w:type="dxa"/>
              <w:bottom w:w="0" w:type="dxa"/>
              <w:right w:w="53" w:type="dxa"/>
            </w:tcMar>
            <w:vAlign w:val="bottom"/>
          </w:tcPr>
          <w:p w14:paraId="00D589FB" w14:textId="77777777" w:rsidR="00AC4BB8" w:rsidRDefault="006871AE">
            <w:pPr>
              <w:keepNext/>
              <w:spacing w:before="53" w:after="30"/>
              <w:ind w:right="240"/>
              <w:jc w:val="right"/>
            </w:pPr>
            <w:r>
              <w:rPr>
                <w:rFonts w:ascii="Arial" w:eastAsia="Arial" w:hAnsi="Arial" w:cs="Arial"/>
                <w:color w:val="000000"/>
                <w:sz w:val="18"/>
              </w:rPr>
              <w:t>22,804</w:t>
            </w:r>
          </w:p>
        </w:tc>
      </w:tr>
      <w:tr w:rsidR="00AC4BB8" w14:paraId="6F4ED33D"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7A17BAAF" w14:textId="77777777" w:rsidR="00AC4BB8" w:rsidRDefault="006871AE">
            <w:pPr>
              <w:keepNext/>
              <w:spacing w:before="53" w:after="30"/>
            </w:pPr>
            <w:r>
              <w:rPr>
                <w:rFonts w:ascii="Arial" w:eastAsia="Arial" w:hAnsi="Arial" w:cs="Arial"/>
                <w:color w:val="000000"/>
                <w:sz w:val="18"/>
              </w:rPr>
              <w:t>Average pension and postretirement benefit obligations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B61C571" w14:textId="77777777" w:rsidR="00AC4BB8" w:rsidRDefault="00AC4BB8">
            <w:pPr>
              <w:keepNext/>
            </w:pPr>
          </w:p>
        </w:tc>
        <w:tc>
          <w:tcPr>
            <w:tcW w:w="1995" w:type="dxa"/>
            <w:tcBorders>
              <w:top w:val="nil"/>
              <w:left w:val="nil"/>
              <w:bottom w:val="nil"/>
              <w:right w:val="nil"/>
            </w:tcBorders>
            <w:shd w:val="clear" w:color="auto" w:fill="FFFFFF"/>
            <w:tcMar>
              <w:top w:w="0" w:type="dxa"/>
              <w:left w:w="0" w:type="dxa"/>
              <w:bottom w:w="0" w:type="dxa"/>
              <w:right w:w="53" w:type="dxa"/>
            </w:tcMar>
            <w:vAlign w:val="bottom"/>
          </w:tcPr>
          <w:p w14:paraId="70E07E01" w14:textId="77777777" w:rsidR="00AC4BB8" w:rsidRDefault="006871AE">
            <w:pPr>
              <w:keepNext/>
              <w:spacing w:before="53" w:after="30"/>
              <w:ind w:right="240"/>
              <w:jc w:val="right"/>
            </w:pPr>
            <w:r>
              <w:rPr>
                <w:rFonts w:ascii="Arial" w:eastAsia="Arial" w:hAnsi="Arial" w:cs="Arial"/>
                <w:color w:val="000000"/>
                <w:sz w:val="18"/>
              </w:rPr>
              <w:t>8,899</w:t>
            </w:r>
          </w:p>
        </w:tc>
      </w:tr>
      <w:tr w:rsidR="00AC4BB8" w14:paraId="64C82773"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3E0AB423" w14:textId="77777777" w:rsidR="00AC4BB8" w:rsidRDefault="006871AE">
            <w:pPr>
              <w:keepNext/>
              <w:spacing w:before="53" w:after="30"/>
            </w:pPr>
            <w:r>
              <w:rPr>
                <w:rFonts w:ascii="Arial" w:eastAsia="Arial" w:hAnsi="Arial" w:cs="Arial"/>
                <w:color w:val="000000"/>
                <w:sz w:val="18"/>
              </w:rPr>
              <w:t>Average shareowners'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BAD68A0" w14:textId="77777777" w:rsidR="00AC4BB8" w:rsidRDefault="00AC4BB8">
            <w:pPr>
              <w:keepNext/>
            </w:pPr>
          </w:p>
        </w:tc>
        <w:tc>
          <w:tcPr>
            <w:tcW w:w="1995" w:type="dxa"/>
            <w:tcBorders>
              <w:top w:val="nil"/>
              <w:left w:val="nil"/>
              <w:bottom w:val="single" w:sz="8" w:space="0" w:color="000000"/>
              <w:right w:val="nil"/>
            </w:tcBorders>
            <w:shd w:val="clear" w:color="auto" w:fill="CCEEFF"/>
            <w:tcMar>
              <w:top w:w="0" w:type="dxa"/>
              <w:left w:w="0" w:type="dxa"/>
              <w:bottom w:w="0" w:type="dxa"/>
              <w:right w:w="53" w:type="dxa"/>
            </w:tcMar>
            <w:vAlign w:val="bottom"/>
          </w:tcPr>
          <w:p w14:paraId="069387AA" w14:textId="77777777" w:rsidR="00AC4BB8" w:rsidRDefault="006871AE">
            <w:pPr>
              <w:keepNext/>
              <w:spacing w:before="53" w:after="30"/>
              <w:ind w:right="240"/>
              <w:jc w:val="right"/>
            </w:pPr>
            <w:r>
              <w:rPr>
                <w:rFonts w:ascii="Arial" w:eastAsia="Arial" w:hAnsi="Arial" w:cs="Arial"/>
                <w:color w:val="000000"/>
                <w:sz w:val="18"/>
              </w:rPr>
              <w:t>11,297</w:t>
            </w:r>
          </w:p>
        </w:tc>
      </w:tr>
      <w:tr w:rsidR="00AC4BB8" w14:paraId="6F30C8F8"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D9E446F" w14:textId="77777777" w:rsidR="00AC4BB8" w:rsidRDefault="006871AE">
            <w:pPr>
              <w:keepNext/>
              <w:spacing w:before="33" w:after="30"/>
            </w:pPr>
            <w:r>
              <w:rPr>
                <w:rFonts w:ascii="Arial" w:eastAsia="Arial" w:hAnsi="Arial" w:cs="Arial"/>
                <w:color w:val="000000"/>
                <w:sz w:val="18"/>
              </w:rPr>
              <w:t>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BB45879" w14:textId="77777777" w:rsidR="00AC4BB8" w:rsidRDefault="00AC4BB8">
            <w:pPr>
              <w:keepNext/>
            </w:pPr>
          </w:p>
        </w:tc>
        <w:tc>
          <w:tcPr>
            <w:tcW w:w="1995"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00B3076E" w14:textId="77777777" w:rsidR="00AC4BB8" w:rsidRDefault="006871AE">
            <w:pPr>
              <w:keepNext/>
              <w:tabs>
                <w:tab w:val="left" w:pos="1159"/>
                <w:tab w:val="left" w:pos="1927"/>
              </w:tabs>
              <w:spacing w:before="33" w:after="30"/>
              <w:jc w:val="right"/>
            </w:pPr>
            <w:r>
              <w:rPr>
                <w:rFonts w:ascii="Arial" w:eastAsia="Arial" w:hAnsi="Arial" w:cs="Arial"/>
                <w:color w:val="000000"/>
                <w:sz w:val="18"/>
              </w:rPr>
              <w:t>$</w:t>
            </w:r>
            <w:r>
              <w:rPr>
                <w:rFonts w:ascii="Arial" w:eastAsia="Arial" w:hAnsi="Arial" w:cs="Arial"/>
                <w:color w:val="000000"/>
                <w:sz w:val="18"/>
              </w:rPr>
              <w:tab/>
              <w:t>42,999</w:t>
            </w:r>
            <w:r>
              <w:rPr>
                <w:rFonts w:ascii="Arial" w:eastAsia="Arial" w:hAnsi="Arial" w:cs="Arial"/>
                <w:color w:val="000000"/>
                <w:sz w:val="18"/>
              </w:rPr>
              <w:tab/>
            </w:r>
          </w:p>
        </w:tc>
      </w:tr>
      <w:tr w:rsidR="00AC4BB8" w14:paraId="645E7CE1" w14:textId="77777777">
        <w:trPr>
          <w:cantSplit/>
          <w:trHeight w:hRule="exact" w:val="315"/>
        </w:trPr>
        <w:tc>
          <w:tcPr>
            <w:tcW w:w="7290" w:type="dxa"/>
            <w:tcBorders>
              <w:top w:val="nil"/>
              <w:left w:val="nil"/>
              <w:bottom w:val="nil"/>
              <w:right w:val="nil"/>
            </w:tcBorders>
            <w:shd w:val="clear" w:color="auto" w:fill="CCEEFF"/>
            <w:tcMar>
              <w:top w:w="0" w:type="dxa"/>
              <w:left w:w="0" w:type="dxa"/>
              <w:bottom w:w="0" w:type="dxa"/>
              <w:right w:w="0" w:type="dxa"/>
            </w:tcMar>
            <w:vAlign w:val="bottom"/>
          </w:tcPr>
          <w:p w14:paraId="3D9AD346"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7A7E923" w14:textId="77777777" w:rsidR="00AC4BB8" w:rsidRDefault="00AC4BB8">
            <w:pPr>
              <w:keepNext/>
            </w:pPr>
          </w:p>
        </w:tc>
        <w:tc>
          <w:tcPr>
            <w:tcW w:w="19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7FA7D334" w14:textId="77777777" w:rsidR="00AC4BB8" w:rsidRDefault="00AC4BB8">
            <w:pPr>
              <w:keepNext/>
            </w:pPr>
          </w:p>
        </w:tc>
      </w:tr>
      <w:tr w:rsidR="00AC4BB8" w14:paraId="5E1C91B4"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17E9C1D8" w14:textId="77777777" w:rsidR="00AC4BB8" w:rsidRDefault="006871AE">
            <w:pPr>
              <w:keepNext/>
              <w:spacing w:before="53" w:after="30"/>
            </w:pPr>
            <w:r>
              <w:rPr>
                <w:rFonts w:ascii="Arial" w:eastAsia="Arial" w:hAnsi="Arial" w:cs="Arial"/>
                <w:color w:val="000000"/>
                <w:sz w:val="18"/>
              </w:rPr>
              <w:t>Net income to average invested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DBE49D7" w14:textId="77777777" w:rsidR="00AC4BB8" w:rsidRDefault="00AC4BB8">
            <w:pPr>
              <w:keepNext/>
            </w:pPr>
          </w:p>
        </w:tc>
        <w:tc>
          <w:tcPr>
            <w:tcW w:w="1995" w:type="dxa"/>
            <w:tcBorders>
              <w:top w:val="nil"/>
              <w:left w:val="nil"/>
              <w:bottom w:val="double" w:sz="8" w:space="0" w:color="000000"/>
              <w:right w:val="nil"/>
            </w:tcBorders>
            <w:shd w:val="clear" w:color="auto" w:fill="FFFFFF"/>
            <w:tcMar>
              <w:top w:w="0" w:type="dxa"/>
              <w:left w:w="0" w:type="dxa"/>
              <w:bottom w:w="0" w:type="dxa"/>
              <w:right w:w="15" w:type="dxa"/>
            </w:tcMar>
            <w:vAlign w:val="bottom"/>
          </w:tcPr>
          <w:p w14:paraId="0823BD29" w14:textId="77777777" w:rsidR="00AC4BB8" w:rsidRDefault="006871AE">
            <w:pPr>
              <w:keepNext/>
              <w:tabs>
                <w:tab w:val="left" w:pos="1"/>
                <w:tab w:val="left" w:pos="413"/>
              </w:tabs>
              <w:spacing w:before="53" w:after="30"/>
              <w:jc w:val="right"/>
            </w:pPr>
            <w:r>
              <w:rPr>
                <w:rFonts w:ascii="Arial" w:eastAsia="Arial" w:hAnsi="Arial" w:cs="Arial"/>
                <w:color w:val="000000"/>
                <w:sz w:val="18"/>
              </w:rPr>
              <w:tab/>
              <w:t>25.0</w:t>
            </w:r>
            <w:r>
              <w:rPr>
                <w:rFonts w:ascii="Arial" w:eastAsia="Arial" w:hAnsi="Arial" w:cs="Arial"/>
                <w:color w:val="000000"/>
                <w:sz w:val="18"/>
              </w:rPr>
              <w:tab/>
              <w:t>%</w:t>
            </w:r>
          </w:p>
        </w:tc>
      </w:tr>
      <w:tr w:rsidR="00AC4BB8" w14:paraId="55FE8CB2" w14:textId="77777777">
        <w:trPr>
          <w:cantSplit/>
          <w:trHeight w:hRule="exact" w:val="315"/>
        </w:trPr>
        <w:tc>
          <w:tcPr>
            <w:tcW w:w="7290" w:type="dxa"/>
            <w:tcBorders>
              <w:top w:val="nil"/>
              <w:left w:val="nil"/>
              <w:bottom w:val="nil"/>
              <w:right w:val="nil"/>
            </w:tcBorders>
            <w:shd w:val="clear" w:color="auto" w:fill="CCEEFF"/>
            <w:tcMar>
              <w:top w:w="0" w:type="dxa"/>
              <w:left w:w="0" w:type="dxa"/>
              <w:bottom w:w="0" w:type="dxa"/>
              <w:right w:w="0" w:type="dxa"/>
            </w:tcMar>
            <w:vAlign w:val="bottom"/>
          </w:tcPr>
          <w:p w14:paraId="090E8EFF" w14:textId="77777777" w:rsidR="00AC4BB8" w:rsidRDefault="00AC4BB8">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E906FA2" w14:textId="77777777" w:rsidR="00AC4BB8" w:rsidRDefault="00AC4BB8">
            <w:pPr>
              <w:keepNext/>
            </w:pPr>
          </w:p>
        </w:tc>
        <w:tc>
          <w:tcPr>
            <w:tcW w:w="1995" w:type="dxa"/>
            <w:tcBorders>
              <w:top w:val="double" w:sz="8" w:space="0" w:color="000000"/>
              <w:left w:val="nil"/>
              <w:bottom w:val="nil"/>
              <w:right w:val="nil"/>
            </w:tcBorders>
            <w:shd w:val="clear" w:color="auto" w:fill="CCEEFF"/>
            <w:tcMar>
              <w:top w:w="0" w:type="dxa"/>
              <w:left w:w="0" w:type="dxa"/>
              <w:bottom w:w="0" w:type="dxa"/>
              <w:right w:w="0" w:type="dxa"/>
            </w:tcMar>
            <w:vAlign w:val="bottom"/>
          </w:tcPr>
          <w:p w14:paraId="561746A8" w14:textId="77777777" w:rsidR="00AC4BB8" w:rsidRDefault="00AC4BB8">
            <w:pPr>
              <w:keepNext/>
            </w:pPr>
          </w:p>
        </w:tc>
      </w:tr>
      <w:tr w:rsidR="00AC4BB8" w14:paraId="6542F918" w14:textId="77777777">
        <w:trPr>
          <w:cantSplit/>
          <w:trHeight w:hRule="exact" w:val="315"/>
        </w:trPr>
        <w:tc>
          <w:tcPr>
            <w:tcW w:w="7290" w:type="dxa"/>
            <w:tcBorders>
              <w:top w:val="nil"/>
              <w:left w:val="nil"/>
              <w:bottom w:val="nil"/>
              <w:right w:val="nil"/>
            </w:tcBorders>
            <w:tcMar>
              <w:top w:w="0" w:type="dxa"/>
              <w:left w:w="53" w:type="dxa"/>
              <w:bottom w:w="0" w:type="dxa"/>
              <w:right w:w="53" w:type="dxa"/>
            </w:tcMar>
            <w:vAlign w:val="bottom"/>
          </w:tcPr>
          <w:p w14:paraId="2168778F" w14:textId="77777777" w:rsidR="00AC4BB8" w:rsidRDefault="006871AE">
            <w:pPr>
              <w:spacing w:before="53" w:after="30"/>
            </w:pPr>
            <w:r>
              <w:rPr>
                <w:rFonts w:ascii="Arial" w:eastAsia="Arial" w:hAnsi="Arial" w:cs="Arial"/>
                <w:color w:val="000000"/>
                <w:sz w:val="18"/>
              </w:rPr>
              <w:t>Adjusted Return on Invested Capital</w:t>
            </w:r>
          </w:p>
        </w:tc>
        <w:tc>
          <w:tcPr>
            <w:tcW w:w="75" w:type="dxa"/>
            <w:tcBorders>
              <w:top w:val="nil"/>
              <w:left w:val="nil"/>
              <w:bottom w:val="nil"/>
              <w:right w:val="nil"/>
            </w:tcBorders>
            <w:tcMar>
              <w:top w:w="0" w:type="dxa"/>
              <w:left w:w="0" w:type="dxa"/>
              <w:bottom w:w="0" w:type="dxa"/>
              <w:right w:w="0" w:type="dxa"/>
            </w:tcMar>
            <w:vAlign w:val="bottom"/>
          </w:tcPr>
          <w:p w14:paraId="3FBF7C32" w14:textId="77777777" w:rsidR="00AC4BB8" w:rsidRDefault="00AC4BB8"/>
        </w:tc>
        <w:tc>
          <w:tcPr>
            <w:tcW w:w="1995" w:type="dxa"/>
            <w:tcBorders>
              <w:top w:val="nil"/>
              <w:left w:val="nil"/>
              <w:bottom w:val="double" w:sz="8" w:space="0" w:color="000000"/>
              <w:right w:val="nil"/>
            </w:tcBorders>
            <w:tcMar>
              <w:top w:w="0" w:type="dxa"/>
              <w:left w:w="0" w:type="dxa"/>
              <w:bottom w:w="0" w:type="dxa"/>
              <w:right w:w="15" w:type="dxa"/>
            </w:tcMar>
            <w:vAlign w:val="bottom"/>
          </w:tcPr>
          <w:p w14:paraId="300C5C70" w14:textId="77777777" w:rsidR="00AC4BB8" w:rsidRDefault="006871AE">
            <w:pPr>
              <w:tabs>
                <w:tab w:val="left" w:pos="1"/>
                <w:tab w:val="left" w:pos="413"/>
              </w:tabs>
              <w:spacing w:before="53" w:after="30"/>
              <w:jc w:val="right"/>
            </w:pPr>
            <w:r>
              <w:rPr>
                <w:rFonts w:ascii="Arial" w:eastAsia="Arial" w:hAnsi="Arial" w:cs="Arial"/>
                <w:color w:val="000000"/>
                <w:sz w:val="18"/>
              </w:rPr>
              <w:tab/>
              <w:t>31.4</w:t>
            </w:r>
            <w:r>
              <w:rPr>
                <w:rFonts w:ascii="Arial" w:eastAsia="Arial" w:hAnsi="Arial" w:cs="Arial"/>
                <w:color w:val="000000"/>
                <w:sz w:val="18"/>
              </w:rPr>
              <w:tab/>
              <w:t>%</w:t>
            </w:r>
          </w:p>
        </w:tc>
      </w:tr>
    </w:tbl>
    <w:p w14:paraId="555B07B3" w14:textId="77777777" w:rsidR="00AC4BB8" w:rsidRDefault="00AC4BB8">
      <w:pPr>
        <w:spacing w:line="204" w:lineRule="auto"/>
        <w:rPr>
          <w:rFonts w:ascii="Arial" w:eastAsia="Arial" w:hAnsi="Arial" w:cs="Arial"/>
        </w:rPr>
      </w:pPr>
    </w:p>
    <w:p w14:paraId="20435324" w14:textId="77777777" w:rsidR="00AC4BB8" w:rsidRDefault="006871AE">
      <w:pPr>
        <w:spacing w:line="204" w:lineRule="auto"/>
        <w:rPr>
          <w:rFonts w:ascii="Arial" w:eastAsia="Arial" w:hAnsi="Arial" w:cs="Arial"/>
          <w:color w:val="003436"/>
          <w:sz w:val="16"/>
          <w:vertAlign w:val="superscript"/>
        </w:rPr>
      </w:pPr>
      <w:r>
        <w:rPr>
          <w:rFonts w:ascii="Arial" w:eastAsia="Arial" w:hAnsi="Arial" w:cs="Arial"/>
          <w:sz w:val="16"/>
        </w:rPr>
        <w:t>(1) Trailing twelve months</w:t>
      </w:r>
    </w:p>
    <w:p w14:paraId="51D9623F" w14:textId="77777777" w:rsidR="00AC4BB8" w:rsidRDefault="00AC4BB8">
      <w:pPr>
        <w:spacing w:line="204" w:lineRule="auto"/>
        <w:rPr>
          <w:rFonts w:ascii="Arial" w:eastAsia="Arial" w:hAnsi="Arial" w:cs="Arial"/>
        </w:rPr>
        <w:sectPr w:rsidR="00AC4BB8">
          <w:type w:val="continuous"/>
          <w:pgSz w:w="12240" w:h="15840"/>
          <w:pgMar w:top="1440" w:right="1170" w:bottom="1440" w:left="1170" w:header="270" w:footer="270" w:gutter="0"/>
          <w:cols w:space="708"/>
        </w:sectPr>
      </w:pPr>
    </w:p>
    <w:p w14:paraId="1B9AE062" w14:textId="77777777" w:rsidR="00AC4BB8" w:rsidRDefault="006871AE">
      <w:pPr>
        <w:spacing w:line="288" w:lineRule="auto"/>
        <w:ind w:firstLine="720"/>
        <w:jc w:val="center"/>
        <w:outlineLvl w:val="1"/>
        <w:rPr>
          <w:rFonts w:ascii="Arial" w:eastAsia="Arial" w:hAnsi="Arial" w:cs="Arial"/>
        </w:rPr>
      </w:pPr>
      <w:bookmarkStart w:id="4" w:name="Section4"/>
      <w:bookmarkEnd w:id="4"/>
      <w:r>
        <w:rPr>
          <w:rFonts w:ascii="Arial" w:eastAsia="Arial" w:hAnsi="Arial" w:cs="Arial"/>
          <w:b/>
          <w:sz w:val="18"/>
        </w:rPr>
        <w:lastRenderedPageBreak/>
        <w:t>Reconciliation of Adjusted Debt to Adjusted EBITDA (Non-GAAP measure)</w:t>
      </w:r>
    </w:p>
    <w:p w14:paraId="1F9ECCBF" w14:textId="77777777" w:rsidR="00AC4BB8" w:rsidRDefault="006871AE" w:rsidP="009F51CB">
      <w:pPr>
        <w:spacing w:line="288" w:lineRule="auto"/>
        <w:ind w:left="4320"/>
        <w:rPr>
          <w:rFonts w:ascii="Arial" w:eastAsia="Arial" w:hAnsi="Arial" w:cs="Arial"/>
          <w:b/>
          <w:sz w:val="18"/>
        </w:rPr>
      </w:pPr>
      <w:r>
        <w:rPr>
          <w:rFonts w:ascii="Arial" w:eastAsia="Arial" w:hAnsi="Arial" w:cs="Arial"/>
          <w:b/>
          <w:sz w:val="18"/>
        </w:rPr>
        <w:t>(unaudited)</w:t>
      </w:r>
    </w:p>
    <w:p w14:paraId="2A217742" w14:textId="77777777" w:rsidR="00AC4BB8" w:rsidRDefault="00AC4BB8">
      <w:pPr>
        <w:spacing w:line="288" w:lineRule="auto"/>
        <w:jc w:val="center"/>
        <w:rPr>
          <w:rFonts w:ascii="Arial" w:eastAsia="Arial" w:hAnsi="Arial" w:cs="Arial"/>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5"/>
        <w:gridCol w:w="585"/>
        <w:gridCol w:w="105"/>
        <w:gridCol w:w="1500"/>
      </w:tblGrid>
      <w:tr w:rsidR="00AC4BB8" w14:paraId="0FAD2934" w14:textId="77777777">
        <w:trPr>
          <w:cantSplit/>
          <w:trHeight w:hRule="exact" w:val="75"/>
          <w:jc w:val="center"/>
        </w:trPr>
        <w:tc>
          <w:tcPr>
            <w:tcW w:w="7005" w:type="dxa"/>
            <w:tcBorders>
              <w:top w:val="nil"/>
              <w:left w:val="nil"/>
              <w:bottom w:val="nil"/>
              <w:right w:val="nil"/>
            </w:tcBorders>
            <w:tcMar>
              <w:top w:w="0" w:type="dxa"/>
              <w:left w:w="0" w:type="dxa"/>
              <w:bottom w:w="0" w:type="dxa"/>
              <w:right w:w="0" w:type="dxa"/>
            </w:tcMar>
            <w:vAlign w:val="bottom"/>
          </w:tcPr>
          <w:p w14:paraId="60E8D779" w14:textId="77777777" w:rsidR="00AC4BB8" w:rsidRDefault="00AC4BB8">
            <w:pPr>
              <w:keepNext/>
            </w:pPr>
          </w:p>
        </w:tc>
        <w:tc>
          <w:tcPr>
            <w:tcW w:w="585" w:type="dxa"/>
            <w:tcBorders>
              <w:top w:val="nil"/>
              <w:left w:val="nil"/>
              <w:bottom w:val="nil"/>
              <w:right w:val="nil"/>
            </w:tcBorders>
            <w:tcMar>
              <w:top w:w="0" w:type="dxa"/>
              <w:left w:w="0" w:type="dxa"/>
              <w:bottom w:w="0" w:type="dxa"/>
              <w:right w:w="0" w:type="dxa"/>
            </w:tcMar>
            <w:vAlign w:val="bottom"/>
          </w:tcPr>
          <w:p w14:paraId="5F9F1525"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74FB24A0" w14:textId="77777777" w:rsidR="00AC4BB8" w:rsidRDefault="00AC4BB8">
            <w:pPr>
              <w:keepNext/>
            </w:pPr>
          </w:p>
        </w:tc>
        <w:tc>
          <w:tcPr>
            <w:tcW w:w="1500" w:type="dxa"/>
            <w:tcBorders>
              <w:top w:val="nil"/>
              <w:left w:val="nil"/>
              <w:bottom w:val="nil"/>
              <w:right w:val="nil"/>
            </w:tcBorders>
            <w:tcMar>
              <w:top w:w="0" w:type="dxa"/>
              <w:left w:w="0" w:type="dxa"/>
              <w:bottom w:w="0" w:type="dxa"/>
              <w:right w:w="0" w:type="dxa"/>
            </w:tcMar>
            <w:vAlign w:val="bottom"/>
          </w:tcPr>
          <w:p w14:paraId="61B8F573" w14:textId="77777777" w:rsidR="00AC4BB8" w:rsidRDefault="00AC4BB8">
            <w:pPr>
              <w:keepNext/>
            </w:pPr>
          </w:p>
        </w:tc>
      </w:tr>
      <w:tr w:rsidR="00AC4BB8" w14:paraId="1F628A4A" w14:textId="77777777">
        <w:trPr>
          <w:cantSplit/>
          <w:trHeight w:hRule="exact" w:val="300"/>
          <w:jc w:val="center"/>
        </w:trPr>
        <w:tc>
          <w:tcPr>
            <w:tcW w:w="7005" w:type="dxa"/>
            <w:tcBorders>
              <w:top w:val="nil"/>
              <w:left w:val="nil"/>
              <w:bottom w:val="nil"/>
              <w:right w:val="nil"/>
            </w:tcBorders>
            <w:tcMar>
              <w:top w:w="0" w:type="dxa"/>
              <w:left w:w="0" w:type="dxa"/>
              <w:bottom w:w="0" w:type="dxa"/>
              <w:right w:w="0" w:type="dxa"/>
            </w:tcMar>
            <w:vAlign w:val="bottom"/>
          </w:tcPr>
          <w:p w14:paraId="01125D00" w14:textId="77777777" w:rsidR="00AC4BB8" w:rsidRDefault="00AC4BB8">
            <w:pPr>
              <w:keepNext/>
            </w:pPr>
          </w:p>
        </w:tc>
        <w:tc>
          <w:tcPr>
            <w:tcW w:w="585" w:type="dxa"/>
            <w:tcBorders>
              <w:top w:val="nil"/>
              <w:left w:val="nil"/>
              <w:bottom w:val="nil"/>
              <w:right w:val="nil"/>
            </w:tcBorders>
            <w:tcMar>
              <w:top w:w="0" w:type="dxa"/>
              <w:left w:w="0" w:type="dxa"/>
              <w:bottom w:w="0" w:type="dxa"/>
              <w:right w:w="0" w:type="dxa"/>
            </w:tcMar>
            <w:vAlign w:val="bottom"/>
          </w:tcPr>
          <w:p w14:paraId="388689D0"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1C61CEFA" w14:textId="77777777" w:rsidR="00AC4BB8" w:rsidRDefault="00AC4BB8">
            <w:pPr>
              <w:keepNext/>
            </w:pPr>
          </w:p>
        </w:tc>
        <w:tc>
          <w:tcPr>
            <w:tcW w:w="1500" w:type="dxa"/>
            <w:tcBorders>
              <w:top w:val="nil"/>
              <w:left w:val="nil"/>
              <w:bottom w:val="nil"/>
              <w:right w:val="nil"/>
            </w:tcBorders>
            <w:tcMar>
              <w:top w:w="0" w:type="dxa"/>
              <w:left w:w="53" w:type="dxa"/>
              <w:bottom w:w="0" w:type="dxa"/>
              <w:right w:w="53" w:type="dxa"/>
            </w:tcMar>
            <w:vAlign w:val="bottom"/>
          </w:tcPr>
          <w:p w14:paraId="6F4E06AA" w14:textId="77777777" w:rsidR="00AC4BB8" w:rsidRDefault="006871AE">
            <w:pPr>
              <w:keepNext/>
              <w:spacing w:before="53" w:after="30"/>
              <w:jc w:val="center"/>
              <w:rPr>
                <w:rFonts w:ascii="Arial" w:eastAsia="Arial" w:hAnsi="Arial" w:cs="Arial"/>
                <w:b/>
                <w:sz w:val="18"/>
              </w:rPr>
            </w:pPr>
            <w:r>
              <w:rPr>
                <w:rFonts w:ascii="Arial" w:eastAsia="Arial" w:hAnsi="Arial" w:cs="Arial"/>
                <w:b/>
                <w:sz w:val="18"/>
              </w:rPr>
              <w:t>TTM</w:t>
            </w:r>
            <w:r>
              <w:rPr>
                <w:rFonts w:ascii="Arial" w:eastAsia="Arial" w:hAnsi="Arial" w:cs="Arial"/>
                <w:b/>
                <w:sz w:val="18"/>
                <w:vertAlign w:val="superscript"/>
              </w:rPr>
              <w:t>(1)</w:t>
            </w:r>
          </w:p>
        </w:tc>
      </w:tr>
      <w:tr w:rsidR="00AC4BB8" w14:paraId="06AF742B"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22600D54" w14:textId="77777777" w:rsidR="00AC4BB8" w:rsidRDefault="006871AE">
            <w:pPr>
              <w:keepNext/>
              <w:spacing w:before="53" w:after="30"/>
            </w:pPr>
            <w:r>
              <w:rPr>
                <w:rFonts w:ascii="Arial" w:eastAsia="Arial" w:hAnsi="Arial" w:cs="Arial"/>
                <w:i/>
                <w:color w:val="000000"/>
                <w:sz w:val="14"/>
              </w:rPr>
              <w:t>(amounts in millions):</w:t>
            </w:r>
          </w:p>
        </w:tc>
        <w:tc>
          <w:tcPr>
            <w:tcW w:w="585" w:type="dxa"/>
            <w:tcBorders>
              <w:top w:val="nil"/>
              <w:left w:val="nil"/>
              <w:bottom w:val="nil"/>
              <w:right w:val="nil"/>
            </w:tcBorders>
            <w:tcMar>
              <w:top w:w="0" w:type="dxa"/>
              <w:left w:w="0" w:type="dxa"/>
              <w:bottom w:w="0" w:type="dxa"/>
              <w:right w:w="0" w:type="dxa"/>
            </w:tcMar>
            <w:vAlign w:val="bottom"/>
          </w:tcPr>
          <w:p w14:paraId="59EC1E30"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524F0D00" w14:textId="77777777" w:rsidR="00AC4BB8" w:rsidRDefault="00AC4BB8">
            <w:pPr>
              <w:keepNext/>
            </w:pPr>
          </w:p>
        </w:tc>
        <w:tc>
          <w:tcPr>
            <w:tcW w:w="1500" w:type="dxa"/>
            <w:tcBorders>
              <w:top w:val="nil"/>
              <w:left w:val="nil"/>
              <w:bottom w:val="nil"/>
              <w:right w:val="nil"/>
            </w:tcBorders>
            <w:tcMar>
              <w:top w:w="0" w:type="dxa"/>
              <w:left w:w="53" w:type="dxa"/>
              <w:bottom w:w="0" w:type="dxa"/>
              <w:right w:w="53" w:type="dxa"/>
            </w:tcMar>
            <w:vAlign w:val="bottom"/>
          </w:tcPr>
          <w:p w14:paraId="3DB2929D" w14:textId="77777777" w:rsidR="00AC4BB8" w:rsidRDefault="006871AE">
            <w:pPr>
              <w:keepNext/>
              <w:spacing w:before="53" w:after="30"/>
              <w:jc w:val="center"/>
            </w:pPr>
            <w:r>
              <w:rPr>
                <w:rFonts w:ascii="Arial" w:eastAsia="Arial" w:hAnsi="Arial" w:cs="Arial"/>
                <w:b/>
                <w:color w:val="000000"/>
                <w:sz w:val="18"/>
              </w:rPr>
              <w:t>March 31,</w:t>
            </w:r>
          </w:p>
        </w:tc>
      </w:tr>
      <w:tr w:rsidR="00AC4BB8" w14:paraId="7606CEC6" w14:textId="77777777">
        <w:trPr>
          <w:cantSplit/>
          <w:trHeight w:hRule="exact" w:val="285"/>
          <w:jc w:val="center"/>
        </w:trPr>
        <w:tc>
          <w:tcPr>
            <w:tcW w:w="7005" w:type="dxa"/>
            <w:tcBorders>
              <w:top w:val="nil"/>
              <w:left w:val="nil"/>
              <w:bottom w:val="nil"/>
              <w:right w:val="nil"/>
            </w:tcBorders>
            <w:tcMar>
              <w:top w:w="0" w:type="dxa"/>
              <w:left w:w="0" w:type="dxa"/>
              <w:bottom w:w="0" w:type="dxa"/>
              <w:right w:w="0" w:type="dxa"/>
            </w:tcMar>
            <w:vAlign w:val="bottom"/>
          </w:tcPr>
          <w:p w14:paraId="14085503" w14:textId="77777777" w:rsidR="00AC4BB8" w:rsidRDefault="00AC4BB8">
            <w:pPr>
              <w:keepNext/>
            </w:pPr>
          </w:p>
        </w:tc>
        <w:tc>
          <w:tcPr>
            <w:tcW w:w="585" w:type="dxa"/>
            <w:tcBorders>
              <w:top w:val="nil"/>
              <w:left w:val="nil"/>
              <w:bottom w:val="nil"/>
              <w:right w:val="nil"/>
            </w:tcBorders>
            <w:tcMar>
              <w:top w:w="0" w:type="dxa"/>
              <w:left w:w="0" w:type="dxa"/>
              <w:bottom w:w="0" w:type="dxa"/>
              <w:right w:w="0" w:type="dxa"/>
            </w:tcMar>
            <w:vAlign w:val="bottom"/>
          </w:tcPr>
          <w:p w14:paraId="1EB22132"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32B02B1F" w14:textId="77777777" w:rsidR="00AC4BB8" w:rsidRDefault="00AC4BB8">
            <w:pPr>
              <w:keepNext/>
            </w:pPr>
          </w:p>
        </w:tc>
        <w:tc>
          <w:tcPr>
            <w:tcW w:w="1500" w:type="dxa"/>
            <w:tcBorders>
              <w:top w:val="nil"/>
              <w:left w:val="nil"/>
              <w:bottom w:val="single" w:sz="8" w:space="0" w:color="000000"/>
              <w:right w:val="nil"/>
            </w:tcBorders>
            <w:tcMar>
              <w:top w:w="0" w:type="dxa"/>
              <w:left w:w="53" w:type="dxa"/>
              <w:bottom w:w="0" w:type="dxa"/>
              <w:right w:w="53" w:type="dxa"/>
            </w:tcMar>
            <w:vAlign w:val="bottom"/>
          </w:tcPr>
          <w:p w14:paraId="2B730154" w14:textId="77777777" w:rsidR="00AC4BB8" w:rsidRDefault="006871AE">
            <w:pPr>
              <w:keepNext/>
              <w:spacing w:before="53" w:after="30"/>
              <w:jc w:val="center"/>
            </w:pPr>
            <w:r>
              <w:rPr>
                <w:rFonts w:ascii="Arial" w:eastAsia="Arial" w:hAnsi="Arial" w:cs="Arial"/>
                <w:b/>
                <w:color w:val="000000"/>
                <w:sz w:val="18"/>
              </w:rPr>
              <w:t>2022</w:t>
            </w:r>
          </w:p>
        </w:tc>
      </w:tr>
      <w:tr w:rsidR="00AC4BB8" w14:paraId="207A9792"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7E378B45" w14:textId="77777777" w:rsidR="00AC4BB8" w:rsidRDefault="006871AE">
            <w:pPr>
              <w:keepNext/>
              <w:spacing w:before="33" w:after="30"/>
            </w:pPr>
            <w:r>
              <w:rPr>
                <w:rFonts w:ascii="Arial" w:eastAsia="Arial" w:hAnsi="Arial" w:cs="Arial"/>
                <w:color w:val="000000"/>
                <w:sz w:val="18"/>
              </w:rPr>
              <w:t>Net income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33E6D452"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396C2A2D" w14:textId="77777777" w:rsidR="00AC4BB8" w:rsidRDefault="00AC4BB8">
            <w:pPr>
              <w:keepNext/>
            </w:pPr>
          </w:p>
        </w:tc>
        <w:tc>
          <w:tcPr>
            <w:tcW w:w="15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59AD8C4" w14:textId="77777777" w:rsidR="00AC4BB8" w:rsidRDefault="006871AE">
            <w:pPr>
              <w:keepNext/>
              <w:tabs>
                <w:tab w:val="left" w:pos="824"/>
                <w:tab w:val="left" w:pos="1432"/>
              </w:tabs>
              <w:spacing w:before="33" w:after="30"/>
              <w:jc w:val="right"/>
            </w:pPr>
            <w:r>
              <w:rPr>
                <w:rFonts w:ascii="Arial" w:eastAsia="Arial" w:hAnsi="Arial" w:cs="Arial"/>
                <w:color w:val="000000"/>
                <w:sz w:val="18"/>
              </w:rPr>
              <w:t>$</w:t>
            </w:r>
            <w:r>
              <w:rPr>
                <w:rFonts w:ascii="Arial" w:eastAsia="Arial" w:hAnsi="Arial" w:cs="Arial"/>
                <w:color w:val="000000"/>
                <w:sz w:val="18"/>
              </w:rPr>
              <w:tab/>
              <w:t>10,760</w:t>
            </w:r>
            <w:r>
              <w:rPr>
                <w:rFonts w:ascii="Arial" w:eastAsia="Arial" w:hAnsi="Arial" w:cs="Arial"/>
                <w:color w:val="000000"/>
                <w:sz w:val="18"/>
              </w:rPr>
              <w:tab/>
            </w:r>
          </w:p>
        </w:tc>
      </w:tr>
      <w:tr w:rsidR="00AC4BB8" w14:paraId="019F1401"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1A1570A4" w14:textId="77777777" w:rsidR="00AC4BB8" w:rsidRDefault="006871AE">
            <w:pPr>
              <w:keepNext/>
              <w:spacing w:before="53" w:after="30"/>
            </w:pPr>
            <w:r>
              <w:rPr>
                <w:rFonts w:ascii="Arial" w:eastAsia="Arial" w:hAnsi="Arial" w:cs="Arial"/>
                <w:color w:val="000000"/>
                <w:sz w:val="18"/>
              </w:rPr>
              <w:t>Add back:</w:t>
            </w:r>
          </w:p>
        </w:tc>
        <w:tc>
          <w:tcPr>
            <w:tcW w:w="585" w:type="dxa"/>
            <w:tcBorders>
              <w:top w:val="nil"/>
              <w:left w:val="nil"/>
              <w:bottom w:val="nil"/>
              <w:right w:val="nil"/>
            </w:tcBorders>
            <w:tcMar>
              <w:top w:w="0" w:type="dxa"/>
              <w:left w:w="0" w:type="dxa"/>
              <w:bottom w:w="0" w:type="dxa"/>
              <w:right w:w="0" w:type="dxa"/>
            </w:tcMar>
            <w:vAlign w:val="bottom"/>
          </w:tcPr>
          <w:p w14:paraId="438F0AAF"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6199C3DF" w14:textId="77777777" w:rsidR="00AC4BB8" w:rsidRDefault="00AC4BB8">
            <w:pPr>
              <w:keepNext/>
            </w:pPr>
          </w:p>
        </w:tc>
        <w:tc>
          <w:tcPr>
            <w:tcW w:w="1500" w:type="dxa"/>
            <w:tcBorders>
              <w:top w:val="nil"/>
              <w:left w:val="nil"/>
              <w:bottom w:val="nil"/>
              <w:right w:val="nil"/>
            </w:tcBorders>
            <w:tcMar>
              <w:top w:w="0" w:type="dxa"/>
              <w:left w:w="0" w:type="dxa"/>
              <w:bottom w:w="0" w:type="dxa"/>
              <w:right w:w="0" w:type="dxa"/>
            </w:tcMar>
            <w:vAlign w:val="bottom"/>
          </w:tcPr>
          <w:p w14:paraId="62FC3C38" w14:textId="77777777" w:rsidR="00AC4BB8" w:rsidRDefault="00AC4BB8">
            <w:pPr>
              <w:keepNext/>
            </w:pPr>
          </w:p>
        </w:tc>
      </w:tr>
      <w:tr w:rsidR="00AC4BB8" w14:paraId="786E6C87"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4ECF0DCE" w14:textId="77777777" w:rsidR="00AC4BB8" w:rsidRDefault="006871AE">
            <w:pPr>
              <w:keepNext/>
              <w:spacing w:before="53" w:after="30"/>
              <w:ind w:left="240"/>
            </w:pPr>
            <w:r>
              <w:rPr>
                <w:rFonts w:ascii="Arial" w:eastAsia="Arial" w:hAnsi="Arial" w:cs="Arial"/>
                <w:color w:val="000000"/>
                <w:sz w:val="18"/>
              </w:rPr>
              <w:t>Income tax expense</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78516E73"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7073C8B" w14:textId="77777777" w:rsidR="00AC4BB8" w:rsidRDefault="00AC4BB8">
            <w:pPr>
              <w:keepNext/>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14:paraId="1BAA899F" w14:textId="77777777" w:rsidR="00AC4BB8" w:rsidRDefault="006871AE">
            <w:pPr>
              <w:keepNext/>
              <w:tabs>
                <w:tab w:val="left" w:pos="924"/>
                <w:tab w:val="left" w:pos="1432"/>
              </w:tabs>
              <w:spacing w:before="53" w:after="30"/>
              <w:jc w:val="right"/>
            </w:pPr>
            <w:r>
              <w:rPr>
                <w:rFonts w:ascii="Arial" w:eastAsia="Arial" w:hAnsi="Arial" w:cs="Arial"/>
                <w:color w:val="000000"/>
                <w:sz w:val="18"/>
              </w:rPr>
              <w:tab/>
              <w:t>3,023</w:t>
            </w:r>
            <w:r>
              <w:rPr>
                <w:rFonts w:ascii="Arial" w:eastAsia="Arial" w:hAnsi="Arial" w:cs="Arial"/>
                <w:color w:val="000000"/>
                <w:sz w:val="18"/>
              </w:rPr>
              <w:tab/>
            </w:r>
          </w:p>
        </w:tc>
      </w:tr>
      <w:tr w:rsidR="00AC4BB8" w14:paraId="11624A5C"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3F467A18" w14:textId="77777777" w:rsidR="00AC4BB8" w:rsidRDefault="006871AE">
            <w:pPr>
              <w:keepNext/>
              <w:spacing w:before="53" w:after="30"/>
              <w:ind w:left="240"/>
            </w:pPr>
            <w:r>
              <w:rPr>
                <w:rFonts w:ascii="Arial" w:eastAsia="Arial" w:hAnsi="Arial" w:cs="Arial"/>
                <w:color w:val="000000"/>
                <w:sz w:val="18"/>
              </w:rPr>
              <w:t>Interest expense</w:t>
            </w:r>
          </w:p>
        </w:tc>
        <w:tc>
          <w:tcPr>
            <w:tcW w:w="585" w:type="dxa"/>
            <w:tcBorders>
              <w:top w:val="nil"/>
              <w:left w:val="nil"/>
              <w:bottom w:val="nil"/>
              <w:right w:val="nil"/>
            </w:tcBorders>
            <w:tcMar>
              <w:top w:w="0" w:type="dxa"/>
              <w:left w:w="0" w:type="dxa"/>
              <w:bottom w:w="0" w:type="dxa"/>
              <w:right w:w="0" w:type="dxa"/>
            </w:tcMar>
            <w:vAlign w:val="bottom"/>
          </w:tcPr>
          <w:p w14:paraId="0DC6B8B9"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1BA9480F" w14:textId="77777777" w:rsidR="00AC4BB8" w:rsidRDefault="00AC4BB8">
            <w:pPr>
              <w:keepNext/>
            </w:pPr>
          </w:p>
        </w:tc>
        <w:tc>
          <w:tcPr>
            <w:tcW w:w="1500" w:type="dxa"/>
            <w:tcBorders>
              <w:top w:val="nil"/>
              <w:left w:val="nil"/>
              <w:bottom w:val="nil"/>
              <w:right w:val="nil"/>
            </w:tcBorders>
            <w:tcMar>
              <w:top w:w="0" w:type="dxa"/>
              <w:left w:w="0" w:type="dxa"/>
              <w:bottom w:w="0" w:type="dxa"/>
              <w:right w:w="15" w:type="dxa"/>
            </w:tcMar>
            <w:vAlign w:val="bottom"/>
          </w:tcPr>
          <w:p w14:paraId="483E196D" w14:textId="77777777" w:rsidR="00AC4BB8" w:rsidRDefault="006871AE">
            <w:pPr>
              <w:keepNext/>
              <w:tabs>
                <w:tab w:val="left" w:pos="1074"/>
                <w:tab w:val="left" w:pos="1432"/>
              </w:tabs>
              <w:spacing w:before="53" w:after="30"/>
              <w:jc w:val="right"/>
            </w:pPr>
            <w:r>
              <w:rPr>
                <w:rFonts w:ascii="Arial" w:eastAsia="Arial" w:hAnsi="Arial" w:cs="Arial"/>
                <w:color w:val="000000"/>
                <w:sz w:val="18"/>
              </w:rPr>
              <w:tab/>
              <w:t>691</w:t>
            </w:r>
            <w:r>
              <w:rPr>
                <w:rFonts w:ascii="Arial" w:eastAsia="Arial" w:hAnsi="Arial" w:cs="Arial"/>
                <w:color w:val="000000"/>
                <w:sz w:val="18"/>
              </w:rPr>
              <w:tab/>
            </w:r>
          </w:p>
        </w:tc>
      </w:tr>
      <w:tr w:rsidR="00AC4BB8" w14:paraId="6EB8AE98"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02CB6426" w14:textId="77777777" w:rsidR="00AC4BB8" w:rsidRDefault="006871AE">
            <w:pPr>
              <w:keepNext/>
              <w:spacing w:before="53" w:after="30"/>
              <w:ind w:left="240"/>
            </w:pPr>
            <w:r>
              <w:rPr>
                <w:rFonts w:ascii="Arial" w:eastAsia="Arial" w:hAnsi="Arial" w:cs="Arial"/>
                <w:color w:val="000000"/>
                <w:sz w:val="18"/>
              </w:rPr>
              <w:t>Depreciation &amp; amortization</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4FCDA62C"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1F6CD1D0" w14:textId="77777777" w:rsidR="00AC4BB8" w:rsidRDefault="00AC4BB8">
            <w:pPr>
              <w:keepNext/>
            </w:pPr>
          </w:p>
        </w:tc>
        <w:tc>
          <w:tcPr>
            <w:tcW w:w="15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2CB9CB4A" w14:textId="77777777" w:rsidR="00AC4BB8" w:rsidRDefault="006871AE">
            <w:pPr>
              <w:keepNext/>
              <w:tabs>
                <w:tab w:val="left" w:pos="924"/>
                <w:tab w:val="left" w:pos="1432"/>
              </w:tabs>
              <w:spacing w:before="53" w:after="30"/>
              <w:jc w:val="right"/>
            </w:pPr>
            <w:r>
              <w:rPr>
                <w:rFonts w:ascii="Arial" w:eastAsia="Arial" w:hAnsi="Arial" w:cs="Arial"/>
                <w:color w:val="000000"/>
                <w:sz w:val="18"/>
              </w:rPr>
              <w:tab/>
              <w:t>2,995</w:t>
            </w:r>
            <w:r>
              <w:rPr>
                <w:rFonts w:ascii="Arial" w:eastAsia="Arial" w:hAnsi="Arial" w:cs="Arial"/>
                <w:color w:val="000000"/>
                <w:sz w:val="18"/>
              </w:rPr>
              <w:tab/>
            </w:r>
          </w:p>
        </w:tc>
      </w:tr>
      <w:tr w:rsidR="00AC4BB8" w14:paraId="2D6EE3E2"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3E0EFFD2" w14:textId="77777777" w:rsidR="00AC4BB8" w:rsidRDefault="006871AE">
            <w:pPr>
              <w:keepNext/>
              <w:spacing w:before="33" w:after="30"/>
            </w:pPr>
            <w:r>
              <w:rPr>
                <w:rFonts w:ascii="Arial" w:eastAsia="Arial" w:hAnsi="Arial" w:cs="Arial"/>
                <w:color w:val="000000"/>
                <w:sz w:val="18"/>
              </w:rPr>
              <w:t>EBITDA</w:t>
            </w:r>
          </w:p>
        </w:tc>
        <w:tc>
          <w:tcPr>
            <w:tcW w:w="585" w:type="dxa"/>
            <w:tcBorders>
              <w:top w:val="nil"/>
              <w:left w:val="nil"/>
              <w:bottom w:val="nil"/>
              <w:right w:val="nil"/>
            </w:tcBorders>
            <w:tcMar>
              <w:top w:w="0" w:type="dxa"/>
              <w:left w:w="0" w:type="dxa"/>
              <w:bottom w:w="0" w:type="dxa"/>
              <w:right w:w="0" w:type="dxa"/>
            </w:tcMar>
            <w:vAlign w:val="bottom"/>
          </w:tcPr>
          <w:p w14:paraId="6078E5D7"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19165F0C" w14:textId="77777777" w:rsidR="00AC4BB8" w:rsidRDefault="00AC4BB8">
            <w:pPr>
              <w:keepNext/>
            </w:pPr>
          </w:p>
        </w:tc>
        <w:tc>
          <w:tcPr>
            <w:tcW w:w="1500" w:type="dxa"/>
            <w:tcBorders>
              <w:top w:val="single" w:sz="8" w:space="0" w:color="000000"/>
              <w:left w:val="nil"/>
              <w:bottom w:val="nil"/>
              <w:right w:val="nil"/>
            </w:tcBorders>
            <w:tcMar>
              <w:top w:w="0" w:type="dxa"/>
              <w:left w:w="0" w:type="dxa"/>
              <w:bottom w:w="0" w:type="dxa"/>
              <w:right w:w="15" w:type="dxa"/>
            </w:tcMar>
            <w:vAlign w:val="bottom"/>
          </w:tcPr>
          <w:p w14:paraId="0A48FF18" w14:textId="77777777" w:rsidR="00AC4BB8" w:rsidRDefault="006871AE">
            <w:pPr>
              <w:keepNext/>
              <w:tabs>
                <w:tab w:val="left" w:pos="824"/>
                <w:tab w:val="left" w:pos="1432"/>
              </w:tabs>
              <w:spacing w:before="33" w:after="30"/>
              <w:jc w:val="right"/>
            </w:pPr>
            <w:r>
              <w:rPr>
                <w:rFonts w:ascii="Arial" w:eastAsia="Arial" w:hAnsi="Arial" w:cs="Arial"/>
                <w:color w:val="000000"/>
                <w:sz w:val="18"/>
              </w:rPr>
              <w:tab/>
              <w:t>17,469</w:t>
            </w:r>
            <w:r>
              <w:rPr>
                <w:rFonts w:ascii="Arial" w:eastAsia="Arial" w:hAnsi="Arial" w:cs="Arial"/>
                <w:color w:val="000000"/>
                <w:sz w:val="18"/>
              </w:rPr>
              <w:tab/>
            </w:r>
          </w:p>
        </w:tc>
      </w:tr>
      <w:tr w:rsidR="00AC4BB8" w14:paraId="7662A76B"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1229165E" w14:textId="77777777" w:rsidR="00AC4BB8" w:rsidRDefault="006871AE">
            <w:pPr>
              <w:keepNext/>
              <w:spacing w:before="53" w:after="30"/>
            </w:pPr>
            <w:r>
              <w:rPr>
                <w:rFonts w:ascii="Arial" w:eastAsia="Arial" w:hAnsi="Arial" w:cs="Arial"/>
                <w:color w:val="000000"/>
                <w:sz w:val="18"/>
              </w:rPr>
              <w:t>Add back (deduct):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4D4BCFA4"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069A8F5" w14:textId="77777777" w:rsidR="00AC4BB8" w:rsidRDefault="00AC4BB8">
            <w:pPr>
              <w:keepNext/>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14:paraId="2083ABCD" w14:textId="77777777" w:rsidR="00AC4BB8" w:rsidRDefault="00AC4BB8">
            <w:pPr>
              <w:keepNext/>
            </w:pPr>
          </w:p>
        </w:tc>
      </w:tr>
      <w:tr w:rsidR="00AC4BB8" w14:paraId="772EFCE5"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41BDACCE" w14:textId="77777777" w:rsidR="00AC4BB8" w:rsidRDefault="006871AE">
            <w:pPr>
              <w:keepNext/>
              <w:spacing w:before="53" w:after="30"/>
            </w:pPr>
            <w:r>
              <w:rPr>
                <w:rFonts w:ascii="Arial" w:eastAsia="Arial" w:hAnsi="Arial" w:cs="Arial"/>
                <w:color w:val="000000"/>
                <w:sz w:val="18"/>
              </w:rPr>
              <w:t>Transformation and other</w:t>
            </w:r>
          </w:p>
        </w:tc>
        <w:tc>
          <w:tcPr>
            <w:tcW w:w="585" w:type="dxa"/>
            <w:tcBorders>
              <w:top w:val="nil"/>
              <w:left w:val="nil"/>
              <w:bottom w:val="nil"/>
              <w:right w:val="nil"/>
            </w:tcBorders>
            <w:tcMar>
              <w:top w:w="0" w:type="dxa"/>
              <w:left w:w="0" w:type="dxa"/>
              <w:bottom w:w="0" w:type="dxa"/>
              <w:right w:w="0" w:type="dxa"/>
            </w:tcMar>
            <w:vAlign w:val="bottom"/>
          </w:tcPr>
          <w:p w14:paraId="249B3B45"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723D9723" w14:textId="77777777" w:rsidR="00AC4BB8" w:rsidRDefault="00AC4BB8">
            <w:pPr>
              <w:keepNext/>
            </w:pPr>
          </w:p>
        </w:tc>
        <w:tc>
          <w:tcPr>
            <w:tcW w:w="1500" w:type="dxa"/>
            <w:tcBorders>
              <w:top w:val="nil"/>
              <w:left w:val="nil"/>
              <w:bottom w:val="nil"/>
              <w:right w:val="nil"/>
            </w:tcBorders>
            <w:tcMar>
              <w:top w:w="0" w:type="dxa"/>
              <w:left w:w="0" w:type="dxa"/>
              <w:bottom w:w="0" w:type="dxa"/>
              <w:right w:w="15" w:type="dxa"/>
            </w:tcMar>
            <w:vAlign w:val="bottom"/>
          </w:tcPr>
          <w:p w14:paraId="3FDC0816" w14:textId="77777777" w:rsidR="00AC4BB8" w:rsidRDefault="006871AE">
            <w:pPr>
              <w:keepNext/>
              <w:tabs>
                <w:tab w:val="left" w:pos="1074"/>
                <w:tab w:val="left" w:pos="1432"/>
              </w:tabs>
              <w:spacing w:before="53" w:after="30"/>
              <w:jc w:val="right"/>
            </w:pPr>
            <w:r>
              <w:rPr>
                <w:rFonts w:ascii="Arial" w:eastAsia="Arial" w:hAnsi="Arial" w:cs="Arial"/>
                <w:color w:val="000000"/>
                <w:sz w:val="18"/>
              </w:rPr>
              <w:tab/>
              <w:t>205</w:t>
            </w:r>
            <w:r>
              <w:rPr>
                <w:rFonts w:ascii="Arial" w:eastAsia="Arial" w:hAnsi="Arial" w:cs="Arial"/>
                <w:color w:val="000000"/>
                <w:sz w:val="18"/>
              </w:rPr>
              <w:tab/>
            </w:r>
          </w:p>
        </w:tc>
      </w:tr>
      <w:tr w:rsidR="00AC4BB8" w14:paraId="53931E57"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60A8D347" w14:textId="77777777" w:rsidR="00AC4BB8" w:rsidRDefault="006871AE">
            <w:pPr>
              <w:keepNext/>
              <w:spacing w:before="53" w:after="30"/>
              <w:ind w:left="240"/>
            </w:pPr>
            <w:r>
              <w:rPr>
                <w:rFonts w:ascii="Arial" w:eastAsia="Arial" w:hAnsi="Arial" w:cs="Arial"/>
                <w:color w:val="000000"/>
                <w:sz w:val="18"/>
              </w:rPr>
              <w:t>Defined benefit plan (gains) and losses</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47BE2ED2"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6171AEF" w14:textId="77777777" w:rsidR="00AC4BB8" w:rsidRDefault="00AC4BB8">
            <w:pPr>
              <w:keepNext/>
            </w:pPr>
          </w:p>
        </w:tc>
        <w:tc>
          <w:tcPr>
            <w:tcW w:w="1500" w:type="dxa"/>
            <w:tcBorders>
              <w:top w:val="nil"/>
              <w:left w:val="nil"/>
              <w:bottom w:val="nil"/>
              <w:right w:val="nil"/>
            </w:tcBorders>
            <w:shd w:val="clear" w:color="auto" w:fill="CCEEFF"/>
            <w:tcMar>
              <w:top w:w="0" w:type="dxa"/>
              <w:left w:w="0" w:type="dxa"/>
              <w:bottom w:w="0" w:type="dxa"/>
              <w:right w:w="15" w:type="dxa"/>
            </w:tcMar>
            <w:vAlign w:val="bottom"/>
          </w:tcPr>
          <w:p w14:paraId="1F712B34" w14:textId="77777777" w:rsidR="00AC4BB8" w:rsidRDefault="006871AE">
            <w:pPr>
              <w:keepNext/>
              <w:tabs>
                <w:tab w:val="left" w:pos="1114"/>
              </w:tabs>
              <w:spacing w:before="53" w:after="30"/>
              <w:jc w:val="right"/>
            </w:pPr>
            <w:r>
              <w:rPr>
                <w:rFonts w:ascii="Arial" w:eastAsia="Arial" w:hAnsi="Arial" w:cs="Arial"/>
                <w:color w:val="000000"/>
                <w:sz w:val="18"/>
              </w:rPr>
              <w:tab/>
              <w:t>(15)</w:t>
            </w:r>
          </w:p>
        </w:tc>
      </w:tr>
      <w:tr w:rsidR="00AC4BB8" w14:paraId="473492D0"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4DFFCF23" w14:textId="77777777" w:rsidR="00AC4BB8" w:rsidRDefault="006871AE">
            <w:pPr>
              <w:keepNext/>
              <w:spacing w:before="53" w:after="30"/>
              <w:ind w:left="240"/>
            </w:pPr>
            <w:r>
              <w:rPr>
                <w:rFonts w:ascii="Arial" w:eastAsia="Arial" w:hAnsi="Arial" w:cs="Arial"/>
                <w:color w:val="000000"/>
                <w:sz w:val="18"/>
              </w:rPr>
              <w:t>Investment income and other</w:t>
            </w:r>
          </w:p>
        </w:tc>
        <w:tc>
          <w:tcPr>
            <w:tcW w:w="585" w:type="dxa"/>
            <w:tcBorders>
              <w:top w:val="nil"/>
              <w:left w:val="nil"/>
              <w:bottom w:val="nil"/>
              <w:right w:val="nil"/>
            </w:tcBorders>
            <w:tcMar>
              <w:top w:w="0" w:type="dxa"/>
              <w:left w:w="0" w:type="dxa"/>
              <w:bottom w:w="0" w:type="dxa"/>
              <w:right w:w="0" w:type="dxa"/>
            </w:tcMar>
            <w:vAlign w:val="bottom"/>
          </w:tcPr>
          <w:p w14:paraId="69BA6241"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2E585113" w14:textId="77777777" w:rsidR="00AC4BB8" w:rsidRDefault="00AC4BB8">
            <w:pPr>
              <w:keepNext/>
            </w:pPr>
          </w:p>
        </w:tc>
        <w:tc>
          <w:tcPr>
            <w:tcW w:w="1500" w:type="dxa"/>
            <w:tcBorders>
              <w:top w:val="nil"/>
              <w:left w:val="nil"/>
              <w:bottom w:val="single" w:sz="8" w:space="0" w:color="000000"/>
              <w:right w:val="nil"/>
            </w:tcBorders>
            <w:tcMar>
              <w:top w:w="0" w:type="dxa"/>
              <w:left w:w="0" w:type="dxa"/>
              <w:bottom w:w="0" w:type="dxa"/>
              <w:right w:w="15" w:type="dxa"/>
            </w:tcMar>
            <w:vAlign w:val="bottom"/>
          </w:tcPr>
          <w:p w14:paraId="0D2B0A3E" w14:textId="77777777" w:rsidR="00AC4BB8" w:rsidRDefault="006871AE">
            <w:pPr>
              <w:keepNext/>
              <w:tabs>
                <w:tab w:val="left" w:pos="864"/>
              </w:tabs>
              <w:spacing w:before="53" w:after="30"/>
              <w:jc w:val="right"/>
            </w:pPr>
            <w:r>
              <w:rPr>
                <w:rFonts w:ascii="Arial" w:eastAsia="Arial" w:hAnsi="Arial" w:cs="Arial"/>
                <w:color w:val="000000"/>
                <w:sz w:val="18"/>
              </w:rPr>
              <w:tab/>
              <w:t>(1,163)</w:t>
            </w:r>
          </w:p>
        </w:tc>
      </w:tr>
      <w:tr w:rsidR="00AC4BB8" w14:paraId="6846158B"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46F1086F" w14:textId="77777777" w:rsidR="00AC4BB8" w:rsidRDefault="006871AE">
            <w:pPr>
              <w:keepNext/>
              <w:spacing w:before="33" w:after="30"/>
              <w:ind w:left="240"/>
            </w:pPr>
            <w:r>
              <w:rPr>
                <w:rFonts w:ascii="Arial" w:eastAsia="Arial" w:hAnsi="Arial" w:cs="Arial"/>
                <w:color w:val="000000"/>
                <w:sz w:val="18"/>
              </w:rPr>
              <w:t>Adjusted EBITDA</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27DD601E"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2BD37E9" w14:textId="77777777" w:rsidR="00AC4BB8" w:rsidRDefault="00AC4BB8">
            <w:pPr>
              <w:keepNext/>
            </w:pPr>
          </w:p>
        </w:tc>
        <w:tc>
          <w:tcPr>
            <w:tcW w:w="15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6016DDC1" w14:textId="77777777" w:rsidR="00AC4BB8" w:rsidRDefault="006871AE">
            <w:pPr>
              <w:keepNext/>
              <w:tabs>
                <w:tab w:val="left" w:pos="824"/>
                <w:tab w:val="left" w:pos="1432"/>
              </w:tabs>
              <w:spacing w:before="33" w:after="30"/>
              <w:jc w:val="right"/>
            </w:pPr>
            <w:r>
              <w:rPr>
                <w:rFonts w:ascii="Arial" w:eastAsia="Arial" w:hAnsi="Arial" w:cs="Arial"/>
                <w:color w:val="000000"/>
                <w:sz w:val="18"/>
              </w:rPr>
              <w:t>$</w:t>
            </w:r>
            <w:r>
              <w:rPr>
                <w:rFonts w:ascii="Arial" w:eastAsia="Arial" w:hAnsi="Arial" w:cs="Arial"/>
                <w:color w:val="000000"/>
                <w:sz w:val="18"/>
              </w:rPr>
              <w:tab/>
              <w:t>16,496</w:t>
            </w:r>
            <w:r>
              <w:rPr>
                <w:rFonts w:ascii="Arial" w:eastAsia="Arial" w:hAnsi="Arial" w:cs="Arial"/>
                <w:color w:val="000000"/>
                <w:sz w:val="18"/>
              </w:rPr>
              <w:tab/>
            </w:r>
          </w:p>
        </w:tc>
      </w:tr>
      <w:tr w:rsidR="00AC4BB8" w14:paraId="5A31FCA9" w14:textId="77777777">
        <w:trPr>
          <w:cantSplit/>
          <w:trHeight w:hRule="exact" w:val="255"/>
          <w:jc w:val="center"/>
        </w:trPr>
        <w:tc>
          <w:tcPr>
            <w:tcW w:w="7005" w:type="dxa"/>
            <w:tcBorders>
              <w:top w:val="nil"/>
              <w:left w:val="nil"/>
              <w:bottom w:val="nil"/>
              <w:right w:val="nil"/>
            </w:tcBorders>
            <w:shd w:val="clear" w:color="auto" w:fill="CCEEFF"/>
            <w:tcMar>
              <w:top w:w="0" w:type="dxa"/>
              <w:left w:w="0" w:type="dxa"/>
              <w:bottom w:w="0" w:type="dxa"/>
              <w:right w:w="0" w:type="dxa"/>
            </w:tcMar>
            <w:vAlign w:val="bottom"/>
          </w:tcPr>
          <w:p w14:paraId="63B56CEE" w14:textId="77777777" w:rsidR="00AC4BB8" w:rsidRDefault="00AC4BB8">
            <w:pPr>
              <w:keepNext/>
            </w:pP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4220D4D5"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0091B837" w14:textId="77777777" w:rsidR="00AC4BB8" w:rsidRDefault="00AC4BB8">
            <w:pPr>
              <w:keepNext/>
            </w:pPr>
          </w:p>
        </w:tc>
        <w:tc>
          <w:tcPr>
            <w:tcW w:w="150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154B85F" w14:textId="77777777" w:rsidR="00AC4BB8" w:rsidRDefault="00AC4BB8">
            <w:pPr>
              <w:keepNext/>
            </w:pPr>
          </w:p>
        </w:tc>
      </w:tr>
      <w:tr w:rsidR="00AC4BB8" w14:paraId="64D93047"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4AB6D734" w14:textId="77777777" w:rsidR="00AC4BB8" w:rsidRDefault="006871AE">
            <w:pPr>
              <w:keepNext/>
              <w:spacing w:before="53" w:after="30"/>
            </w:pPr>
            <w:r>
              <w:rPr>
                <w:rFonts w:ascii="Arial" w:eastAsia="Arial" w:hAnsi="Arial" w:cs="Arial"/>
                <w:color w:val="000000"/>
                <w:sz w:val="18"/>
              </w:rPr>
              <w:t>Debt and finance leases, including current maturities</w:t>
            </w:r>
          </w:p>
        </w:tc>
        <w:tc>
          <w:tcPr>
            <w:tcW w:w="585" w:type="dxa"/>
            <w:tcBorders>
              <w:top w:val="nil"/>
              <w:left w:val="nil"/>
              <w:bottom w:val="nil"/>
              <w:right w:val="nil"/>
            </w:tcBorders>
            <w:tcMar>
              <w:top w:w="0" w:type="dxa"/>
              <w:left w:w="0" w:type="dxa"/>
              <w:bottom w:w="0" w:type="dxa"/>
              <w:right w:w="0" w:type="dxa"/>
            </w:tcMar>
            <w:vAlign w:val="bottom"/>
          </w:tcPr>
          <w:p w14:paraId="636AD0BD"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13D6BD40" w14:textId="77777777" w:rsidR="00AC4BB8" w:rsidRDefault="00AC4BB8">
            <w:pPr>
              <w:keepNext/>
            </w:pPr>
          </w:p>
        </w:tc>
        <w:tc>
          <w:tcPr>
            <w:tcW w:w="1500" w:type="dxa"/>
            <w:tcBorders>
              <w:top w:val="nil"/>
              <w:left w:val="nil"/>
              <w:bottom w:val="nil"/>
              <w:right w:val="nil"/>
            </w:tcBorders>
            <w:tcMar>
              <w:top w:w="0" w:type="dxa"/>
              <w:left w:w="0" w:type="dxa"/>
              <w:bottom w:w="0" w:type="dxa"/>
              <w:right w:w="15" w:type="dxa"/>
            </w:tcMar>
            <w:vAlign w:val="bottom"/>
          </w:tcPr>
          <w:p w14:paraId="30270AE1" w14:textId="77777777" w:rsidR="00AC4BB8" w:rsidRDefault="006871AE">
            <w:pPr>
              <w:keepNext/>
              <w:tabs>
                <w:tab w:val="left" w:pos="824"/>
                <w:tab w:val="left" w:pos="1432"/>
              </w:tabs>
              <w:spacing w:before="53" w:after="30"/>
              <w:jc w:val="right"/>
            </w:pPr>
            <w:r>
              <w:rPr>
                <w:rFonts w:ascii="Arial" w:eastAsia="Arial" w:hAnsi="Arial" w:cs="Arial"/>
                <w:color w:val="000000"/>
                <w:sz w:val="18"/>
              </w:rPr>
              <w:t>$</w:t>
            </w:r>
            <w:r>
              <w:rPr>
                <w:rFonts w:ascii="Arial" w:eastAsia="Arial" w:hAnsi="Arial" w:cs="Arial"/>
                <w:color w:val="000000"/>
                <w:sz w:val="18"/>
              </w:rPr>
              <w:tab/>
              <w:t>21,881</w:t>
            </w:r>
            <w:r>
              <w:rPr>
                <w:rFonts w:ascii="Arial" w:eastAsia="Arial" w:hAnsi="Arial" w:cs="Arial"/>
                <w:color w:val="000000"/>
                <w:sz w:val="18"/>
              </w:rPr>
              <w:tab/>
            </w:r>
          </w:p>
        </w:tc>
      </w:tr>
      <w:tr w:rsidR="00AC4BB8" w14:paraId="5B9C4F07"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7B1E0C20" w14:textId="77777777" w:rsidR="00AC4BB8" w:rsidRDefault="006871AE">
            <w:pPr>
              <w:keepNext/>
              <w:spacing w:before="53" w:after="30"/>
              <w:ind w:left="240"/>
            </w:pPr>
            <w:r>
              <w:rPr>
                <w:rFonts w:ascii="Arial" w:eastAsia="Arial" w:hAnsi="Arial" w:cs="Arial"/>
                <w:color w:val="000000"/>
                <w:sz w:val="18"/>
              </w:rPr>
              <w:t>Add back:</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4AC41CE3"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609514A4" w14:textId="77777777" w:rsidR="00AC4BB8" w:rsidRDefault="00AC4BB8">
            <w:pPr>
              <w:keepNext/>
            </w:pPr>
          </w:p>
        </w:tc>
        <w:tc>
          <w:tcPr>
            <w:tcW w:w="1500" w:type="dxa"/>
            <w:tcBorders>
              <w:top w:val="nil"/>
              <w:left w:val="nil"/>
              <w:bottom w:val="nil"/>
              <w:right w:val="nil"/>
            </w:tcBorders>
            <w:shd w:val="clear" w:color="auto" w:fill="CCEEFF"/>
            <w:tcMar>
              <w:top w:w="0" w:type="dxa"/>
              <w:left w:w="0" w:type="dxa"/>
              <w:bottom w:w="0" w:type="dxa"/>
              <w:right w:w="0" w:type="dxa"/>
            </w:tcMar>
            <w:vAlign w:val="bottom"/>
          </w:tcPr>
          <w:p w14:paraId="5245D229" w14:textId="77777777" w:rsidR="00AC4BB8" w:rsidRDefault="00AC4BB8">
            <w:pPr>
              <w:keepNext/>
            </w:pPr>
          </w:p>
        </w:tc>
      </w:tr>
      <w:tr w:rsidR="00AC4BB8" w14:paraId="5FCB4F31"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16909B1C" w14:textId="77777777" w:rsidR="00AC4BB8" w:rsidRDefault="006871AE">
            <w:pPr>
              <w:keepNext/>
              <w:spacing w:before="53" w:after="30"/>
              <w:ind w:left="240"/>
            </w:pPr>
            <w:r>
              <w:rPr>
                <w:rFonts w:ascii="Arial" w:eastAsia="Arial" w:hAnsi="Arial" w:cs="Arial"/>
                <w:color w:val="000000"/>
                <w:sz w:val="18"/>
              </w:rPr>
              <w:t>Non-current pension and postretirement benefit obligations</w:t>
            </w:r>
          </w:p>
        </w:tc>
        <w:tc>
          <w:tcPr>
            <w:tcW w:w="585" w:type="dxa"/>
            <w:tcBorders>
              <w:top w:val="nil"/>
              <w:left w:val="nil"/>
              <w:bottom w:val="nil"/>
              <w:right w:val="nil"/>
            </w:tcBorders>
            <w:tcMar>
              <w:top w:w="0" w:type="dxa"/>
              <w:left w:w="0" w:type="dxa"/>
              <w:bottom w:w="0" w:type="dxa"/>
              <w:right w:w="0" w:type="dxa"/>
            </w:tcMar>
            <w:vAlign w:val="bottom"/>
          </w:tcPr>
          <w:p w14:paraId="449B334D"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110BD84F" w14:textId="77777777" w:rsidR="00AC4BB8" w:rsidRDefault="00AC4BB8">
            <w:pPr>
              <w:keepNext/>
            </w:pPr>
          </w:p>
        </w:tc>
        <w:tc>
          <w:tcPr>
            <w:tcW w:w="1500" w:type="dxa"/>
            <w:tcBorders>
              <w:top w:val="nil"/>
              <w:left w:val="nil"/>
              <w:bottom w:val="single" w:sz="8" w:space="0" w:color="000000"/>
              <w:right w:val="nil"/>
            </w:tcBorders>
            <w:tcMar>
              <w:top w:w="0" w:type="dxa"/>
              <w:left w:w="0" w:type="dxa"/>
              <w:bottom w:w="0" w:type="dxa"/>
              <w:right w:w="15" w:type="dxa"/>
            </w:tcMar>
            <w:vAlign w:val="bottom"/>
          </w:tcPr>
          <w:p w14:paraId="0E75FF2E" w14:textId="77777777" w:rsidR="00AC4BB8" w:rsidRDefault="006871AE">
            <w:pPr>
              <w:keepNext/>
              <w:tabs>
                <w:tab w:val="left" w:pos="924"/>
                <w:tab w:val="left" w:pos="1432"/>
              </w:tabs>
              <w:spacing w:before="53" w:after="30"/>
              <w:jc w:val="right"/>
            </w:pPr>
            <w:r>
              <w:rPr>
                <w:rFonts w:ascii="Arial" w:eastAsia="Arial" w:hAnsi="Arial" w:cs="Arial"/>
                <w:color w:val="000000"/>
                <w:sz w:val="18"/>
              </w:rPr>
              <w:tab/>
              <w:t>8,203</w:t>
            </w:r>
            <w:r>
              <w:rPr>
                <w:rFonts w:ascii="Arial" w:eastAsia="Arial" w:hAnsi="Arial" w:cs="Arial"/>
                <w:color w:val="000000"/>
                <w:sz w:val="18"/>
              </w:rPr>
              <w:tab/>
            </w:r>
          </w:p>
        </w:tc>
      </w:tr>
      <w:tr w:rsidR="00AC4BB8" w14:paraId="3940C89D" w14:textId="77777777">
        <w:trPr>
          <w:cantSplit/>
          <w:trHeight w:hRule="exact" w:val="285"/>
          <w:jc w:val="center"/>
        </w:trPr>
        <w:tc>
          <w:tcPr>
            <w:tcW w:w="7005" w:type="dxa"/>
            <w:tcBorders>
              <w:top w:val="nil"/>
              <w:left w:val="nil"/>
              <w:bottom w:val="nil"/>
              <w:right w:val="nil"/>
            </w:tcBorders>
            <w:shd w:val="clear" w:color="auto" w:fill="CCEEFF"/>
            <w:tcMar>
              <w:top w:w="0" w:type="dxa"/>
              <w:left w:w="53" w:type="dxa"/>
              <w:bottom w:w="0" w:type="dxa"/>
              <w:right w:w="53" w:type="dxa"/>
            </w:tcMar>
            <w:vAlign w:val="bottom"/>
          </w:tcPr>
          <w:p w14:paraId="15A9EF95" w14:textId="77777777" w:rsidR="00AC4BB8" w:rsidRDefault="006871AE">
            <w:pPr>
              <w:keepNext/>
              <w:spacing w:before="33" w:after="30"/>
              <w:ind w:left="240"/>
            </w:pPr>
            <w:r>
              <w:rPr>
                <w:rFonts w:ascii="Arial" w:eastAsia="Arial" w:hAnsi="Arial" w:cs="Arial"/>
                <w:color w:val="000000"/>
                <w:sz w:val="18"/>
              </w:rPr>
              <w:t>Adjusted total debt</w:t>
            </w:r>
          </w:p>
        </w:tc>
        <w:tc>
          <w:tcPr>
            <w:tcW w:w="585" w:type="dxa"/>
            <w:tcBorders>
              <w:top w:val="nil"/>
              <w:left w:val="nil"/>
              <w:bottom w:val="nil"/>
              <w:right w:val="nil"/>
            </w:tcBorders>
            <w:shd w:val="clear" w:color="auto" w:fill="CCEEFF"/>
            <w:tcMar>
              <w:top w:w="0" w:type="dxa"/>
              <w:left w:w="0" w:type="dxa"/>
              <w:bottom w:w="0" w:type="dxa"/>
              <w:right w:w="0" w:type="dxa"/>
            </w:tcMar>
            <w:vAlign w:val="bottom"/>
          </w:tcPr>
          <w:p w14:paraId="3358E65F" w14:textId="77777777" w:rsidR="00AC4BB8" w:rsidRDefault="00AC4BB8">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14:paraId="748A89AC" w14:textId="77777777" w:rsidR="00AC4BB8" w:rsidRDefault="00AC4BB8">
            <w:pPr>
              <w:keepNext/>
            </w:pPr>
          </w:p>
        </w:tc>
        <w:tc>
          <w:tcPr>
            <w:tcW w:w="1500" w:type="dxa"/>
            <w:tcBorders>
              <w:top w:val="single" w:sz="8" w:space="0" w:color="000000"/>
              <w:left w:val="nil"/>
              <w:bottom w:val="single" w:sz="8" w:space="0" w:color="000000"/>
              <w:right w:val="nil"/>
            </w:tcBorders>
            <w:shd w:val="clear" w:color="auto" w:fill="CCEEFF"/>
            <w:tcMar>
              <w:top w:w="0" w:type="dxa"/>
              <w:left w:w="0" w:type="dxa"/>
              <w:bottom w:w="0" w:type="dxa"/>
              <w:right w:w="15" w:type="dxa"/>
            </w:tcMar>
            <w:vAlign w:val="bottom"/>
          </w:tcPr>
          <w:p w14:paraId="01D09069" w14:textId="77777777" w:rsidR="00AC4BB8" w:rsidRDefault="006871AE">
            <w:pPr>
              <w:keepNext/>
              <w:tabs>
                <w:tab w:val="left" w:pos="824"/>
                <w:tab w:val="left" w:pos="1432"/>
              </w:tabs>
              <w:spacing w:before="33" w:after="30"/>
              <w:jc w:val="right"/>
            </w:pPr>
            <w:r>
              <w:rPr>
                <w:rFonts w:ascii="Arial" w:eastAsia="Arial" w:hAnsi="Arial" w:cs="Arial"/>
                <w:color w:val="000000"/>
                <w:sz w:val="18"/>
              </w:rPr>
              <w:t>$</w:t>
            </w:r>
            <w:r>
              <w:rPr>
                <w:rFonts w:ascii="Arial" w:eastAsia="Arial" w:hAnsi="Arial" w:cs="Arial"/>
                <w:color w:val="000000"/>
                <w:sz w:val="18"/>
              </w:rPr>
              <w:tab/>
              <w:t>30,084</w:t>
            </w:r>
            <w:r>
              <w:rPr>
                <w:rFonts w:ascii="Arial" w:eastAsia="Arial" w:hAnsi="Arial" w:cs="Arial"/>
                <w:color w:val="000000"/>
                <w:sz w:val="18"/>
              </w:rPr>
              <w:tab/>
            </w:r>
          </w:p>
        </w:tc>
      </w:tr>
      <w:tr w:rsidR="00AC4BB8" w14:paraId="6C8BAA60" w14:textId="77777777">
        <w:trPr>
          <w:cantSplit/>
          <w:trHeight w:hRule="exact" w:val="255"/>
          <w:jc w:val="center"/>
        </w:trPr>
        <w:tc>
          <w:tcPr>
            <w:tcW w:w="7005" w:type="dxa"/>
            <w:tcBorders>
              <w:top w:val="nil"/>
              <w:left w:val="nil"/>
              <w:bottom w:val="nil"/>
              <w:right w:val="nil"/>
            </w:tcBorders>
            <w:tcMar>
              <w:top w:w="0" w:type="dxa"/>
              <w:left w:w="0" w:type="dxa"/>
              <w:bottom w:w="0" w:type="dxa"/>
              <w:right w:w="0" w:type="dxa"/>
            </w:tcMar>
            <w:vAlign w:val="bottom"/>
          </w:tcPr>
          <w:p w14:paraId="055CF8EC" w14:textId="77777777" w:rsidR="00AC4BB8" w:rsidRDefault="00AC4BB8">
            <w:pPr>
              <w:keepNext/>
            </w:pPr>
          </w:p>
        </w:tc>
        <w:tc>
          <w:tcPr>
            <w:tcW w:w="585" w:type="dxa"/>
            <w:tcBorders>
              <w:top w:val="nil"/>
              <w:left w:val="nil"/>
              <w:bottom w:val="nil"/>
              <w:right w:val="nil"/>
            </w:tcBorders>
            <w:tcMar>
              <w:top w:w="0" w:type="dxa"/>
              <w:left w:w="0" w:type="dxa"/>
              <w:bottom w:w="0" w:type="dxa"/>
              <w:right w:w="0" w:type="dxa"/>
            </w:tcMar>
            <w:vAlign w:val="bottom"/>
          </w:tcPr>
          <w:p w14:paraId="5AC61D98"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7D6A4255" w14:textId="77777777" w:rsidR="00AC4BB8" w:rsidRDefault="00AC4BB8">
            <w:pPr>
              <w:keepNext/>
            </w:pPr>
          </w:p>
        </w:tc>
        <w:tc>
          <w:tcPr>
            <w:tcW w:w="1500" w:type="dxa"/>
            <w:tcBorders>
              <w:top w:val="single" w:sz="8" w:space="0" w:color="000000"/>
              <w:left w:val="nil"/>
              <w:bottom w:val="nil"/>
              <w:right w:val="nil"/>
            </w:tcBorders>
            <w:tcMar>
              <w:top w:w="0" w:type="dxa"/>
              <w:left w:w="0" w:type="dxa"/>
              <w:bottom w:w="0" w:type="dxa"/>
              <w:right w:w="0" w:type="dxa"/>
            </w:tcMar>
            <w:vAlign w:val="bottom"/>
          </w:tcPr>
          <w:p w14:paraId="707FA938" w14:textId="77777777" w:rsidR="00AC4BB8" w:rsidRDefault="00AC4BB8">
            <w:pPr>
              <w:keepNext/>
            </w:pPr>
          </w:p>
        </w:tc>
      </w:tr>
      <w:tr w:rsidR="00AC4BB8" w14:paraId="6FB0CA2E" w14:textId="77777777">
        <w:trPr>
          <w:cantSplit/>
          <w:trHeight w:hRule="exact" w:val="285"/>
          <w:jc w:val="center"/>
        </w:trPr>
        <w:tc>
          <w:tcPr>
            <w:tcW w:w="7005" w:type="dxa"/>
            <w:tcBorders>
              <w:top w:val="nil"/>
              <w:left w:val="nil"/>
              <w:bottom w:val="nil"/>
              <w:right w:val="nil"/>
            </w:tcBorders>
            <w:tcMar>
              <w:top w:w="0" w:type="dxa"/>
              <w:left w:w="53" w:type="dxa"/>
              <w:bottom w:w="0" w:type="dxa"/>
              <w:right w:w="53" w:type="dxa"/>
            </w:tcMar>
            <w:vAlign w:val="bottom"/>
          </w:tcPr>
          <w:p w14:paraId="45140768" w14:textId="77777777" w:rsidR="00AC4BB8" w:rsidRDefault="006871AE">
            <w:pPr>
              <w:keepNext/>
              <w:spacing w:before="53" w:after="30"/>
            </w:pPr>
            <w:r>
              <w:rPr>
                <w:rFonts w:ascii="Arial" w:eastAsia="Arial" w:hAnsi="Arial" w:cs="Arial"/>
                <w:color w:val="000000"/>
                <w:sz w:val="18"/>
              </w:rPr>
              <w:t>Adjusted total debt/adjusted EBITDA</w:t>
            </w:r>
          </w:p>
        </w:tc>
        <w:tc>
          <w:tcPr>
            <w:tcW w:w="585" w:type="dxa"/>
            <w:tcBorders>
              <w:top w:val="nil"/>
              <w:left w:val="nil"/>
              <w:bottom w:val="nil"/>
              <w:right w:val="nil"/>
            </w:tcBorders>
            <w:tcMar>
              <w:top w:w="0" w:type="dxa"/>
              <w:left w:w="0" w:type="dxa"/>
              <w:bottom w:w="0" w:type="dxa"/>
              <w:right w:w="0" w:type="dxa"/>
            </w:tcMar>
            <w:vAlign w:val="bottom"/>
          </w:tcPr>
          <w:p w14:paraId="2C6CF53A" w14:textId="77777777" w:rsidR="00AC4BB8" w:rsidRDefault="00AC4BB8">
            <w:pPr>
              <w:keepNext/>
            </w:pPr>
          </w:p>
        </w:tc>
        <w:tc>
          <w:tcPr>
            <w:tcW w:w="105" w:type="dxa"/>
            <w:tcBorders>
              <w:top w:val="nil"/>
              <w:left w:val="nil"/>
              <w:bottom w:val="nil"/>
              <w:right w:val="nil"/>
            </w:tcBorders>
            <w:tcMar>
              <w:top w:w="0" w:type="dxa"/>
              <w:left w:w="0" w:type="dxa"/>
              <w:bottom w:w="0" w:type="dxa"/>
              <w:right w:w="0" w:type="dxa"/>
            </w:tcMar>
            <w:vAlign w:val="bottom"/>
          </w:tcPr>
          <w:p w14:paraId="6B0880BE" w14:textId="77777777" w:rsidR="00AC4BB8" w:rsidRDefault="00AC4BB8">
            <w:pPr>
              <w:keepNext/>
            </w:pPr>
          </w:p>
        </w:tc>
        <w:tc>
          <w:tcPr>
            <w:tcW w:w="1500" w:type="dxa"/>
            <w:tcBorders>
              <w:top w:val="nil"/>
              <w:left w:val="nil"/>
              <w:bottom w:val="double" w:sz="8" w:space="0" w:color="000000"/>
              <w:right w:val="nil"/>
            </w:tcBorders>
            <w:tcMar>
              <w:top w:w="0" w:type="dxa"/>
              <w:left w:w="0" w:type="dxa"/>
              <w:bottom w:w="0" w:type="dxa"/>
              <w:right w:w="15" w:type="dxa"/>
            </w:tcMar>
            <w:vAlign w:val="bottom"/>
          </w:tcPr>
          <w:p w14:paraId="403FEE96" w14:textId="77777777" w:rsidR="00AC4BB8" w:rsidRDefault="006871AE">
            <w:pPr>
              <w:keepNext/>
              <w:tabs>
                <w:tab w:val="left" w:pos="1024"/>
                <w:tab w:val="left" w:pos="1432"/>
              </w:tabs>
              <w:spacing w:before="53" w:after="30"/>
              <w:jc w:val="right"/>
            </w:pPr>
            <w:r>
              <w:rPr>
                <w:rFonts w:ascii="Arial" w:eastAsia="Arial" w:hAnsi="Arial" w:cs="Arial"/>
                <w:color w:val="000000"/>
                <w:sz w:val="18"/>
              </w:rPr>
              <w:tab/>
              <w:t>1.82</w:t>
            </w:r>
            <w:r>
              <w:rPr>
                <w:rFonts w:ascii="Arial" w:eastAsia="Arial" w:hAnsi="Arial" w:cs="Arial"/>
                <w:color w:val="000000"/>
                <w:sz w:val="18"/>
              </w:rPr>
              <w:tab/>
            </w:r>
          </w:p>
        </w:tc>
      </w:tr>
      <w:tr w:rsidR="00AC4BB8" w14:paraId="10DD95C7" w14:textId="77777777">
        <w:trPr>
          <w:cantSplit/>
          <w:trHeight w:hRule="exact" w:val="300"/>
          <w:jc w:val="center"/>
        </w:trPr>
        <w:tc>
          <w:tcPr>
            <w:tcW w:w="7005" w:type="dxa"/>
            <w:tcBorders>
              <w:top w:val="nil"/>
              <w:left w:val="nil"/>
              <w:bottom w:val="nil"/>
              <w:right w:val="nil"/>
            </w:tcBorders>
            <w:tcMar>
              <w:top w:w="0" w:type="dxa"/>
              <w:left w:w="0" w:type="dxa"/>
              <w:bottom w:w="0" w:type="dxa"/>
              <w:right w:w="0" w:type="dxa"/>
            </w:tcMar>
            <w:vAlign w:val="bottom"/>
          </w:tcPr>
          <w:p w14:paraId="6C4930CF" w14:textId="77777777" w:rsidR="00AC4BB8" w:rsidRDefault="00AC4BB8"/>
        </w:tc>
        <w:tc>
          <w:tcPr>
            <w:tcW w:w="585" w:type="dxa"/>
            <w:tcBorders>
              <w:top w:val="nil"/>
              <w:left w:val="nil"/>
              <w:bottom w:val="nil"/>
              <w:right w:val="nil"/>
            </w:tcBorders>
            <w:tcMar>
              <w:top w:w="0" w:type="dxa"/>
              <w:left w:w="0" w:type="dxa"/>
              <w:bottom w:w="0" w:type="dxa"/>
              <w:right w:w="0" w:type="dxa"/>
            </w:tcMar>
            <w:vAlign w:val="bottom"/>
          </w:tcPr>
          <w:p w14:paraId="4EE256D5" w14:textId="77777777" w:rsidR="00AC4BB8" w:rsidRDefault="00AC4BB8"/>
        </w:tc>
        <w:tc>
          <w:tcPr>
            <w:tcW w:w="105" w:type="dxa"/>
            <w:tcBorders>
              <w:top w:val="nil"/>
              <w:left w:val="nil"/>
              <w:bottom w:val="nil"/>
              <w:right w:val="nil"/>
            </w:tcBorders>
            <w:tcMar>
              <w:top w:w="0" w:type="dxa"/>
              <w:left w:w="0" w:type="dxa"/>
              <w:bottom w:w="0" w:type="dxa"/>
              <w:right w:w="0" w:type="dxa"/>
            </w:tcMar>
            <w:vAlign w:val="bottom"/>
          </w:tcPr>
          <w:p w14:paraId="5C29F6EE" w14:textId="77777777" w:rsidR="00AC4BB8" w:rsidRDefault="00AC4BB8"/>
        </w:tc>
        <w:tc>
          <w:tcPr>
            <w:tcW w:w="1500" w:type="dxa"/>
            <w:tcBorders>
              <w:top w:val="double" w:sz="8" w:space="0" w:color="000000"/>
              <w:left w:val="nil"/>
              <w:bottom w:val="nil"/>
              <w:right w:val="nil"/>
            </w:tcBorders>
            <w:tcMar>
              <w:top w:w="0" w:type="dxa"/>
              <w:left w:w="0" w:type="dxa"/>
              <w:bottom w:w="0" w:type="dxa"/>
              <w:right w:w="0" w:type="dxa"/>
            </w:tcMar>
            <w:vAlign w:val="bottom"/>
          </w:tcPr>
          <w:p w14:paraId="50F2E239" w14:textId="77777777" w:rsidR="00AC4BB8" w:rsidRDefault="00AC4BB8"/>
        </w:tc>
      </w:tr>
    </w:tbl>
    <w:p w14:paraId="1FC7AA71" w14:textId="77777777" w:rsidR="00AC4BB8" w:rsidRDefault="006871AE">
      <w:pPr>
        <w:spacing w:line="204" w:lineRule="auto"/>
        <w:rPr>
          <w:rFonts w:ascii="Arial" w:eastAsia="Arial" w:hAnsi="Arial" w:cs="Arial"/>
          <w:color w:val="003436"/>
          <w:sz w:val="16"/>
          <w:vertAlign w:val="superscript"/>
        </w:rPr>
      </w:pPr>
      <w:r>
        <w:rPr>
          <w:rFonts w:ascii="Arial" w:eastAsia="Arial" w:hAnsi="Arial" w:cs="Arial"/>
          <w:sz w:val="16"/>
        </w:rPr>
        <w:t xml:space="preserve">  (1) Trailing twelve months</w:t>
      </w:r>
    </w:p>
    <w:p w14:paraId="49E27EE7" w14:textId="77777777" w:rsidR="00AC4BB8" w:rsidRDefault="006871AE">
      <w:pPr>
        <w:spacing w:line="288" w:lineRule="auto"/>
        <w:ind w:firstLine="720"/>
        <w:jc w:val="center"/>
        <w:rPr>
          <w:rFonts w:ascii="Arial" w:eastAsia="Arial" w:hAnsi="Arial" w:cs="Arial"/>
          <w:color w:val="003436"/>
          <w:vertAlign w:val="superscript"/>
        </w:rPr>
      </w:pPr>
      <w:r>
        <w:rPr>
          <w:rFonts w:ascii="Arial" w:eastAsia="Arial" w:hAnsi="Arial" w:cs="Arial"/>
        </w:rPr>
        <w:tab/>
      </w:r>
    </w:p>
    <w:sectPr w:rsidR="00AC4BB8">
      <w:headerReference w:type="default" r:id="rId11"/>
      <w:footerReference w:type="default" r:id="rId12"/>
      <w:pgSz w:w="12240" w:h="15840"/>
      <w:pgMar w:top="1440" w:right="1440" w:bottom="1440" w:left="144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5ECF" w14:textId="77777777" w:rsidR="00C722F5" w:rsidRDefault="00C722F5">
      <w:r>
        <w:separator/>
      </w:r>
    </w:p>
  </w:endnote>
  <w:endnote w:type="continuationSeparator" w:id="0">
    <w:p w14:paraId="54B69016" w14:textId="77777777" w:rsidR="00C722F5" w:rsidRDefault="00C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BF8B" w14:textId="77777777" w:rsidR="00AC4BB8" w:rsidRDefault="00AC4BB8">
    <w:pPr>
      <w:spacing w:line="288" w:lineRule="auto"/>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A51" w14:textId="77777777" w:rsidR="00AC4BB8" w:rsidRDefault="00AC4BB8">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590F" w14:textId="77777777" w:rsidR="00C722F5" w:rsidRDefault="00C722F5">
      <w:r>
        <w:separator/>
      </w:r>
    </w:p>
  </w:footnote>
  <w:footnote w:type="continuationSeparator" w:id="0">
    <w:p w14:paraId="1189970F" w14:textId="77777777" w:rsidR="00C722F5" w:rsidRDefault="00C7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B9F0" w14:textId="77777777" w:rsidR="00AC4BB8" w:rsidRDefault="00AC4BB8">
    <w:pPr>
      <w:spacing w:line="288" w:lineRule="auto"/>
      <w:rPr>
        <w:rFonts w:ascii="Arial" w:eastAsia="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859B" w14:textId="77777777" w:rsidR="00AC4BB8" w:rsidRDefault="00AC4BB8">
    <w:pPr>
      <w:spacing w:line="28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12" w15:restartNumberingAfterBreak="0">
    <w:nsid w:val="0000000D"/>
    <w:multiLevelType w:val="hybridMultilevel"/>
    <w:tmpl w:val="0000000D"/>
    <w:lvl w:ilvl="0" w:tplc="E23CBD56">
      <w:start w:val="1"/>
      <w:numFmt w:val="bullet"/>
      <w:lvlText w:val="•"/>
      <w:lvlJc w:val="left"/>
      <w:pPr>
        <w:tabs>
          <w:tab w:val="num" w:pos="720"/>
        </w:tabs>
        <w:ind w:left="720" w:hanging="360"/>
      </w:pPr>
      <w:rPr>
        <w:rFonts w:ascii="Arial" w:eastAsia="Arial" w:hAnsi="Arial" w:cs="Arial"/>
        <w:b w:val="0"/>
        <w:i w:val="0"/>
        <w:strike w:val="0"/>
        <w:sz w:val="22"/>
        <w:u w:val="none"/>
      </w:rPr>
    </w:lvl>
    <w:lvl w:ilvl="1" w:tplc="3AE0F0D4">
      <w:start w:val="1"/>
      <w:numFmt w:val="bullet"/>
      <w:lvlText w:val="o"/>
      <w:lvlJc w:val="left"/>
      <w:pPr>
        <w:tabs>
          <w:tab w:val="num" w:pos="1440"/>
        </w:tabs>
        <w:ind w:left="1440" w:hanging="360"/>
      </w:pPr>
      <w:rPr>
        <w:rFonts w:ascii="Courier New" w:hAnsi="Courier New"/>
      </w:rPr>
    </w:lvl>
    <w:lvl w:ilvl="2" w:tplc="BF4EB52A">
      <w:start w:val="1"/>
      <w:numFmt w:val="bullet"/>
      <w:lvlText w:val=""/>
      <w:lvlJc w:val="left"/>
      <w:pPr>
        <w:tabs>
          <w:tab w:val="num" w:pos="2160"/>
        </w:tabs>
        <w:ind w:left="2160" w:hanging="360"/>
      </w:pPr>
      <w:rPr>
        <w:rFonts w:ascii="Wingdings" w:hAnsi="Wingdings"/>
      </w:rPr>
    </w:lvl>
    <w:lvl w:ilvl="3" w:tplc="7CB49F4A">
      <w:start w:val="1"/>
      <w:numFmt w:val="bullet"/>
      <w:lvlText w:val=""/>
      <w:lvlJc w:val="left"/>
      <w:pPr>
        <w:tabs>
          <w:tab w:val="num" w:pos="2880"/>
        </w:tabs>
        <w:ind w:left="2880" w:hanging="360"/>
      </w:pPr>
      <w:rPr>
        <w:rFonts w:ascii="Symbol" w:hAnsi="Symbol"/>
      </w:rPr>
    </w:lvl>
    <w:lvl w:ilvl="4" w:tplc="5D74880E">
      <w:start w:val="1"/>
      <w:numFmt w:val="bullet"/>
      <w:lvlText w:val="o"/>
      <w:lvlJc w:val="left"/>
      <w:pPr>
        <w:tabs>
          <w:tab w:val="num" w:pos="3600"/>
        </w:tabs>
        <w:ind w:left="3600" w:hanging="360"/>
      </w:pPr>
      <w:rPr>
        <w:rFonts w:ascii="Courier New" w:hAnsi="Courier New"/>
      </w:rPr>
    </w:lvl>
    <w:lvl w:ilvl="5" w:tplc="FBDA8900">
      <w:start w:val="1"/>
      <w:numFmt w:val="bullet"/>
      <w:lvlText w:val=""/>
      <w:lvlJc w:val="left"/>
      <w:pPr>
        <w:tabs>
          <w:tab w:val="num" w:pos="4320"/>
        </w:tabs>
        <w:ind w:left="4320" w:hanging="360"/>
      </w:pPr>
      <w:rPr>
        <w:rFonts w:ascii="Wingdings" w:hAnsi="Wingdings"/>
      </w:rPr>
    </w:lvl>
    <w:lvl w:ilvl="6" w:tplc="47CAA72A">
      <w:start w:val="1"/>
      <w:numFmt w:val="bullet"/>
      <w:lvlText w:val=""/>
      <w:lvlJc w:val="left"/>
      <w:pPr>
        <w:tabs>
          <w:tab w:val="num" w:pos="5040"/>
        </w:tabs>
        <w:ind w:left="5040" w:hanging="360"/>
      </w:pPr>
      <w:rPr>
        <w:rFonts w:ascii="Symbol" w:hAnsi="Symbol"/>
      </w:rPr>
    </w:lvl>
    <w:lvl w:ilvl="7" w:tplc="A4A49E1E">
      <w:start w:val="1"/>
      <w:numFmt w:val="bullet"/>
      <w:lvlText w:val="o"/>
      <w:lvlJc w:val="left"/>
      <w:pPr>
        <w:tabs>
          <w:tab w:val="num" w:pos="5760"/>
        </w:tabs>
        <w:ind w:left="5760" w:hanging="360"/>
      </w:pPr>
      <w:rPr>
        <w:rFonts w:ascii="Courier New" w:hAnsi="Courier New"/>
      </w:rPr>
    </w:lvl>
    <w:lvl w:ilvl="8" w:tplc="66E6F6C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9AE647A">
      <w:start w:val="1"/>
      <w:numFmt w:val="bullet"/>
      <w:lvlText w:val="•"/>
      <w:lvlJc w:val="left"/>
      <w:pPr>
        <w:tabs>
          <w:tab w:val="num" w:pos="720"/>
        </w:tabs>
        <w:ind w:left="720" w:hanging="360"/>
      </w:pPr>
      <w:rPr>
        <w:rFonts w:ascii="Arial" w:eastAsia="Arial" w:hAnsi="Arial" w:cs="Arial"/>
        <w:b w:val="0"/>
        <w:i w:val="0"/>
        <w:strike w:val="0"/>
        <w:sz w:val="22"/>
        <w:u w:val="none"/>
      </w:rPr>
    </w:lvl>
    <w:lvl w:ilvl="1" w:tplc="19369806">
      <w:start w:val="1"/>
      <w:numFmt w:val="bullet"/>
      <w:lvlText w:val="o"/>
      <w:lvlJc w:val="left"/>
      <w:pPr>
        <w:tabs>
          <w:tab w:val="num" w:pos="1440"/>
        </w:tabs>
        <w:ind w:left="1440" w:hanging="360"/>
      </w:pPr>
      <w:rPr>
        <w:rFonts w:ascii="Courier New" w:hAnsi="Courier New"/>
      </w:rPr>
    </w:lvl>
    <w:lvl w:ilvl="2" w:tplc="9146D57E">
      <w:start w:val="1"/>
      <w:numFmt w:val="bullet"/>
      <w:lvlText w:val=""/>
      <w:lvlJc w:val="left"/>
      <w:pPr>
        <w:tabs>
          <w:tab w:val="num" w:pos="2160"/>
        </w:tabs>
        <w:ind w:left="2160" w:hanging="360"/>
      </w:pPr>
      <w:rPr>
        <w:rFonts w:ascii="Wingdings" w:hAnsi="Wingdings"/>
      </w:rPr>
    </w:lvl>
    <w:lvl w:ilvl="3" w:tplc="ECCE4DE8">
      <w:start w:val="1"/>
      <w:numFmt w:val="bullet"/>
      <w:lvlText w:val=""/>
      <w:lvlJc w:val="left"/>
      <w:pPr>
        <w:tabs>
          <w:tab w:val="num" w:pos="2880"/>
        </w:tabs>
        <w:ind w:left="2880" w:hanging="360"/>
      </w:pPr>
      <w:rPr>
        <w:rFonts w:ascii="Symbol" w:hAnsi="Symbol"/>
      </w:rPr>
    </w:lvl>
    <w:lvl w:ilvl="4" w:tplc="370E62B6">
      <w:start w:val="1"/>
      <w:numFmt w:val="bullet"/>
      <w:lvlText w:val="o"/>
      <w:lvlJc w:val="left"/>
      <w:pPr>
        <w:tabs>
          <w:tab w:val="num" w:pos="3600"/>
        </w:tabs>
        <w:ind w:left="3600" w:hanging="360"/>
      </w:pPr>
      <w:rPr>
        <w:rFonts w:ascii="Courier New" w:hAnsi="Courier New"/>
      </w:rPr>
    </w:lvl>
    <w:lvl w:ilvl="5" w:tplc="755249B4">
      <w:start w:val="1"/>
      <w:numFmt w:val="bullet"/>
      <w:lvlText w:val=""/>
      <w:lvlJc w:val="left"/>
      <w:pPr>
        <w:tabs>
          <w:tab w:val="num" w:pos="4320"/>
        </w:tabs>
        <w:ind w:left="4320" w:hanging="360"/>
      </w:pPr>
      <w:rPr>
        <w:rFonts w:ascii="Wingdings" w:hAnsi="Wingdings"/>
      </w:rPr>
    </w:lvl>
    <w:lvl w:ilvl="6" w:tplc="FC201BA6">
      <w:start w:val="1"/>
      <w:numFmt w:val="bullet"/>
      <w:lvlText w:val=""/>
      <w:lvlJc w:val="left"/>
      <w:pPr>
        <w:tabs>
          <w:tab w:val="num" w:pos="5040"/>
        </w:tabs>
        <w:ind w:left="5040" w:hanging="360"/>
      </w:pPr>
      <w:rPr>
        <w:rFonts w:ascii="Symbol" w:hAnsi="Symbol"/>
      </w:rPr>
    </w:lvl>
    <w:lvl w:ilvl="7" w:tplc="33989B2E">
      <w:start w:val="1"/>
      <w:numFmt w:val="bullet"/>
      <w:lvlText w:val="o"/>
      <w:lvlJc w:val="left"/>
      <w:pPr>
        <w:tabs>
          <w:tab w:val="num" w:pos="5760"/>
        </w:tabs>
        <w:ind w:left="5760" w:hanging="360"/>
      </w:pPr>
      <w:rPr>
        <w:rFonts w:ascii="Courier New" w:hAnsi="Courier New"/>
      </w:rPr>
    </w:lvl>
    <w:lvl w:ilvl="8" w:tplc="D068DBC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4F6446F2">
      <w:start w:val="1"/>
      <w:numFmt w:val="bullet"/>
      <w:lvlText w:val="•"/>
      <w:lvlJc w:val="left"/>
      <w:pPr>
        <w:tabs>
          <w:tab w:val="num" w:pos="720"/>
        </w:tabs>
        <w:ind w:left="720" w:hanging="360"/>
      </w:pPr>
      <w:rPr>
        <w:rFonts w:ascii="Arial" w:eastAsia="Arial" w:hAnsi="Arial" w:cs="Arial"/>
        <w:b w:val="0"/>
        <w:i w:val="0"/>
        <w:strike w:val="0"/>
        <w:sz w:val="22"/>
        <w:u w:val="none"/>
      </w:rPr>
    </w:lvl>
    <w:lvl w:ilvl="1" w:tplc="04C8D02E">
      <w:start w:val="1"/>
      <w:numFmt w:val="bullet"/>
      <w:lvlText w:val="o"/>
      <w:lvlJc w:val="left"/>
      <w:pPr>
        <w:tabs>
          <w:tab w:val="num" w:pos="1440"/>
        </w:tabs>
        <w:ind w:left="1440" w:hanging="360"/>
      </w:pPr>
      <w:rPr>
        <w:rFonts w:ascii="Courier New" w:hAnsi="Courier New"/>
      </w:rPr>
    </w:lvl>
    <w:lvl w:ilvl="2" w:tplc="25A8E09A">
      <w:start w:val="1"/>
      <w:numFmt w:val="bullet"/>
      <w:lvlText w:val=""/>
      <w:lvlJc w:val="left"/>
      <w:pPr>
        <w:tabs>
          <w:tab w:val="num" w:pos="2160"/>
        </w:tabs>
        <w:ind w:left="2160" w:hanging="360"/>
      </w:pPr>
      <w:rPr>
        <w:rFonts w:ascii="Wingdings" w:hAnsi="Wingdings"/>
      </w:rPr>
    </w:lvl>
    <w:lvl w:ilvl="3" w:tplc="300EE834">
      <w:start w:val="1"/>
      <w:numFmt w:val="bullet"/>
      <w:lvlText w:val=""/>
      <w:lvlJc w:val="left"/>
      <w:pPr>
        <w:tabs>
          <w:tab w:val="num" w:pos="2880"/>
        </w:tabs>
        <w:ind w:left="2880" w:hanging="360"/>
      </w:pPr>
      <w:rPr>
        <w:rFonts w:ascii="Symbol" w:hAnsi="Symbol"/>
      </w:rPr>
    </w:lvl>
    <w:lvl w:ilvl="4" w:tplc="B7ACBC72">
      <w:start w:val="1"/>
      <w:numFmt w:val="bullet"/>
      <w:lvlText w:val="o"/>
      <w:lvlJc w:val="left"/>
      <w:pPr>
        <w:tabs>
          <w:tab w:val="num" w:pos="3600"/>
        </w:tabs>
        <w:ind w:left="3600" w:hanging="360"/>
      </w:pPr>
      <w:rPr>
        <w:rFonts w:ascii="Courier New" w:hAnsi="Courier New"/>
      </w:rPr>
    </w:lvl>
    <w:lvl w:ilvl="5" w:tplc="D20E0288">
      <w:start w:val="1"/>
      <w:numFmt w:val="bullet"/>
      <w:lvlText w:val=""/>
      <w:lvlJc w:val="left"/>
      <w:pPr>
        <w:tabs>
          <w:tab w:val="num" w:pos="4320"/>
        </w:tabs>
        <w:ind w:left="4320" w:hanging="360"/>
      </w:pPr>
      <w:rPr>
        <w:rFonts w:ascii="Wingdings" w:hAnsi="Wingdings"/>
      </w:rPr>
    </w:lvl>
    <w:lvl w:ilvl="6" w:tplc="9D14A550">
      <w:start w:val="1"/>
      <w:numFmt w:val="bullet"/>
      <w:lvlText w:val=""/>
      <w:lvlJc w:val="left"/>
      <w:pPr>
        <w:tabs>
          <w:tab w:val="num" w:pos="5040"/>
        </w:tabs>
        <w:ind w:left="5040" w:hanging="360"/>
      </w:pPr>
      <w:rPr>
        <w:rFonts w:ascii="Symbol" w:hAnsi="Symbol"/>
      </w:rPr>
    </w:lvl>
    <w:lvl w:ilvl="7" w:tplc="7A08F746">
      <w:start w:val="1"/>
      <w:numFmt w:val="bullet"/>
      <w:lvlText w:val="o"/>
      <w:lvlJc w:val="left"/>
      <w:pPr>
        <w:tabs>
          <w:tab w:val="num" w:pos="5760"/>
        </w:tabs>
        <w:ind w:left="5760" w:hanging="360"/>
      </w:pPr>
      <w:rPr>
        <w:rFonts w:ascii="Courier New" w:hAnsi="Courier New"/>
      </w:rPr>
    </w:lvl>
    <w:lvl w:ilvl="8" w:tplc="FBE07B3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A0A0C210">
      <w:start w:val="1"/>
      <w:numFmt w:val="bullet"/>
      <w:lvlText w:val="•"/>
      <w:lvlJc w:val="left"/>
      <w:pPr>
        <w:tabs>
          <w:tab w:val="num" w:pos="720"/>
        </w:tabs>
        <w:ind w:left="720" w:hanging="360"/>
      </w:pPr>
      <w:rPr>
        <w:rFonts w:ascii="Arial" w:eastAsia="Arial" w:hAnsi="Arial" w:cs="Arial"/>
        <w:b/>
        <w:i/>
        <w:strike w:val="0"/>
        <w:sz w:val="22"/>
        <w:u w:val="none"/>
      </w:rPr>
    </w:lvl>
    <w:lvl w:ilvl="1" w:tplc="6CFEE630">
      <w:start w:val="1"/>
      <w:numFmt w:val="bullet"/>
      <w:lvlText w:val="o"/>
      <w:lvlJc w:val="left"/>
      <w:pPr>
        <w:tabs>
          <w:tab w:val="num" w:pos="1440"/>
        </w:tabs>
        <w:ind w:left="1440" w:hanging="360"/>
      </w:pPr>
      <w:rPr>
        <w:rFonts w:ascii="Courier New" w:hAnsi="Courier New"/>
      </w:rPr>
    </w:lvl>
    <w:lvl w:ilvl="2" w:tplc="75EEC404">
      <w:start w:val="1"/>
      <w:numFmt w:val="bullet"/>
      <w:lvlText w:val=""/>
      <w:lvlJc w:val="left"/>
      <w:pPr>
        <w:tabs>
          <w:tab w:val="num" w:pos="2160"/>
        </w:tabs>
        <w:ind w:left="2160" w:hanging="360"/>
      </w:pPr>
      <w:rPr>
        <w:rFonts w:ascii="Wingdings" w:hAnsi="Wingdings"/>
      </w:rPr>
    </w:lvl>
    <w:lvl w:ilvl="3" w:tplc="6E4A7A20">
      <w:start w:val="1"/>
      <w:numFmt w:val="bullet"/>
      <w:lvlText w:val=""/>
      <w:lvlJc w:val="left"/>
      <w:pPr>
        <w:tabs>
          <w:tab w:val="num" w:pos="2880"/>
        </w:tabs>
        <w:ind w:left="2880" w:hanging="360"/>
      </w:pPr>
      <w:rPr>
        <w:rFonts w:ascii="Symbol" w:hAnsi="Symbol"/>
      </w:rPr>
    </w:lvl>
    <w:lvl w:ilvl="4" w:tplc="9C8E81E0">
      <w:start w:val="1"/>
      <w:numFmt w:val="bullet"/>
      <w:lvlText w:val="o"/>
      <w:lvlJc w:val="left"/>
      <w:pPr>
        <w:tabs>
          <w:tab w:val="num" w:pos="3600"/>
        </w:tabs>
        <w:ind w:left="3600" w:hanging="360"/>
      </w:pPr>
      <w:rPr>
        <w:rFonts w:ascii="Courier New" w:hAnsi="Courier New"/>
      </w:rPr>
    </w:lvl>
    <w:lvl w:ilvl="5" w:tplc="DFFA0EFC">
      <w:start w:val="1"/>
      <w:numFmt w:val="bullet"/>
      <w:lvlText w:val=""/>
      <w:lvlJc w:val="left"/>
      <w:pPr>
        <w:tabs>
          <w:tab w:val="num" w:pos="4320"/>
        </w:tabs>
        <w:ind w:left="4320" w:hanging="360"/>
      </w:pPr>
      <w:rPr>
        <w:rFonts w:ascii="Wingdings" w:hAnsi="Wingdings"/>
      </w:rPr>
    </w:lvl>
    <w:lvl w:ilvl="6" w:tplc="5626685A">
      <w:start w:val="1"/>
      <w:numFmt w:val="bullet"/>
      <w:lvlText w:val=""/>
      <w:lvlJc w:val="left"/>
      <w:pPr>
        <w:tabs>
          <w:tab w:val="num" w:pos="5040"/>
        </w:tabs>
        <w:ind w:left="5040" w:hanging="360"/>
      </w:pPr>
      <w:rPr>
        <w:rFonts w:ascii="Symbol" w:hAnsi="Symbol"/>
      </w:rPr>
    </w:lvl>
    <w:lvl w:ilvl="7" w:tplc="C6762EB0">
      <w:start w:val="1"/>
      <w:numFmt w:val="bullet"/>
      <w:lvlText w:val="o"/>
      <w:lvlJc w:val="left"/>
      <w:pPr>
        <w:tabs>
          <w:tab w:val="num" w:pos="5760"/>
        </w:tabs>
        <w:ind w:left="5760" w:hanging="360"/>
      </w:pPr>
      <w:rPr>
        <w:rFonts w:ascii="Courier New" w:hAnsi="Courier New"/>
      </w:rPr>
    </w:lvl>
    <w:lvl w:ilvl="8" w:tplc="61E615B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603C33B0">
      <w:start w:val="1"/>
      <w:numFmt w:val="bullet"/>
      <w:lvlText w:val="•"/>
      <w:lvlJc w:val="left"/>
      <w:pPr>
        <w:tabs>
          <w:tab w:val="num" w:pos="720"/>
        </w:tabs>
        <w:ind w:left="720" w:hanging="360"/>
      </w:pPr>
      <w:rPr>
        <w:rFonts w:ascii="Arial" w:eastAsia="Arial" w:hAnsi="Arial" w:cs="Arial"/>
        <w:b w:val="0"/>
        <w:i w:val="0"/>
        <w:strike w:val="0"/>
        <w:sz w:val="22"/>
        <w:u w:val="none"/>
      </w:rPr>
    </w:lvl>
    <w:lvl w:ilvl="1" w:tplc="66E4A894">
      <w:start w:val="1"/>
      <w:numFmt w:val="bullet"/>
      <w:lvlText w:val="o"/>
      <w:lvlJc w:val="left"/>
      <w:pPr>
        <w:tabs>
          <w:tab w:val="num" w:pos="1440"/>
        </w:tabs>
        <w:ind w:left="1440" w:hanging="360"/>
      </w:pPr>
      <w:rPr>
        <w:rFonts w:ascii="Courier New" w:hAnsi="Courier New"/>
      </w:rPr>
    </w:lvl>
    <w:lvl w:ilvl="2" w:tplc="DD92D7DA">
      <w:start w:val="1"/>
      <w:numFmt w:val="bullet"/>
      <w:lvlText w:val=""/>
      <w:lvlJc w:val="left"/>
      <w:pPr>
        <w:tabs>
          <w:tab w:val="num" w:pos="2160"/>
        </w:tabs>
        <w:ind w:left="2160" w:hanging="360"/>
      </w:pPr>
      <w:rPr>
        <w:rFonts w:ascii="Wingdings" w:hAnsi="Wingdings"/>
      </w:rPr>
    </w:lvl>
    <w:lvl w:ilvl="3" w:tplc="71FA0010">
      <w:start w:val="1"/>
      <w:numFmt w:val="bullet"/>
      <w:lvlText w:val=""/>
      <w:lvlJc w:val="left"/>
      <w:pPr>
        <w:tabs>
          <w:tab w:val="num" w:pos="2880"/>
        </w:tabs>
        <w:ind w:left="2880" w:hanging="360"/>
      </w:pPr>
      <w:rPr>
        <w:rFonts w:ascii="Symbol" w:hAnsi="Symbol"/>
      </w:rPr>
    </w:lvl>
    <w:lvl w:ilvl="4" w:tplc="DE7CC7C8">
      <w:start w:val="1"/>
      <w:numFmt w:val="bullet"/>
      <w:lvlText w:val="o"/>
      <w:lvlJc w:val="left"/>
      <w:pPr>
        <w:tabs>
          <w:tab w:val="num" w:pos="3600"/>
        </w:tabs>
        <w:ind w:left="3600" w:hanging="360"/>
      </w:pPr>
      <w:rPr>
        <w:rFonts w:ascii="Courier New" w:hAnsi="Courier New"/>
      </w:rPr>
    </w:lvl>
    <w:lvl w:ilvl="5" w:tplc="CCD462BA">
      <w:start w:val="1"/>
      <w:numFmt w:val="bullet"/>
      <w:lvlText w:val=""/>
      <w:lvlJc w:val="left"/>
      <w:pPr>
        <w:tabs>
          <w:tab w:val="num" w:pos="4320"/>
        </w:tabs>
        <w:ind w:left="4320" w:hanging="360"/>
      </w:pPr>
      <w:rPr>
        <w:rFonts w:ascii="Wingdings" w:hAnsi="Wingdings"/>
      </w:rPr>
    </w:lvl>
    <w:lvl w:ilvl="6" w:tplc="F500837A">
      <w:start w:val="1"/>
      <w:numFmt w:val="bullet"/>
      <w:lvlText w:val=""/>
      <w:lvlJc w:val="left"/>
      <w:pPr>
        <w:tabs>
          <w:tab w:val="num" w:pos="5040"/>
        </w:tabs>
        <w:ind w:left="5040" w:hanging="360"/>
      </w:pPr>
      <w:rPr>
        <w:rFonts w:ascii="Symbol" w:hAnsi="Symbol"/>
      </w:rPr>
    </w:lvl>
    <w:lvl w:ilvl="7" w:tplc="483A5D04">
      <w:start w:val="1"/>
      <w:numFmt w:val="bullet"/>
      <w:lvlText w:val="o"/>
      <w:lvlJc w:val="left"/>
      <w:pPr>
        <w:tabs>
          <w:tab w:val="num" w:pos="5760"/>
        </w:tabs>
        <w:ind w:left="5760" w:hanging="360"/>
      </w:pPr>
      <w:rPr>
        <w:rFonts w:ascii="Courier New" w:hAnsi="Courier New"/>
      </w:rPr>
    </w:lvl>
    <w:lvl w:ilvl="8" w:tplc="CF56A77C">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6A941950">
      <w:start w:val="1"/>
      <w:numFmt w:val="bullet"/>
      <w:lvlText w:val="•"/>
      <w:lvlJc w:val="left"/>
      <w:pPr>
        <w:tabs>
          <w:tab w:val="num" w:pos="720"/>
        </w:tabs>
        <w:ind w:left="720" w:hanging="360"/>
      </w:pPr>
      <w:rPr>
        <w:rFonts w:ascii="Arial" w:eastAsia="Arial" w:hAnsi="Arial" w:cs="Arial"/>
        <w:b w:val="0"/>
        <w:i w:val="0"/>
        <w:strike w:val="0"/>
        <w:sz w:val="22"/>
        <w:u w:val="none"/>
      </w:rPr>
    </w:lvl>
    <w:lvl w:ilvl="1" w:tplc="727A16FA">
      <w:start w:val="1"/>
      <w:numFmt w:val="bullet"/>
      <w:lvlText w:val="o"/>
      <w:lvlJc w:val="left"/>
      <w:pPr>
        <w:tabs>
          <w:tab w:val="num" w:pos="1440"/>
        </w:tabs>
        <w:ind w:left="1440" w:hanging="360"/>
      </w:pPr>
      <w:rPr>
        <w:rFonts w:ascii="Courier New" w:hAnsi="Courier New"/>
      </w:rPr>
    </w:lvl>
    <w:lvl w:ilvl="2" w:tplc="C3D8C93E">
      <w:start w:val="1"/>
      <w:numFmt w:val="bullet"/>
      <w:lvlText w:val=""/>
      <w:lvlJc w:val="left"/>
      <w:pPr>
        <w:tabs>
          <w:tab w:val="num" w:pos="2160"/>
        </w:tabs>
        <w:ind w:left="2160" w:hanging="360"/>
      </w:pPr>
      <w:rPr>
        <w:rFonts w:ascii="Wingdings" w:hAnsi="Wingdings"/>
      </w:rPr>
    </w:lvl>
    <w:lvl w:ilvl="3" w:tplc="D884D14A">
      <w:start w:val="1"/>
      <w:numFmt w:val="bullet"/>
      <w:lvlText w:val=""/>
      <w:lvlJc w:val="left"/>
      <w:pPr>
        <w:tabs>
          <w:tab w:val="num" w:pos="2880"/>
        </w:tabs>
        <w:ind w:left="2880" w:hanging="360"/>
      </w:pPr>
      <w:rPr>
        <w:rFonts w:ascii="Symbol" w:hAnsi="Symbol"/>
      </w:rPr>
    </w:lvl>
    <w:lvl w:ilvl="4" w:tplc="86B6575E">
      <w:start w:val="1"/>
      <w:numFmt w:val="bullet"/>
      <w:lvlText w:val="o"/>
      <w:lvlJc w:val="left"/>
      <w:pPr>
        <w:tabs>
          <w:tab w:val="num" w:pos="3600"/>
        </w:tabs>
        <w:ind w:left="3600" w:hanging="360"/>
      </w:pPr>
      <w:rPr>
        <w:rFonts w:ascii="Courier New" w:hAnsi="Courier New"/>
      </w:rPr>
    </w:lvl>
    <w:lvl w:ilvl="5" w:tplc="1510711A">
      <w:start w:val="1"/>
      <w:numFmt w:val="bullet"/>
      <w:lvlText w:val=""/>
      <w:lvlJc w:val="left"/>
      <w:pPr>
        <w:tabs>
          <w:tab w:val="num" w:pos="4320"/>
        </w:tabs>
        <w:ind w:left="4320" w:hanging="360"/>
      </w:pPr>
      <w:rPr>
        <w:rFonts w:ascii="Wingdings" w:hAnsi="Wingdings"/>
      </w:rPr>
    </w:lvl>
    <w:lvl w:ilvl="6" w:tplc="719A8C6A">
      <w:start w:val="1"/>
      <w:numFmt w:val="bullet"/>
      <w:lvlText w:val=""/>
      <w:lvlJc w:val="left"/>
      <w:pPr>
        <w:tabs>
          <w:tab w:val="num" w:pos="5040"/>
        </w:tabs>
        <w:ind w:left="5040" w:hanging="360"/>
      </w:pPr>
      <w:rPr>
        <w:rFonts w:ascii="Symbol" w:hAnsi="Symbol"/>
      </w:rPr>
    </w:lvl>
    <w:lvl w:ilvl="7" w:tplc="4B4E4CD6">
      <w:start w:val="1"/>
      <w:numFmt w:val="bullet"/>
      <w:lvlText w:val="o"/>
      <w:lvlJc w:val="left"/>
      <w:pPr>
        <w:tabs>
          <w:tab w:val="num" w:pos="5760"/>
        </w:tabs>
        <w:ind w:left="5760" w:hanging="360"/>
      </w:pPr>
      <w:rPr>
        <w:rFonts w:ascii="Courier New" w:hAnsi="Courier New"/>
      </w:rPr>
    </w:lvl>
    <w:lvl w:ilvl="8" w:tplc="126035E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D16F77A">
      <w:start w:val="1"/>
      <w:numFmt w:val="bullet"/>
      <w:lvlText w:val="•"/>
      <w:lvlJc w:val="left"/>
      <w:pPr>
        <w:tabs>
          <w:tab w:val="num" w:pos="720"/>
        </w:tabs>
        <w:ind w:left="720" w:hanging="360"/>
      </w:pPr>
      <w:rPr>
        <w:rFonts w:ascii="Arial" w:eastAsia="Arial" w:hAnsi="Arial" w:cs="Arial"/>
        <w:b w:val="0"/>
        <w:i w:val="0"/>
        <w:strike w:val="0"/>
        <w:sz w:val="22"/>
        <w:u w:val="none"/>
      </w:rPr>
    </w:lvl>
    <w:lvl w:ilvl="1" w:tplc="CDF4B300">
      <w:start w:val="1"/>
      <w:numFmt w:val="bullet"/>
      <w:lvlText w:val="o"/>
      <w:lvlJc w:val="left"/>
      <w:pPr>
        <w:tabs>
          <w:tab w:val="num" w:pos="1440"/>
        </w:tabs>
        <w:ind w:left="1440" w:hanging="360"/>
      </w:pPr>
      <w:rPr>
        <w:rFonts w:ascii="Courier New" w:hAnsi="Courier New"/>
      </w:rPr>
    </w:lvl>
    <w:lvl w:ilvl="2" w:tplc="A84CF584">
      <w:start w:val="1"/>
      <w:numFmt w:val="bullet"/>
      <w:lvlText w:val=""/>
      <w:lvlJc w:val="left"/>
      <w:pPr>
        <w:tabs>
          <w:tab w:val="num" w:pos="2160"/>
        </w:tabs>
        <w:ind w:left="2160" w:hanging="360"/>
      </w:pPr>
      <w:rPr>
        <w:rFonts w:ascii="Wingdings" w:hAnsi="Wingdings"/>
      </w:rPr>
    </w:lvl>
    <w:lvl w:ilvl="3" w:tplc="6FE4DFDE">
      <w:start w:val="1"/>
      <w:numFmt w:val="bullet"/>
      <w:lvlText w:val=""/>
      <w:lvlJc w:val="left"/>
      <w:pPr>
        <w:tabs>
          <w:tab w:val="num" w:pos="2880"/>
        </w:tabs>
        <w:ind w:left="2880" w:hanging="360"/>
      </w:pPr>
      <w:rPr>
        <w:rFonts w:ascii="Symbol" w:hAnsi="Symbol"/>
      </w:rPr>
    </w:lvl>
    <w:lvl w:ilvl="4" w:tplc="C68EB6AA">
      <w:start w:val="1"/>
      <w:numFmt w:val="bullet"/>
      <w:lvlText w:val="o"/>
      <w:lvlJc w:val="left"/>
      <w:pPr>
        <w:tabs>
          <w:tab w:val="num" w:pos="3600"/>
        </w:tabs>
        <w:ind w:left="3600" w:hanging="360"/>
      </w:pPr>
      <w:rPr>
        <w:rFonts w:ascii="Courier New" w:hAnsi="Courier New"/>
      </w:rPr>
    </w:lvl>
    <w:lvl w:ilvl="5" w:tplc="1AAE089E">
      <w:start w:val="1"/>
      <w:numFmt w:val="bullet"/>
      <w:lvlText w:val=""/>
      <w:lvlJc w:val="left"/>
      <w:pPr>
        <w:tabs>
          <w:tab w:val="num" w:pos="4320"/>
        </w:tabs>
        <w:ind w:left="4320" w:hanging="360"/>
      </w:pPr>
      <w:rPr>
        <w:rFonts w:ascii="Wingdings" w:hAnsi="Wingdings"/>
      </w:rPr>
    </w:lvl>
    <w:lvl w:ilvl="6" w:tplc="E1809FBC">
      <w:start w:val="1"/>
      <w:numFmt w:val="bullet"/>
      <w:lvlText w:val=""/>
      <w:lvlJc w:val="left"/>
      <w:pPr>
        <w:tabs>
          <w:tab w:val="num" w:pos="5040"/>
        </w:tabs>
        <w:ind w:left="5040" w:hanging="360"/>
      </w:pPr>
      <w:rPr>
        <w:rFonts w:ascii="Symbol" w:hAnsi="Symbol"/>
      </w:rPr>
    </w:lvl>
    <w:lvl w:ilvl="7" w:tplc="851ACDA6">
      <w:start w:val="1"/>
      <w:numFmt w:val="bullet"/>
      <w:lvlText w:val="o"/>
      <w:lvlJc w:val="left"/>
      <w:pPr>
        <w:tabs>
          <w:tab w:val="num" w:pos="5760"/>
        </w:tabs>
        <w:ind w:left="5760" w:hanging="360"/>
      </w:pPr>
      <w:rPr>
        <w:rFonts w:ascii="Courier New" w:hAnsi="Courier New"/>
      </w:rPr>
    </w:lvl>
    <w:lvl w:ilvl="8" w:tplc="0164CB1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766BB06">
      <w:start w:val="1"/>
      <w:numFmt w:val="bullet"/>
      <w:lvlText w:val="•"/>
      <w:lvlJc w:val="left"/>
      <w:pPr>
        <w:tabs>
          <w:tab w:val="num" w:pos="720"/>
        </w:tabs>
        <w:ind w:left="720" w:hanging="360"/>
      </w:pPr>
      <w:rPr>
        <w:rFonts w:ascii="Arial" w:eastAsia="Arial" w:hAnsi="Arial" w:cs="Arial"/>
        <w:b w:val="0"/>
        <w:i w:val="0"/>
        <w:strike w:val="0"/>
        <w:sz w:val="22"/>
        <w:u w:val="none"/>
      </w:rPr>
    </w:lvl>
    <w:lvl w:ilvl="1" w:tplc="5A24A560">
      <w:start w:val="1"/>
      <w:numFmt w:val="bullet"/>
      <w:lvlText w:val="o"/>
      <w:lvlJc w:val="left"/>
      <w:pPr>
        <w:tabs>
          <w:tab w:val="num" w:pos="1440"/>
        </w:tabs>
        <w:ind w:left="1440" w:hanging="360"/>
      </w:pPr>
      <w:rPr>
        <w:rFonts w:ascii="Courier New" w:hAnsi="Courier New"/>
      </w:rPr>
    </w:lvl>
    <w:lvl w:ilvl="2" w:tplc="EE3E7112">
      <w:start w:val="1"/>
      <w:numFmt w:val="bullet"/>
      <w:lvlText w:val=""/>
      <w:lvlJc w:val="left"/>
      <w:pPr>
        <w:tabs>
          <w:tab w:val="num" w:pos="2160"/>
        </w:tabs>
        <w:ind w:left="2160" w:hanging="360"/>
      </w:pPr>
      <w:rPr>
        <w:rFonts w:ascii="Wingdings" w:hAnsi="Wingdings"/>
      </w:rPr>
    </w:lvl>
    <w:lvl w:ilvl="3" w:tplc="46EA029C">
      <w:start w:val="1"/>
      <w:numFmt w:val="bullet"/>
      <w:lvlText w:val=""/>
      <w:lvlJc w:val="left"/>
      <w:pPr>
        <w:tabs>
          <w:tab w:val="num" w:pos="2880"/>
        </w:tabs>
        <w:ind w:left="2880" w:hanging="360"/>
      </w:pPr>
      <w:rPr>
        <w:rFonts w:ascii="Symbol" w:hAnsi="Symbol"/>
      </w:rPr>
    </w:lvl>
    <w:lvl w:ilvl="4" w:tplc="7E0CF62A">
      <w:start w:val="1"/>
      <w:numFmt w:val="bullet"/>
      <w:lvlText w:val="o"/>
      <w:lvlJc w:val="left"/>
      <w:pPr>
        <w:tabs>
          <w:tab w:val="num" w:pos="3600"/>
        </w:tabs>
        <w:ind w:left="3600" w:hanging="360"/>
      </w:pPr>
      <w:rPr>
        <w:rFonts w:ascii="Courier New" w:hAnsi="Courier New"/>
      </w:rPr>
    </w:lvl>
    <w:lvl w:ilvl="5" w:tplc="4DF89090">
      <w:start w:val="1"/>
      <w:numFmt w:val="bullet"/>
      <w:lvlText w:val=""/>
      <w:lvlJc w:val="left"/>
      <w:pPr>
        <w:tabs>
          <w:tab w:val="num" w:pos="4320"/>
        </w:tabs>
        <w:ind w:left="4320" w:hanging="360"/>
      </w:pPr>
      <w:rPr>
        <w:rFonts w:ascii="Wingdings" w:hAnsi="Wingdings"/>
      </w:rPr>
    </w:lvl>
    <w:lvl w:ilvl="6" w:tplc="821254AC">
      <w:start w:val="1"/>
      <w:numFmt w:val="bullet"/>
      <w:lvlText w:val=""/>
      <w:lvlJc w:val="left"/>
      <w:pPr>
        <w:tabs>
          <w:tab w:val="num" w:pos="5040"/>
        </w:tabs>
        <w:ind w:left="5040" w:hanging="360"/>
      </w:pPr>
      <w:rPr>
        <w:rFonts w:ascii="Symbol" w:hAnsi="Symbol"/>
      </w:rPr>
    </w:lvl>
    <w:lvl w:ilvl="7" w:tplc="D576C6CE">
      <w:start w:val="1"/>
      <w:numFmt w:val="bullet"/>
      <w:lvlText w:val="o"/>
      <w:lvlJc w:val="left"/>
      <w:pPr>
        <w:tabs>
          <w:tab w:val="num" w:pos="5760"/>
        </w:tabs>
        <w:ind w:left="5760" w:hanging="360"/>
      </w:pPr>
      <w:rPr>
        <w:rFonts w:ascii="Courier New" w:hAnsi="Courier New"/>
      </w:rPr>
    </w:lvl>
    <w:lvl w:ilvl="8" w:tplc="6C88149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F25C608C">
      <w:start w:val="1"/>
      <w:numFmt w:val="bullet"/>
      <w:lvlText w:val="•"/>
      <w:lvlJc w:val="left"/>
      <w:pPr>
        <w:tabs>
          <w:tab w:val="num" w:pos="720"/>
        </w:tabs>
        <w:ind w:left="720" w:hanging="360"/>
      </w:pPr>
      <w:rPr>
        <w:rFonts w:ascii="Arial" w:eastAsia="Arial" w:hAnsi="Arial" w:cs="Arial"/>
        <w:b w:val="0"/>
        <w:i w:val="0"/>
        <w:strike w:val="0"/>
        <w:sz w:val="24"/>
        <w:u w:val="none"/>
      </w:rPr>
    </w:lvl>
    <w:lvl w:ilvl="1" w:tplc="444CA770">
      <w:start w:val="1"/>
      <w:numFmt w:val="bullet"/>
      <w:lvlText w:val="o"/>
      <w:lvlJc w:val="left"/>
      <w:pPr>
        <w:tabs>
          <w:tab w:val="num" w:pos="1440"/>
        </w:tabs>
        <w:ind w:left="1440" w:hanging="360"/>
      </w:pPr>
      <w:rPr>
        <w:rFonts w:ascii="Courier New" w:hAnsi="Courier New"/>
      </w:rPr>
    </w:lvl>
    <w:lvl w:ilvl="2" w:tplc="E9644A90">
      <w:start w:val="1"/>
      <w:numFmt w:val="bullet"/>
      <w:lvlText w:val=""/>
      <w:lvlJc w:val="left"/>
      <w:pPr>
        <w:tabs>
          <w:tab w:val="num" w:pos="2160"/>
        </w:tabs>
        <w:ind w:left="2160" w:hanging="360"/>
      </w:pPr>
      <w:rPr>
        <w:rFonts w:ascii="Wingdings" w:hAnsi="Wingdings"/>
      </w:rPr>
    </w:lvl>
    <w:lvl w:ilvl="3" w:tplc="08169E80">
      <w:start w:val="1"/>
      <w:numFmt w:val="bullet"/>
      <w:lvlText w:val=""/>
      <w:lvlJc w:val="left"/>
      <w:pPr>
        <w:tabs>
          <w:tab w:val="num" w:pos="2880"/>
        </w:tabs>
        <w:ind w:left="2880" w:hanging="360"/>
      </w:pPr>
      <w:rPr>
        <w:rFonts w:ascii="Symbol" w:hAnsi="Symbol"/>
      </w:rPr>
    </w:lvl>
    <w:lvl w:ilvl="4" w:tplc="45B8FFA8">
      <w:start w:val="1"/>
      <w:numFmt w:val="bullet"/>
      <w:lvlText w:val="o"/>
      <w:lvlJc w:val="left"/>
      <w:pPr>
        <w:tabs>
          <w:tab w:val="num" w:pos="3600"/>
        </w:tabs>
        <w:ind w:left="3600" w:hanging="360"/>
      </w:pPr>
      <w:rPr>
        <w:rFonts w:ascii="Courier New" w:hAnsi="Courier New"/>
      </w:rPr>
    </w:lvl>
    <w:lvl w:ilvl="5" w:tplc="7D5EFC4C">
      <w:start w:val="1"/>
      <w:numFmt w:val="bullet"/>
      <w:lvlText w:val=""/>
      <w:lvlJc w:val="left"/>
      <w:pPr>
        <w:tabs>
          <w:tab w:val="num" w:pos="4320"/>
        </w:tabs>
        <w:ind w:left="4320" w:hanging="360"/>
      </w:pPr>
      <w:rPr>
        <w:rFonts w:ascii="Wingdings" w:hAnsi="Wingdings"/>
      </w:rPr>
    </w:lvl>
    <w:lvl w:ilvl="6" w:tplc="8F24DDF0">
      <w:start w:val="1"/>
      <w:numFmt w:val="bullet"/>
      <w:lvlText w:val=""/>
      <w:lvlJc w:val="left"/>
      <w:pPr>
        <w:tabs>
          <w:tab w:val="num" w:pos="5040"/>
        </w:tabs>
        <w:ind w:left="5040" w:hanging="360"/>
      </w:pPr>
      <w:rPr>
        <w:rFonts w:ascii="Symbol" w:hAnsi="Symbol"/>
      </w:rPr>
    </w:lvl>
    <w:lvl w:ilvl="7" w:tplc="CD8ACD88">
      <w:start w:val="1"/>
      <w:numFmt w:val="bullet"/>
      <w:lvlText w:val="o"/>
      <w:lvlJc w:val="left"/>
      <w:pPr>
        <w:tabs>
          <w:tab w:val="num" w:pos="5760"/>
        </w:tabs>
        <w:ind w:left="5760" w:hanging="360"/>
      </w:pPr>
      <w:rPr>
        <w:rFonts w:ascii="Courier New" w:hAnsi="Courier New"/>
      </w:rPr>
    </w:lvl>
    <w:lvl w:ilvl="8" w:tplc="73F86DAC">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3A60E7FC">
      <w:start w:val="1"/>
      <w:numFmt w:val="bullet"/>
      <w:lvlText w:val="•"/>
      <w:lvlJc w:val="left"/>
      <w:pPr>
        <w:tabs>
          <w:tab w:val="num" w:pos="720"/>
        </w:tabs>
        <w:ind w:left="720" w:hanging="360"/>
      </w:pPr>
      <w:rPr>
        <w:rFonts w:ascii="Arial" w:eastAsia="Arial" w:hAnsi="Arial" w:cs="Arial"/>
        <w:b w:val="0"/>
        <w:i w:val="0"/>
        <w:strike w:val="0"/>
        <w:sz w:val="22"/>
        <w:u w:val="none"/>
      </w:rPr>
    </w:lvl>
    <w:lvl w:ilvl="1" w:tplc="4FD87026">
      <w:start w:val="1"/>
      <w:numFmt w:val="bullet"/>
      <w:lvlText w:val="o"/>
      <w:lvlJc w:val="left"/>
      <w:pPr>
        <w:tabs>
          <w:tab w:val="num" w:pos="1440"/>
        </w:tabs>
        <w:ind w:left="1440" w:hanging="360"/>
      </w:pPr>
      <w:rPr>
        <w:rFonts w:ascii="Courier New" w:hAnsi="Courier New"/>
      </w:rPr>
    </w:lvl>
    <w:lvl w:ilvl="2" w:tplc="E9E0C878">
      <w:start w:val="1"/>
      <w:numFmt w:val="bullet"/>
      <w:lvlText w:val=""/>
      <w:lvlJc w:val="left"/>
      <w:pPr>
        <w:tabs>
          <w:tab w:val="num" w:pos="2160"/>
        </w:tabs>
        <w:ind w:left="2160" w:hanging="360"/>
      </w:pPr>
      <w:rPr>
        <w:rFonts w:ascii="Wingdings" w:hAnsi="Wingdings"/>
      </w:rPr>
    </w:lvl>
    <w:lvl w:ilvl="3" w:tplc="3B8CDEA2">
      <w:start w:val="1"/>
      <w:numFmt w:val="bullet"/>
      <w:lvlText w:val=""/>
      <w:lvlJc w:val="left"/>
      <w:pPr>
        <w:tabs>
          <w:tab w:val="num" w:pos="2880"/>
        </w:tabs>
        <w:ind w:left="2880" w:hanging="360"/>
      </w:pPr>
      <w:rPr>
        <w:rFonts w:ascii="Symbol" w:hAnsi="Symbol"/>
      </w:rPr>
    </w:lvl>
    <w:lvl w:ilvl="4" w:tplc="9E966502">
      <w:start w:val="1"/>
      <w:numFmt w:val="bullet"/>
      <w:lvlText w:val="o"/>
      <w:lvlJc w:val="left"/>
      <w:pPr>
        <w:tabs>
          <w:tab w:val="num" w:pos="3600"/>
        </w:tabs>
        <w:ind w:left="3600" w:hanging="360"/>
      </w:pPr>
      <w:rPr>
        <w:rFonts w:ascii="Courier New" w:hAnsi="Courier New"/>
      </w:rPr>
    </w:lvl>
    <w:lvl w:ilvl="5" w:tplc="91AACB16">
      <w:start w:val="1"/>
      <w:numFmt w:val="bullet"/>
      <w:lvlText w:val=""/>
      <w:lvlJc w:val="left"/>
      <w:pPr>
        <w:tabs>
          <w:tab w:val="num" w:pos="4320"/>
        </w:tabs>
        <w:ind w:left="4320" w:hanging="360"/>
      </w:pPr>
      <w:rPr>
        <w:rFonts w:ascii="Wingdings" w:hAnsi="Wingdings"/>
      </w:rPr>
    </w:lvl>
    <w:lvl w:ilvl="6" w:tplc="BA2E1228">
      <w:start w:val="1"/>
      <w:numFmt w:val="bullet"/>
      <w:lvlText w:val=""/>
      <w:lvlJc w:val="left"/>
      <w:pPr>
        <w:tabs>
          <w:tab w:val="num" w:pos="5040"/>
        </w:tabs>
        <w:ind w:left="5040" w:hanging="360"/>
      </w:pPr>
      <w:rPr>
        <w:rFonts w:ascii="Symbol" w:hAnsi="Symbol"/>
      </w:rPr>
    </w:lvl>
    <w:lvl w:ilvl="7" w:tplc="D25007EE">
      <w:start w:val="1"/>
      <w:numFmt w:val="bullet"/>
      <w:lvlText w:val="o"/>
      <w:lvlJc w:val="left"/>
      <w:pPr>
        <w:tabs>
          <w:tab w:val="num" w:pos="5760"/>
        </w:tabs>
        <w:ind w:left="5760" w:hanging="360"/>
      </w:pPr>
      <w:rPr>
        <w:rFonts w:ascii="Courier New" w:hAnsi="Courier New"/>
      </w:rPr>
    </w:lvl>
    <w:lvl w:ilvl="8" w:tplc="985CA8C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407E79DA">
      <w:start w:val="1"/>
      <w:numFmt w:val="bullet"/>
      <w:lvlText w:val="•"/>
      <w:lvlJc w:val="left"/>
      <w:pPr>
        <w:tabs>
          <w:tab w:val="num" w:pos="720"/>
        </w:tabs>
        <w:ind w:left="720" w:hanging="360"/>
      </w:pPr>
      <w:rPr>
        <w:rFonts w:ascii="Arial" w:eastAsia="Arial" w:hAnsi="Arial" w:cs="Arial"/>
        <w:b w:val="0"/>
        <w:i w:val="0"/>
        <w:strike w:val="0"/>
        <w:sz w:val="22"/>
        <w:u w:val="none"/>
      </w:rPr>
    </w:lvl>
    <w:lvl w:ilvl="1" w:tplc="28B4E9C4">
      <w:start w:val="1"/>
      <w:numFmt w:val="bullet"/>
      <w:lvlText w:val="o"/>
      <w:lvlJc w:val="left"/>
      <w:pPr>
        <w:tabs>
          <w:tab w:val="num" w:pos="1440"/>
        </w:tabs>
        <w:ind w:left="1440" w:hanging="360"/>
      </w:pPr>
      <w:rPr>
        <w:rFonts w:ascii="Courier New" w:hAnsi="Courier New"/>
      </w:rPr>
    </w:lvl>
    <w:lvl w:ilvl="2" w:tplc="B1D83952">
      <w:start w:val="1"/>
      <w:numFmt w:val="bullet"/>
      <w:lvlText w:val=""/>
      <w:lvlJc w:val="left"/>
      <w:pPr>
        <w:tabs>
          <w:tab w:val="num" w:pos="2160"/>
        </w:tabs>
        <w:ind w:left="2160" w:hanging="360"/>
      </w:pPr>
      <w:rPr>
        <w:rFonts w:ascii="Wingdings" w:hAnsi="Wingdings"/>
      </w:rPr>
    </w:lvl>
    <w:lvl w:ilvl="3" w:tplc="73089676">
      <w:start w:val="1"/>
      <w:numFmt w:val="bullet"/>
      <w:lvlText w:val=""/>
      <w:lvlJc w:val="left"/>
      <w:pPr>
        <w:tabs>
          <w:tab w:val="num" w:pos="2880"/>
        </w:tabs>
        <w:ind w:left="2880" w:hanging="360"/>
      </w:pPr>
      <w:rPr>
        <w:rFonts w:ascii="Symbol" w:hAnsi="Symbol"/>
      </w:rPr>
    </w:lvl>
    <w:lvl w:ilvl="4" w:tplc="A56ED616">
      <w:start w:val="1"/>
      <w:numFmt w:val="bullet"/>
      <w:lvlText w:val="o"/>
      <w:lvlJc w:val="left"/>
      <w:pPr>
        <w:tabs>
          <w:tab w:val="num" w:pos="3600"/>
        </w:tabs>
        <w:ind w:left="3600" w:hanging="360"/>
      </w:pPr>
      <w:rPr>
        <w:rFonts w:ascii="Courier New" w:hAnsi="Courier New"/>
      </w:rPr>
    </w:lvl>
    <w:lvl w:ilvl="5" w:tplc="A3A8DEFE">
      <w:start w:val="1"/>
      <w:numFmt w:val="bullet"/>
      <w:lvlText w:val=""/>
      <w:lvlJc w:val="left"/>
      <w:pPr>
        <w:tabs>
          <w:tab w:val="num" w:pos="4320"/>
        </w:tabs>
        <w:ind w:left="4320" w:hanging="360"/>
      </w:pPr>
      <w:rPr>
        <w:rFonts w:ascii="Wingdings" w:hAnsi="Wingdings"/>
      </w:rPr>
    </w:lvl>
    <w:lvl w:ilvl="6" w:tplc="67823C90">
      <w:start w:val="1"/>
      <w:numFmt w:val="bullet"/>
      <w:lvlText w:val=""/>
      <w:lvlJc w:val="left"/>
      <w:pPr>
        <w:tabs>
          <w:tab w:val="num" w:pos="5040"/>
        </w:tabs>
        <w:ind w:left="5040" w:hanging="360"/>
      </w:pPr>
      <w:rPr>
        <w:rFonts w:ascii="Symbol" w:hAnsi="Symbol"/>
      </w:rPr>
    </w:lvl>
    <w:lvl w:ilvl="7" w:tplc="C486D49C">
      <w:start w:val="1"/>
      <w:numFmt w:val="bullet"/>
      <w:lvlText w:val="o"/>
      <w:lvlJc w:val="left"/>
      <w:pPr>
        <w:tabs>
          <w:tab w:val="num" w:pos="5760"/>
        </w:tabs>
        <w:ind w:left="5760" w:hanging="360"/>
      </w:pPr>
      <w:rPr>
        <w:rFonts w:ascii="Courier New" w:hAnsi="Courier New"/>
      </w:rPr>
    </w:lvl>
    <w:lvl w:ilvl="8" w:tplc="0C84A84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6DC0F388">
      <w:start w:val="1"/>
      <w:numFmt w:val="bullet"/>
      <w:lvlText w:val="•"/>
      <w:lvlJc w:val="left"/>
      <w:pPr>
        <w:tabs>
          <w:tab w:val="num" w:pos="720"/>
        </w:tabs>
        <w:ind w:left="720" w:hanging="360"/>
      </w:pPr>
      <w:rPr>
        <w:rFonts w:ascii="Arial" w:eastAsia="Arial" w:hAnsi="Arial" w:cs="Arial"/>
        <w:b w:val="0"/>
        <w:i w:val="0"/>
        <w:strike w:val="0"/>
        <w:sz w:val="22"/>
        <w:u w:val="none"/>
      </w:rPr>
    </w:lvl>
    <w:lvl w:ilvl="1" w:tplc="3F40D4BC">
      <w:start w:val="1"/>
      <w:numFmt w:val="bullet"/>
      <w:lvlText w:val="o"/>
      <w:lvlJc w:val="left"/>
      <w:pPr>
        <w:tabs>
          <w:tab w:val="num" w:pos="1440"/>
        </w:tabs>
        <w:ind w:left="1440" w:hanging="360"/>
      </w:pPr>
      <w:rPr>
        <w:rFonts w:ascii="Courier New" w:hAnsi="Courier New"/>
      </w:rPr>
    </w:lvl>
    <w:lvl w:ilvl="2" w:tplc="C9B6EE0A">
      <w:start w:val="1"/>
      <w:numFmt w:val="bullet"/>
      <w:lvlText w:val=""/>
      <w:lvlJc w:val="left"/>
      <w:pPr>
        <w:tabs>
          <w:tab w:val="num" w:pos="2160"/>
        </w:tabs>
        <w:ind w:left="2160" w:hanging="360"/>
      </w:pPr>
      <w:rPr>
        <w:rFonts w:ascii="Wingdings" w:hAnsi="Wingdings"/>
      </w:rPr>
    </w:lvl>
    <w:lvl w:ilvl="3" w:tplc="73A4F8BC">
      <w:start w:val="1"/>
      <w:numFmt w:val="bullet"/>
      <w:lvlText w:val=""/>
      <w:lvlJc w:val="left"/>
      <w:pPr>
        <w:tabs>
          <w:tab w:val="num" w:pos="2880"/>
        </w:tabs>
        <w:ind w:left="2880" w:hanging="360"/>
      </w:pPr>
      <w:rPr>
        <w:rFonts w:ascii="Symbol" w:hAnsi="Symbol"/>
      </w:rPr>
    </w:lvl>
    <w:lvl w:ilvl="4" w:tplc="F4121A1C">
      <w:start w:val="1"/>
      <w:numFmt w:val="bullet"/>
      <w:lvlText w:val="o"/>
      <w:lvlJc w:val="left"/>
      <w:pPr>
        <w:tabs>
          <w:tab w:val="num" w:pos="3600"/>
        </w:tabs>
        <w:ind w:left="3600" w:hanging="360"/>
      </w:pPr>
      <w:rPr>
        <w:rFonts w:ascii="Courier New" w:hAnsi="Courier New"/>
      </w:rPr>
    </w:lvl>
    <w:lvl w:ilvl="5" w:tplc="1FB25DA2">
      <w:start w:val="1"/>
      <w:numFmt w:val="bullet"/>
      <w:lvlText w:val=""/>
      <w:lvlJc w:val="left"/>
      <w:pPr>
        <w:tabs>
          <w:tab w:val="num" w:pos="4320"/>
        </w:tabs>
        <w:ind w:left="4320" w:hanging="360"/>
      </w:pPr>
      <w:rPr>
        <w:rFonts w:ascii="Wingdings" w:hAnsi="Wingdings"/>
      </w:rPr>
    </w:lvl>
    <w:lvl w:ilvl="6" w:tplc="78B66132">
      <w:start w:val="1"/>
      <w:numFmt w:val="bullet"/>
      <w:lvlText w:val=""/>
      <w:lvlJc w:val="left"/>
      <w:pPr>
        <w:tabs>
          <w:tab w:val="num" w:pos="5040"/>
        </w:tabs>
        <w:ind w:left="5040" w:hanging="360"/>
      </w:pPr>
      <w:rPr>
        <w:rFonts w:ascii="Symbol" w:hAnsi="Symbol"/>
      </w:rPr>
    </w:lvl>
    <w:lvl w:ilvl="7" w:tplc="5808A970">
      <w:start w:val="1"/>
      <w:numFmt w:val="bullet"/>
      <w:lvlText w:val="o"/>
      <w:lvlJc w:val="left"/>
      <w:pPr>
        <w:tabs>
          <w:tab w:val="num" w:pos="5760"/>
        </w:tabs>
        <w:ind w:left="5760" w:hanging="360"/>
      </w:pPr>
      <w:rPr>
        <w:rFonts w:ascii="Courier New" w:hAnsi="Courier New"/>
      </w:rPr>
    </w:lvl>
    <w:lvl w:ilvl="8" w:tplc="C2FE2B4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E52EDCD6">
      <w:start w:val="1"/>
      <w:numFmt w:val="bullet"/>
      <w:lvlText w:val="•"/>
      <w:lvlJc w:val="left"/>
      <w:pPr>
        <w:tabs>
          <w:tab w:val="num" w:pos="720"/>
        </w:tabs>
        <w:ind w:left="720" w:hanging="360"/>
      </w:pPr>
      <w:rPr>
        <w:rFonts w:ascii="Arial" w:eastAsia="Arial" w:hAnsi="Arial" w:cs="Arial"/>
        <w:b w:val="0"/>
        <w:i w:val="0"/>
        <w:strike w:val="0"/>
        <w:sz w:val="22"/>
        <w:u w:val="none"/>
      </w:rPr>
    </w:lvl>
    <w:lvl w:ilvl="1" w:tplc="8752C150">
      <w:start w:val="1"/>
      <w:numFmt w:val="bullet"/>
      <w:lvlText w:val="o"/>
      <w:lvlJc w:val="left"/>
      <w:pPr>
        <w:tabs>
          <w:tab w:val="num" w:pos="1440"/>
        </w:tabs>
        <w:ind w:left="1440" w:hanging="360"/>
      </w:pPr>
      <w:rPr>
        <w:rFonts w:ascii="Courier New" w:hAnsi="Courier New"/>
      </w:rPr>
    </w:lvl>
    <w:lvl w:ilvl="2" w:tplc="CD1EA27E">
      <w:start w:val="1"/>
      <w:numFmt w:val="bullet"/>
      <w:lvlText w:val=""/>
      <w:lvlJc w:val="left"/>
      <w:pPr>
        <w:tabs>
          <w:tab w:val="num" w:pos="2160"/>
        </w:tabs>
        <w:ind w:left="2160" w:hanging="360"/>
      </w:pPr>
      <w:rPr>
        <w:rFonts w:ascii="Wingdings" w:hAnsi="Wingdings"/>
      </w:rPr>
    </w:lvl>
    <w:lvl w:ilvl="3" w:tplc="42485938">
      <w:start w:val="1"/>
      <w:numFmt w:val="bullet"/>
      <w:lvlText w:val=""/>
      <w:lvlJc w:val="left"/>
      <w:pPr>
        <w:tabs>
          <w:tab w:val="num" w:pos="2880"/>
        </w:tabs>
        <w:ind w:left="2880" w:hanging="360"/>
      </w:pPr>
      <w:rPr>
        <w:rFonts w:ascii="Symbol" w:hAnsi="Symbol"/>
      </w:rPr>
    </w:lvl>
    <w:lvl w:ilvl="4" w:tplc="3516156C">
      <w:start w:val="1"/>
      <w:numFmt w:val="bullet"/>
      <w:lvlText w:val="o"/>
      <w:lvlJc w:val="left"/>
      <w:pPr>
        <w:tabs>
          <w:tab w:val="num" w:pos="3600"/>
        </w:tabs>
        <w:ind w:left="3600" w:hanging="360"/>
      </w:pPr>
      <w:rPr>
        <w:rFonts w:ascii="Courier New" w:hAnsi="Courier New"/>
      </w:rPr>
    </w:lvl>
    <w:lvl w:ilvl="5" w:tplc="223A76A0">
      <w:start w:val="1"/>
      <w:numFmt w:val="bullet"/>
      <w:lvlText w:val=""/>
      <w:lvlJc w:val="left"/>
      <w:pPr>
        <w:tabs>
          <w:tab w:val="num" w:pos="4320"/>
        </w:tabs>
        <w:ind w:left="4320" w:hanging="360"/>
      </w:pPr>
      <w:rPr>
        <w:rFonts w:ascii="Wingdings" w:hAnsi="Wingdings"/>
      </w:rPr>
    </w:lvl>
    <w:lvl w:ilvl="6" w:tplc="3336FCAC">
      <w:start w:val="1"/>
      <w:numFmt w:val="bullet"/>
      <w:lvlText w:val=""/>
      <w:lvlJc w:val="left"/>
      <w:pPr>
        <w:tabs>
          <w:tab w:val="num" w:pos="5040"/>
        </w:tabs>
        <w:ind w:left="5040" w:hanging="360"/>
      </w:pPr>
      <w:rPr>
        <w:rFonts w:ascii="Symbol" w:hAnsi="Symbol"/>
      </w:rPr>
    </w:lvl>
    <w:lvl w:ilvl="7" w:tplc="F9E8C1BC">
      <w:start w:val="1"/>
      <w:numFmt w:val="bullet"/>
      <w:lvlText w:val="o"/>
      <w:lvlJc w:val="left"/>
      <w:pPr>
        <w:tabs>
          <w:tab w:val="num" w:pos="5760"/>
        </w:tabs>
        <w:ind w:left="5760" w:hanging="360"/>
      </w:pPr>
      <w:rPr>
        <w:rFonts w:ascii="Courier New" w:hAnsi="Courier New"/>
      </w:rPr>
    </w:lvl>
    <w:lvl w:ilvl="8" w:tplc="F814CE60">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5ACCA27C">
      <w:start w:val="1"/>
      <w:numFmt w:val="bullet"/>
      <w:lvlText w:val="•"/>
      <w:lvlJc w:val="left"/>
      <w:pPr>
        <w:tabs>
          <w:tab w:val="num" w:pos="720"/>
        </w:tabs>
        <w:ind w:left="720" w:hanging="360"/>
      </w:pPr>
      <w:rPr>
        <w:rFonts w:ascii="Arial" w:eastAsia="Arial" w:hAnsi="Arial" w:cs="Arial"/>
        <w:b w:val="0"/>
        <w:i w:val="0"/>
        <w:strike w:val="0"/>
        <w:sz w:val="22"/>
        <w:u w:val="none"/>
      </w:rPr>
    </w:lvl>
    <w:lvl w:ilvl="1" w:tplc="D61EB688">
      <w:start w:val="1"/>
      <w:numFmt w:val="bullet"/>
      <w:lvlText w:val="o"/>
      <w:lvlJc w:val="left"/>
      <w:pPr>
        <w:tabs>
          <w:tab w:val="num" w:pos="1440"/>
        </w:tabs>
        <w:ind w:left="1440" w:hanging="360"/>
      </w:pPr>
      <w:rPr>
        <w:rFonts w:ascii="Courier New" w:hAnsi="Courier New"/>
      </w:rPr>
    </w:lvl>
    <w:lvl w:ilvl="2" w:tplc="2CCC14DE">
      <w:start w:val="1"/>
      <w:numFmt w:val="bullet"/>
      <w:lvlText w:val=""/>
      <w:lvlJc w:val="left"/>
      <w:pPr>
        <w:tabs>
          <w:tab w:val="num" w:pos="2160"/>
        </w:tabs>
        <w:ind w:left="2160" w:hanging="360"/>
      </w:pPr>
      <w:rPr>
        <w:rFonts w:ascii="Wingdings" w:hAnsi="Wingdings"/>
      </w:rPr>
    </w:lvl>
    <w:lvl w:ilvl="3" w:tplc="114AB018">
      <w:start w:val="1"/>
      <w:numFmt w:val="bullet"/>
      <w:lvlText w:val=""/>
      <w:lvlJc w:val="left"/>
      <w:pPr>
        <w:tabs>
          <w:tab w:val="num" w:pos="2880"/>
        </w:tabs>
        <w:ind w:left="2880" w:hanging="360"/>
      </w:pPr>
      <w:rPr>
        <w:rFonts w:ascii="Symbol" w:hAnsi="Symbol"/>
      </w:rPr>
    </w:lvl>
    <w:lvl w:ilvl="4" w:tplc="32485BE2">
      <w:start w:val="1"/>
      <w:numFmt w:val="bullet"/>
      <w:lvlText w:val="o"/>
      <w:lvlJc w:val="left"/>
      <w:pPr>
        <w:tabs>
          <w:tab w:val="num" w:pos="3600"/>
        </w:tabs>
        <w:ind w:left="3600" w:hanging="360"/>
      </w:pPr>
      <w:rPr>
        <w:rFonts w:ascii="Courier New" w:hAnsi="Courier New"/>
      </w:rPr>
    </w:lvl>
    <w:lvl w:ilvl="5" w:tplc="70D05C0E">
      <w:start w:val="1"/>
      <w:numFmt w:val="bullet"/>
      <w:lvlText w:val=""/>
      <w:lvlJc w:val="left"/>
      <w:pPr>
        <w:tabs>
          <w:tab w:val="num" w:pos="4320"/>
        </w:tabs>
        <w:ind w:left="4320" w:hanging="360"/>
      </w:pPr>
      <w:rPr>
        <w:rFonts w:ascii="Wingdings" w:hAnsi="Wingdings"/>
      </w:rPr>
    </w:lvl>
    <w:lvl w:ilvl="6" w:tplc="ED321508">
      <w:start w:val="1"/>
      <w:numFmt w:val="bullet"/>
      <w:lvlText w:val=""/>
      <w:lvlJc w:val="left"/>
      <w:pPr>
        <w:tabs>
          <w:tab w:val="num" w:pos="5040"/>
        </w:tabs>
        <w:ind w:left="5040" w:hanging="360"/>
      </w:pPr>
      <w:rPr>
        <w:rFonts w:ascii="Symbol" w:hAnsi="Symbol"/>
      </w:rPr>
    </w:lvl>
    <w:lvl w:ilvl="7" w:tplc="28E0A01A">
      <w:start w:val="1"/>
      <w:numFmt w:val="bullet"/>
      <w:lvlText w:val="o"/>
      <w:lvlJc w:val="left"/>
      <w:pPr>
        <w:tabs>
          <w:tab w:val="num" w:pos="5760"/>
        </w:tabs>
        <w:ind w:left="5760" w:hanging="360"/>
      </w:pPr>
      <w:rPr>
        <w:rFonts w:ascii="Courier New" w:hAnsi="Courier New"/>
      </w:rPr>
    </w:lvl>
    <w:lvl w:ilvl="8" w:tplc="A64C5FC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600F500">
      <w:start w:val="1"/>
      <w:numFmt w:val="bullet"/>
      <w:lvlText w:val="•"/>
      <w:lvlJc w:val="left"/>
      <w:pPr>
        <w:tabs>
          <w:tab w:val="num" w:pos="720"/>
        </w:tabs>
        <w:ind w:left="720" w:hanging="360"/>
      </w:pPr>
      <w:rPr>
        <w:rFonts w:ascii="Arial" w:eastAsia="Arial" w:hAnsi="Arial" w:cs="Arial"/>
        <w:b w:val="0"/>
        <w:i w:val="0"/>
        <w:strike w:val="0"/>
        <w:sz w:val="22"/>
        <w:u w:val="none"/>
      </w:rPr>
    </w:lvl>
    <w:lvl w:ilvl="1" w:tplc="88301AE4">
      <w:start w:val="1"/>
      <w:numFmt w:val="bullet"/>
      <w:lvlText w:val="o"/>
      <w:lvlJc w:val="left"/>
      <w:pPr>
        <w:tabs>
          <w:tab w:val="num" w:pos="1440"/>
        </w:tabs>
        <w:ind w:left="1440" w:hanging="360"/>
      </w:pPr>
      <w:rPr>
        <w:rFonts w:ascii="Courier New" w:hAnsi="Courier New"/>
      </w:rPr>
    </w:lvl>
    <w:lvl w:ilvl="2" w:tplc="114605C8">
      <w:start w:val="1"/>
      <w:numFmt w:val="bullet"/>
      <w:lvlText w:val=""/>
      <w:lvlJc w:val="left"/>
      <w:pPr>
        <w:tabs>
          <w:tab w:val="num" w:pos="2160"/>
        </w:tabs>
        <w:ind w:left="2160" w:hanging="360"/>
      </w:pPr>
      <w:rPr>
        <w:rFonts w:ascii="Wingdings" w:hAnsi="Wingdings"/>
      </w:rPr>
    </w:lvl>
    <w:lvl w:ilvl="3" w:tplc="22D6CA5A">
      <w:start w:val="1"/>
      <w:numFmt w:val="bullet"/>
      <w:lvlText w:val=""/>
      <w:lvlJc w:val="left"/>
      <w:pPr>
        <w:tabs>
          <w:tab w:val="num" w:pos="2880"/>
        </w:tabs>
        <w:ind w:left="2880" w:hanging="360"/>
      </w:pPr>
      <w:rPr>
        <w:rFonts w:ascii="Symbol" w:hAnsi="Symbol"/>
      </w:rPr>
    </w:lvl>
    <w:lvl w:ilvl="4" w:tplc="5696367A">
      <w:start w:val="1"/>
      <w:numFmt w:val="bullet"/>
      <w:lvlText w:val="o"/>
      <w:lvlJc w:val="left"/>
      <w:pPr>
        <w:tabs>
          <w:tab w:val="num" w:pos="3600"/>
        </w:tabs>
        <w:ind w:left="3600" w:hanging="360"/>
      </w:pPr>
      <w:rPr>
        <w:rFonts w:ascii="Courier New" w:hAnsi="Courier New"/>
      </w:rPr>
    </w:lvl>
    <w:lvl w:ilvl="5" w:tplc="4D760476">
      <w:start w:val="1"/>
      <w:numFmt w:val="bullet"/>
      <w:lvlText w:val=""/>
      <w:lvlJc w:val="left"/>
      <w:pPr>
        <w:tabs>
          <w:tab w:val="num" w:pos="4320"/>
        </w:tabs>
        <w:ind w:left="4320" w:hanging="360"/>
      </w:pPr>
      <w:rPr>
        <w:rFonts w:ascii="Wingdings" w:hAnsi="Wingdings"/>
      </w:rPr>
    </w:lvl>
    <w:lvl w:ilvl="6" w:tplc="8CB212CA">
      <w:start w:val="1"/>
      <w:numFmt w:val="bullet"/>
      <w:lvlText w:val=""/>
      <w:lvlJc w:val="left"/>
      <w:pPr>
        <w:tabs>
          <w:tab w:val="num" w:pos="5040"/>
        </w:tabs>
        <w:ind w:left="5040" w:hanging="360"/>
      </w:pPr>
      <w:rPr>
        <w:rFonts w:ascii="Symbol" w:hAnsi="Symbol"/>
      </w:rPr>
    </w:lvl>
    <w:lvl w:ilvl="7" w:tplc="37F06A80">
      <w:start w:val="1"/>
      <w:numFmt w:val="bullet"/>
      <w:lvlText w:val="o"/>
      <w:lvlJc w:val="left"/>
      <w:pPr>
        <w:tabs>
          <w:tab w:val="num" w:pos="5760"/>
        </w:tabs>
        <w:ind w:left="5760" w:hanging="360"/>
      </w:pPr>
      <w:rPr>
        <w:rFonts w:ascii="Courier New" w:hAnsi="Courier New"/>
      </w:rPr>
    </w:lvl>
    <w:lvl w:ilvl="8" w:tplc="21B8FD6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noLeading/>
    <w:suppressTopSpacingWP/>
    <w:compatSetting w:name="compatibilityMode" w:uri="http://schemas.microsoft.com/office/word" w:val="12"/>
    <w:compatSetting w:name="useWord2013TrackBottomHyphenation" w:uri="http://schemas.microsoft.com/office/word" w:val="1"/>
  </w:compat>
  <w:rsids>
    <w:rsidRoot w:val="00A77B3E"/>
    <w:rsid w:val="000E1C84"/>
    <w:rsid w:val="002D5790"/>
    <w:rsid w:val="005056FC"/>
    <w:rsid w:val="006871AE"/>
    <w:rsid w:val="008B5404"/>
    <w:rsid w:val="009F51CB"/>
    <w:rsid w:val="00A77B3E"/>
    <w:rsid w:val="00AC4BB8"/>
    <w:rsid w:val="00C57A91"/>
    <w:rsid w:val="00C722F5"/>
    <w:rsid w:val="00CA2A55"/>
    <w:rsid w:val="00F5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5746D"/>
  <w15:docId w15:val="{54D6331E-965A-49D0-AC00-DE04C9F3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estor@u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up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1Q-2022 Earnings Release</dc:title>
  <dc:creator>Hall Kendall (WJP2JSP)</dc:creator>
  <cp:lastModifiedBy>Craig Poole</cp:lastModifiedBy>
  <cp:revision>3</cp:revision>
  <dcterms:created xsi:type="dcterms:W3CDTF">2022-04-26T00:05:00Z</dcterms:created>
  <dcterms:modified xsi:type="dcterms:W3CDTF">2022-04-26T00:09:00Z</dcterms:modified>
</cp:coreProperties>
</file>