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A0C7E" w14:textId="34551426" w:rsidR="005855A9" w:rsidRDefault="003F64D3">
      <w:pPr>
        <w:rPr>
          <w:rFonts w:ascii="Arial" w:hAnsi="Arial" w:cs="Arial"/>
          <w:sz w:val="20"/>
          <w:szCs w:val="20"/>
        </w:rPr>
      </w:pPr>
      <w:r>
        <w:rPr>
          <w:noProof/>
          <w:lang w:val="cs-CZ" w:eastAsia="cs-CZ"/>
        </w:rPr>
        <w:drawing>
          <wp:anchor distT="0" distB="0" distL="0" distR="0" simplePos="0" relativeHeight="251659264" behindDoc="1" locked="0" layoutInCell="1" allowOverlap="1" wp14:anchorId="275BBD8D" wp14:editId="3EF2C00F">
            <wp:simplePos x="0" y="0"/>
            <wp:positionH relativeFrom="column">
              <wp:posOffset>5396230</wp:posOffset>
            </wp:positionH>
            <wp:positionV relativeFrom="paragraph">
              <wp:posOffset>75565</wp:posOffset>
            </wp:positionV>
            <wp:extent cx="798830"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902335"/>
                    </a:xfrm>
                    <a:prstGeom prst="rect">
                      <a:avLst/>
                    </a:prstGeom>
                    <a:noFill/>
                  </pic:spPr>
                </pic:pic>
              </a:graphicData>
            </a:graphic>
            <wp14:sizeRelH relativeFrom="page">
              <wp14:pctWidth>0</wp14:pctWidth>
            </wp14:sizeRelH>
            <wp14:sizeRelV relativeFrom="page">
              <wp14:pctHeight>0</wp14:pctHeight>
            </wp14:sizeRelV>
          </wp:anchor>
        </w:drawing>
      </w:r>
    </w:p>
    <w:p w14:paraId="505DFF56" w14:textId="04CD73BC" w:rsidR="00CF5EB1" w:rsidRPr="002A5E95" w:rsidRDefault="005855A9" w:rsidP="005C42B5">
      <w:pPr>
        <w:rPr>
          <w:rFonts w:ascii="Arial" w:hAnsi="Arial" w:cs="Arial"/>
          <w:sz w:val="20"/>
          <w:szCs w:val="20"/>
        </w:rPr>
      </w:pPr>
      <w:r w:rsidRPr="002A5E95">
        <w:rPr>
          <w:rFonts w:ascii="Arial" w:hAnsi="Arial" w:cs="Arial"/>
          <w:sz w:val="20"/>
          <w:szCs w:val="20"/>
        </w:rPr>
        <w:t>Contacts:</w:t>
      </w:r>
      <w:r w:rsidRPr="002A5E95">
        <w:rPr>
          <w:rFonts w:ascii="Arial" w:hAnsi="Arial" w:cs="Arial"/>
          <w:sz w:val="20"/>
          <w:szCs w:val="20"/>
        </w:rPr>
        <w:tab/>
      </w:r>
      <w:r w:rsidR="005A04FD" w:rsidRPr="002A5E95">
        <w:rPr>
          <w:rFonts w:ascii="Arial" w:hAnsi="Arial" w:cs="Arial"/>
          <w:sz w:val="20"/>
          <w:szCs w:val="20"/>
        </w:rPr>
        <w:t xml:space="preserve">Steve </w:t>
      </w:r>
      <w:proofErr w:type="spellStart"/>
      <w:r w:rsidR="005A04FD" w:rsidRPr="002A5E95">
        <w:rPr>
          <w:rFonts w:ascii="Arial" w:hAnsi="Arial" w:cs="Arial"/>
          <w:sz w:val="20"/>
          <w:szCs w:val="20"/>
        </w:rPr>
        <w:t>Gaut</w:t>
      </w:r>
      <w:proofErr w:type="spellEnd"/>
      <w:r w:rsidR="005A04FD" w:rsidRPr="002A5E95">
        <w:rPr>
          <w:rFonts w:ascii="Arial" w:hAnsi="Arial" w:cs="Arial"/>
          <w:sz w:val="20"/>
          <w:szCs w:val="20"/>
        </w:rPr>
        <w:t>,</w:t>
      </w:r>
      <w:r w:rsidRPr="002A5E95">
        <w:rPr>
          <w:rFonts w:ascii="Arial" w:hAnsi="Arial" w:cs="Arial"/>
          <w:sz w:val="20"/>
          <w:szCs w:val="20"/>
        </w:rPr>
        <w:t xml:space="preserve"> Public Relations</w:t>
      </w:r>
    </w:p>
    <w:p w14:paraId="41195D9C" w14:textId="77777777" w:rsidR="005855A9" w:rsidRPr="002A5E95" w:rsidRDefault="005855A9" w:rsidP="002A5E95">
      <w:pPr>
        <w:ind w:left="720" w:firstLine="720"/>
        <w:rPr>
          <w:rFonts w:ascii="Arial" w:hAnsi="Arial" w:cs="Arial"/>
          <w:sz w:val="20"/>
          <w:szCs w:val="20"/>
        </w:rPr>
      </w:pPr>
      <w:r w:rsidRPr="002A5E95">
        <w:rPr>
          <w:rFonts w:ascii="Arial" w:hAnsi="Arial" w:cs="Arial"/>
          <w:sz w:val="20"/>
          <w:szCs w:val="20"/>
        </w:rPr>
        <w:t>404-828-</w:t>
      </w:r>
      <w:r w:rsidR="005A04FD" w:rsidRPr="002A5E95">
        <w:rPr>
          <w:rFonts w:ascii="Arial" w:hAnsi="Arial" w:cs="Arial"/>
          <w:sz w:val="20"/>
          <w:szCs w:val="20"/>
        </w:rPr>
        <w:t>8787</w:t>
      </w:r>
    </w:p>
    <w:p w14:paraId="0528FB93" w14:textId="77777777" w:rsidR="00E57561" w:rsidRPr="002A5E95" w:rsidRDefault="00E57561" w:rsidP="002A5E95">
      <w:pPr>
        <w:pStyle w:val="Nadpis4"/>
        <w:keepNext w:val="0"/>
        <w:spacing w:before="0" w:after="0"/>
        <w:ind w:left="720" w:firstLine="720"/>
        <w:rPr>
          <w:rFonts w:ascii="Arial" w:hAnsi="Arial" w:cs="Arial"/>
          <w:b w:val="0"/>
          <w:sz w:val="20"/>
          <w:szCs w:val="20"/>
        </w:rPr>
      </w:pPr>
    </w:p>
    <w:p w14:paraId="1047D7F9" w14:textId="77777777" w:rsidR="005855A9" w:rsidRPr="002A5E95" w:rsidRDefault="00ED434E" w:rsidP="002A5E95">
      <w:pPr>
        <w:pStyle w:val="Nadpis4"/>
        <w:keepNext w:val="0"/>
        <w:spacing w:before="0" w:after="0"/>
        <w:ind w:left="720" w:firstLine="720"/>
        <w:rPr>
          <w:rFonts w:ascii="Arial" w:hAnsi="Arial" w:cs="Arial"/>
          <w:b w:val="0"/>
          <w:sz w:val="20"/>
          <w:szCs w:val="20"/>
        </w:rPr>
      </w:pPr>
      <w:r w:rsidRPr="002A5E95">
        <w:rPr>
          <w:rFonts w:ascii="Arial" w:hAnsi="Arial" w:cs="Arial"/>
          <w:b w:val="0"/>
          <w:sz w:val="20"/>
          <w:szCs w:val="20"/>
        </w:rPr>
        <w:t>Scott Childress</w:t>
      </w:r>
      <w:r w:rsidR="005855A9" w:rsidRPr="002A5E95">
        <w:rPr>
          <w:rFonts w:ascii="Arial" w:hAnsi="Arial" w:cs="Arial"/>
          <w:b w:val="0"/>
          <w:sz w:val="20"/>
          <w:szCs w:val="20"/>
        </w:rPr>
        <w:t>, Investor Relations</w:t>
      </w:r>
    </w:p>
    <w:p w14:paraId="2342EDA1" w14:textId="39034B2F" w:rsidR="003F64D3" w:rsidRPr="002A5E95" w:rsidRDefault="005855A9" w:rsidP="002A5E95">
      <w:pPr>
        <w:pStyle w:val="Nadpis4"/>
        <w:keepNext w:val="0"/>
        <w:spacing w:before="0" w:after="0"/>
        <w:ind w:left="720" w:firstLine="720"/>
        <w:rPr>
          <w:rFonts w:ascii="Arial" w:hAnsi="Arial" w:cs="Arial"/>
          <w:b w:val="0"/>
          <w:sz w:val="20"/>
          <w:szCs w:val="20"/>
        </w:rPr>
      </w:pPr>
      <w:r w:rsidRPr="002A5E95">
        <w:rPr>
          <w:rFonts w:ascii="Arial" w:hAnsi="Arial" w:cs="Arial"/>
          <w:b w:val="0"/>
          <w:sz w:val="20"/>
          <w:szCs w:val="20"/>
        </w:rPr>
        <w:t>404-828-</w:t>
      </w:r>
      <w:r w:rsidR="00ED434E" w:rsidRPr="002A5E95">
        <w:rPr>
          <w:rFonts w:ascii="Arial" w:hAnsi="Arial" w:cs="Arial"/>
          <w:b w:val="0"/>
          <w:sz w:val="20"/>
          <w:szCs w:val="20"/>
        </w:rPr>
        <w:t>7957</w:t>
      </w:r>
    </w:p>
    <w:p w14:paraId="5C693A62" w14:textId="77777777" w:rsidR="003F64D3" w:rsidRPr="002A5E95" w:rsidRDefault="003F64D3" w:rsidP="002A5E95">
      <w:pPr>
        <w:pStyle w:val="Nadpis4"/>
        <w:keepNext w:val="0"/>
        <w:spacing w:before="0" w:after="0"/>
        <w:ind w:left="720" w:firstLine="720"/>
        <w:rPr>
          <w:rFonts w:ascii="Arial" w:hAnsi="Arial" w:cs="Arial"/>
          <w:b w:val="0"/>
          <w:sz w:val="20"/>
          <w:szCs w:val="20"/>
        </w:rPr>
      </w:pPr>
    </w:p>
    <w:p w14:paraId="36D412FB" w14:textId="77777777" w:rsidR="003F64D3" w:rsidRPr="002A5E95" w:rsidRDefault="003F64D3" w:rsidP="003F64D3">
      <w:pPr>
        <w:pStyle w:val="Normal1"/>
        <w:spacing w:line="240" w:lineRule="auto"/>
        <w:ind w:left="720" w:firstLine="720"/>
        <w:jc w:val="both"/>
        <w:rPr>
          <w:sz w:val="20"/>
          <w:szCs w:val="20"/>
          <w:lang w:val="cs-CZ"/>
        </w:rPr>
      </w:pPr>
      <w:bookmarkStart w:id="0" w:name="_Hlk488928060"/>
      <w:r w:rsidRPr="002A5E95">
        <w:rPr>
          <w:sz w:val="20"/>
          <w:szCs w:val="20"/>
          <w:lang w:val="cs-CZ"/>
        </w:rPr>
        <w:t xml:space="preserve">Karla Krejčí, </w:t>
      </w:r>
      <w:proofErr w:type="spellStart"/>
      <w:r w:rsidRPr="002A5E95">
        <w:rPr>
          <w:sz w:val="20"/>
          <w:szCs w:val="20"/>
          <w:lang w:val="cs-CZ"/>
        </w:rPr>
        <w:t>Donath</w:t>
      </w:r>
      <w:proofErr w:type="spellEnd"/>
      <w:r w:rsidRPr="002A5E95">
        <w:rPr>
          <w:sz w:val="20"/>
          <w:szCs w:val="20"/>
          <w:lang w:val="cs-CZ"/>
        </w:rPr>
        <w:t xml:space="preserve"> Business &amp; Media</w:t>
      </w:r>
    </w:p>
    <w:p w14:paraId="00E8FBC8" w14:textId="77777777" w:rsidR="003F64D3" w:rsidRPr="002A5E95" w:rsidRDefault="003F64D3" w:rsidP="003F64D3">
      <w:pPr>
        <w:pStyle w:val="msonospacing0"/>
        <w:ind w:left="720" w:firstLine="720"/>
        <w:rPr>
          <w:rFonts w:ascii="Arial" w:hAnsi="Arial" w:cs="Arial"/>
          <w:sz w:val="20"/>
          <w:szCs w:val="20"/>
          <w:lang w:val="cs-CZ"/>
        </w:rPr>
      </w:pPr>
      <w:r w:rsidRPr="002A5E95">
        <w:rPr>
          <w:rFonts w:ascii="Arial" w:hAnsi="Arial" w:cs="Arial"/>
          <w:sz w:val="20"/>
          <w:szCs w:val="20"/>
          <w:lang w:val="cs-CZ"/>
        </w:rPr>
        <w:t>+420 224 211 220</w:t>
      </w:r>
    </w:p>
    <w:p w14:paraId="050FDDE9" w14:textId="77777777" w:rsidR="003F64D3" w:rsidRPr="002A5E95" w:rsidRDefault="003F64D3" w:rsidP="003F64D3">
      <w:pPr>
        <w:ind w:left="589" w:firstLine="851"/>
        <w:rPr>
          <w:rFonts w:ascii="Arial" w:hAnsi="Arial" w:cs="Arial"/>
          <w:sz w:val="20"/>
          <w:szCs w:val="20"/>
          <w:lang w:val="cs-CZ"/>
        </w:rPr>
      </w:pPr>
      <w:hyperlink r:id="rId10" w:history="1">
        <w:r w:rsidRPr="002A5E95">
          <w:rPr>
            <w:rStyle w:val="WW-Internetovodkaz"/>
            <w:rFonts w:ascii="Arial" w:hAnsi="Arial" w:cs="Arial"/>
            <w:sz w:val="20"/>
            <w:szCs w:val="20"/>
            <w:lang w:val="cs-CZ"/>
          </w:rPr>
          <w:t>karla.krejci@dbm.cz</w:t>
        </w:r>
      </w:hyperlink>
      <w:bookmarkEnd w:id="0"/>
    </w:p>
    <w:p w14:paraId="4CC0D43D" w14:textId="77777777" w:rsidR="003F64D3" w:rsidRPr="001D3F51" w:rsidRDefault="003F64D3" w:rsidP="003F64D3">
      <w:pPr>
        <w:rPr>
          <w:rFonts w:ascii="Arial" w:hAnsi="Arial" w:cs="Arial"/>
          <w:sz w:val="18"/>
          <w:szCs w:val="22"/>
        </w:rPr>
      </w:pPr>
    </w:p>
    <w:p w14:paraId="26186FAB" w14:textId="77777777" w:rsidR="00C55C88" w:rsidRDefault="00C55C88" w:rsidP="007B357E">
      <w:pPr>
        <w:rPr>
          <w:rFonts w:ascii="Arial" w:hAnsi="Arial" w:cs="Arial"/>
          <w:sz w:val="20"/>
          <w:szCs w:val="20"/>
        </w:rPr>
      </w:pPr>
    </w:p>
    <w:p w14:paraId="6E9AB532" w14:textId="77777777" w:rsidR="00073733" w:rsidRDefault="00127993" w:rsidP="001D3F51">
      <w:pPr>
        <w:ind w:left="180"/>
        <w:jc w:val="center"/>
        <w:rPr>
          <w:rFonts w:ascii="Arial" w:hAnsi="Arial" w:cs="Arial"/>
          <w:b/>
          <w:sz w:val="32"/>
          <w:szCs w:val="26"/>
        </w:rPr>
      </w:pPr>
      <w:r>
        <w:rPr>
          <w:rFonts w:ascii="Arial" w:hAnsi="Arial" w:cs="Arial"/>
          <w:b/>
          <w:sz w:val="32"/>
          <w:szCs w:val="26"/>
        </w:rPr>
        <w:t>STRONG UPS EXECUTION DRIVES POSITIVE 3Q RESULTS</w:t>
      </w:r>
    </w:p>
    <w:p w14:paraId="40263FAB" w14:textId="77777777" w:rsidR="00F21B81" w:rsidRPr="005645FE" w:rsidRDefault="00F21B81" w:rsidP="001D3F51">
      <w:pPr>
        <w:ind w:left="180"/>
        <w:jc w:val="center"/>
        <w:rPr>
          <w:rFonts w:ascii="Arial" w:hAnsi="Arial" w:cs="Arial"/>
          <w:b/>
          <w:sz w:val="28"/>
          <w:szCs w:val="26"/>
        </w:rPr>
      </w:pPr>
    </w:p>
    <w:p w14:paraId="16654A61" w14:textId="4FACD430" w:rsidR="00B130BE" w:rsidRDefault="006E550E" w:rsidP="00AD0646">
      <w:pPr>
        <w:pStyle w:val="Odstavecseseznamem"/>
        <w:numPr>
          <w:ilvl w:val="0"/>
          <w:numId w:val="35"/>
        </w:numPr>
        <w:ind w:left="540"/>
        <w:rPr>
          <w:rFonts w:ascii="Arial" w:hAnsi="Arial" w:cs="Arial"/>
          <w:b/>
          <w:i/>
        </w:rPr>
      </w:pPr>
      <w:r>
        <w:rPr>
          <w:rFonts w:ascii="Arial" w:hAnsi="Arial" w:cs="Arial"/>
          <w:b/>
          <w:i/>
        </w:rPr>
        <w:t xml:space="preserve">UPS </w:t>
      </w:r>
      <w:r w:rsidR="00B130BE">
        <w:rPr>
          <w:rFonts w:ascii="Arial" w:hAnsi="Arial" w:cs="Arial"/>
          <w:b/>
          <w:i/>
        </w:rPr>
        <w:t xml:space="preserve">Revenue </w:t>
      </w:r>
      <w:r w:rsidR="008003D4">
        <w:rPr>
          <w:rFonts w:ascii="Arial" w:hAnsi="Arial" w:cs="Arial"/>
          <w:b/>
          <w:i/>
        </w:rPr>
        <w:t>Rises</w:t>
      </w:r>
      <w:r w:rsidR="00B130BE">
        <w:rPr>
          <w:rFonts w:ascii="Arial" w:hAnsi="Arial" w:cs="Arial"/>
          <w:b/>
          <w:i/>
        </w:rPr>
        <w:t xml:space="preserve"> 7%</w:t>
      </w:r>
      <w:r w:rsidR="0029677C">
        <w:rPr>
          <w:rFonts w:ascii="Arial" w:hAnsi="Arial" w:cs="Arial"/>
          <w:b/>
          <w:i/>
        </w:rPr>
        <w:t xml:space="preserve"> on</w:t>
      </w:r>
      <w:r>
        <w:rPr>
          <w:rFonts w:ascii="Arial" w:hAnsi="Arial" w:cs="Arial"/>
          <w:b/>
          <w:i/>
        </w:rPr>
        <w:t xml:space="preserve"> </w:t>
      </w:r>
      <w:r w:rsidR="008003D4">
        <w:rPr>
          <w:rFonts w:ascii="Arial" w:hAnsi="Arial" w:cs="Arial"/>
          <w:b/>
          <w:i/>
        </w:rPr>
        <w:t>Balanced Shipment</w:t>
      </w:r>
      <w:r>
        <w:rPr>
          <w:rFonts w:ascii="Arial" w:hAnsi="Arial" w:cs="Arial"/>
          <w:b/>
          <w:i/>
        </w:rPr>
        <w:t xml:space="preserve"> Growth </w:t>
      </w:r>
      <w:r w:rsidR="008003D4">
        <w:rPr>
          <w:rFonts w:ascii="Arial" w:hAnsi="Arial" w:cs="Arial"/>
          <w:b/>
          <w:i/>
        </w:rPr>
        <w:t>and</w:t>
      </w:r>
      <w:r>
        <w:rPr>
          <w:rFonts w:ascii="Arial" w:hAnsi="Arial" w:cs="Arial"/>
          <w:b/>
          <w:i/>
        </w:rPr>
        <w:t xml:space="preserve"> </w:t>
      </w:r>
      <w:r w:rsidR="00B130BE">
        <w:rPr>
          <w:rFonts w:ascii="Arial" w:hAnsi="Arial" w:cs="Arial"/>
          <w:b/>
          <w:i/>
        </w:rPr>
        <w:t>Yield</w:t>
      </w:r>
      <w:r>
        <w:rPr>
          <w:rFonts w:ascii="Arial" w:hAnsi="Arial" w:cs="Arial"/>
          <w:b/>
          <w:i/>
        </w:rPr>
        <w:t xml:space="preserve"> Expansion</w:t>
      </w:r>
    </w:p>
    <w:p w14:paraId="46E33B1D" w14:textId="05A4307E" w:rsidR="00AD0646" w:rsidRDefault="00AD0646" w:rsidP="00AD0646">
      <w:pPr>
        <w:pStyle w:val="Odstavecseseznamem"/>
        <w:numPr>
          <w:ilvl w:val="0"/>
          <w:numId w:val="35"/>
        </w:numPr>
        <w:ind w:left="540"/>
        <w:rPr>
          <w:rFonts w:ascii="Arial" w:hAnsi="Arial" w:cs="Arial"/>
          <w:b/>
          <w:i/>
        </w:rPr>
      </w:pPr>
      <w:r>
        <w:rPr>
          <w:rFonts w:ascii="Arial" w:hAnsi="Arial" w:cs="Arial"/>
          <w:b/>
          <w:i/>
        </w:rPr>
        <w:t>International Operating Profit Climbs 8.9%; Currency-Neutral Profit</w:t>
      </w:r>
      <w:r w:rsidR="003B6D07">
        <w:rPr>
          <w:rFonts w:ascii="Arial" w:hAnsi="Arial" w:cs="Arial"/>
          <w:b/>
          <w:i/>
        </w:rPr>
        <w:t>*</w:t>
      </w:r>
      <w:r>
        <w:rPr>
          <w:rFonts w:ascii="Arial" w:hAnsi="Arial" w:cs="Arial"/>
          <w:b/>
          <w:i/>
        </w:rPr>
        <w:t xml:space="preserve"> up 20%</w:t>
      </w:r>
    </w:p>
    <w:p w14:paraId="165F9324" w14:textId="3382D0F8" w:rsidR="00AD0646" w:rsidRPr="003224C6" w:rsidRDefault="00D27AC5" w:rsidP="00AD0646">
      <w:pPr>
        <w:pStyle w:val="Odstavecseseznamem"/>
        <w:numPr>
          <w:ilvl w:val="0"/>
          <w:numId w:val="35"/>
        </w:numPr>
        <w:ind w:left="540"/>
        <w:rPr>
          <w:rFonts w:ascii="Arial" w:hAnsi="Arial" w:cs="Arial"/>
          <w:b/>
          <w:i/>
        </w:rPr>
      </w:pPr>
      <w:r>
        <w:rPr>
          <w:rFonts w:ascii="Arial" w:hAnsi="Arial" w:cs="Arial"/>
          <w:b/>
          <w:i/>
        </w:rPr>
        <w:t xml:space="preserve">Daily </w:t>
      </w:r>
      <w:r w:rsidRPr="003224C6">
        <w:rPr>
          <w:rFonts w:ascii="Arial" w:hAnsi="Arial" w:cs="Arial"/>
          <w:b/>
          <w:i/>
        </w:rPr>
        <w:t>Export</w:t>
      </w:r>
      <w:r>
        <w:rPr>
          <w:rFonts w:ascii="Arial" w:hAnsi="Arial" w:cs="Arial"/>
          <w:b/>
          <w:i/>
        </w:rPr>
        <w:t xml:space="preserve"> Volume up</w:t>
      </w:r>
      <w:r w:rsidRPr="003224C6">
        <w:rPr>
          <w:rFonts w:ascii="Arial" w:hAnsi="Arial" w:cs="Arial"/>
          <w:b/>
          <w:i/>
        </w:rPr>
        <w:t xml:space="preserve"> </w:t>
      </w:r>
      <w:r>
        <w:rPr>
          <w:rFonts w:ascii="Arial" w:hAnsi="Arial" w:cs="Arial"/>
          <w:b/>
          <w:i/>
        </w:rPr>
        <w:t>19</w:t>
      </w:r>
      <w:r w:rsidRPr="003224C6">
        <w:rPr>
          <w:rFonts w:ascii="Arial" w:hAnsi="Arial" w:cs="Arial"/>
          <w:b/>
          <w:i/>
        </w:rPr>
        <w:t>%</w:t>
      </w:r>
      <w:r>
        <w:rPr>
          <w:rFonts w:ascii="Arial" w:hAnsi="Arial" w:cs="Arial"/>
          <w:b/>
          <w:i/>
        </w:rPr>
        <w:t xml:space="preserve"> </w:t>
      </w:r>
      <w:r w:rsidR="007951D3">
        <w:rPr>
          <w:rFonts w:ascii="Arial" w:hAnsi="Arial" w:cs="Arial"/>
          <w:b/>
          <w:i/>
        </w:rPr>
        <w:t>for 3</w:t>
      </w:r>
      <w:r w:rsidR="007951D3" w:rsidRPr="00D77FAA">
        <w:rPr>
          <w:rFonts w:ascii="Arial" w:hAnsi="Arial" w:cs="Arial"/>
          <w:b/>
          <w:i/>
          <w:vertAlign w:val="superscript"/>
        </w:rPr>
        <w:t>r</w:t>
      </w:r>
      <w:r w:rsidRPr="00D77FAA">
        <w:rPr>
          <w:rFonts w:ascii="Arial" w:hAnsi="Arial" w:cs="Arial"/>
          <w:b/>
          <w:i/>
          <w:vertAlign w:val="superscript"/>
        </w:rPr>
        <w:t>d</w:t>
      </w:r>
      <w:r>
        <w:rPr>
          <w:rFonts w:ascii="Arial" w:hAnsi="Arial" w:cs="Arial"/>
          <w:b/>
          <w:i/>
        </w:rPr>
        <w:t xml:space="preserve"> </w:t>
      </w:r>
      <w:r w:rsidR="007951D3">
        <w:rPr>
          <w:rFonts w:ascii="Arial" w:hAnsi="Arial" w:cs="Arial"/>
          <w:b/>
          <w:i/>
        </w:rPr>
        <w:t>Straight</w:t>
      </w:r>
      <w:r>
        <w:rPr>
          <w:rFonts w:ascii="Arial" w:hAnsi="Arial" w:cs="Arial"/>
          <w:b/>
          <w:i/>
        </w:rPr>
        <w:t xml:space="preserve"> Quarter of Double-</w:t>
      </w:r>
      <w:r w:rsidR="007951D3">
        <w:rPr>
          <w:rFonts w:ascii="Arial" w:hAnsi="Arial" w:cs="Arial"/>
          <w:b/>
          <w:i/>
        </w:rPr>
        <w:t>Di</w:t>
      </w:r>
      <w:r>
        <w:rPr>
          <w:rFonts w:ascii="Arial" w:hAnsi="Arial" w:cs="Arial"/>
          <w:b/>
          <w:i/>
        </w:rPr>
        <w:t>git Growth</w:t>
      </w:r>
      <w:r w:rsidR="00AD0646">
        <w:rPr>
          <w:rFonts w:ascii="Arial" w:hAnsi="Arial" w:cs="Arial"/>
          <w:b/>
          <w:i/>
        </w:rPr>
        <w:t xml:space="preserve"> </w:t>
      </w:r>
    </w:p>
    <w:p w14:paraId="6B9C8A1E" w14:textId="3C977BA8" w:rsidR="00AD0646" w:rsidRDefault="00AD0646" w:rsidP="00AD0646">
      <w:pPr>
        <w:pStyle w:val="Odstavecseseznamem"/>
        <w:numPr>
          <w:ilvl w:val="0"/>
          <w:numId w:val="35"/>
        </w:numPr>
        <w:ind w:left="540"/>
        <w:rPr>
          <w:rFonts w:ascii="Arial" w:hAnsi="Arial" w:cs="Arial"/>
          <w:b/>
          <w:i/>
        </w:rPr>
      </w:pPr>
      <w:r w:rsidRPr="003224C6">
        <w:rPr>
          <w:rFonts w:ascii="Arial" w:hAnsi="Arial" w:cs="Arial"/>
          <w:b/>
          <w:i/>
        </w:rPr>
        <w:t>U.S. Domestic</w:t>
      </w:r>
      <w:r w:rsidR="00CD5D4E">
        <w:rPr>
          <w:rFonts w:ascii="Arial" w:hAnsi="Arial" w:cs="Arial"/>
          <w:b/>
          <w:i/>
        </w:rPr>
        <w:t xml:space="preserve"> </w:t>
      </w:r>
      <w:r w:rsidR="00B351D7" w:rsidRPr="00F711FF">
        <w:rPr>
          <w:rFonts w:ascii="Arial" w:hAnsi="Arial" w:cs="Arial"/>
          <w:b/>
          <w:i/>
        </w:rPr>
        <w:t xml:space="preserve">Revenue up </w:t>
      </w:r>
      <w:r w:rsidR="007951D3">
        <w:rPr>
          <w:rFonts w:ascii="Arial" w:hAnsi="Arial" w:cs="Arial"/>
          <w:b/>
          <w:i/>
        </w:rPr>
        <w:t>3.9</w:t>
      </w:r>
      <w:r w:rsidR="00B351D7" w:rsidRPr="00F711FF">
        <w:rPr>
          <w:rFonts w:ascii="Arial" w:hAnsi="Arial" w:cs="Arial"/>
          <w:b/>
          <w:i/>
        </w:rPr>
        <w:t>%</w:t>
      </w:r>
      <w:r w:rsidR="00057381">
        <w:rPr>
          <w:rFonts w:ascii="Arial" w:hAnsi="Arial" w:cs="Arial"/>
          <w:b/>
          <w:i/>
        </w:rPr>
        <w:t xml:space="preserve"> on Higher </w:t>
      </w:r>
      <w:r w:rsidR="0039167B">
        <w:rPr>
          <w:rFonts w:ascii="Arial" w:hAnsi="Arial" w:cs="Arial"/>
          <w:b/>
          <w:i/>
        </w:rPr>
        <w:t xml:space="preserve">Package </w:t>
      </w:r>
      <w:r w:rsidR="00057381">
        <w:rPr>
          <w:rFonts w:ascii="Arial" w:hAnsi="Arial" w:cs="Arial"/>
          <w:b/>
          <w:i/>
        </w:rPr>
        <w:t xml:space="preserve">Demand and Yields </w:t>
      </w:r>
    </w:p>
    <w:p w14:paraId="6F6B8A05" w14:textId="5B61E63D" w:rsidR="008003D4" w:rsidRDefault="008003D4" w:rsidP="00AD0646">
      <w:pPr>
        <w:pStyle w:val="Odstavecseseznamem"/>
        <w:numPr>
          <w:ilvl w:val="0"/>
          <w:numId w:val="35"/>
        </w:numPr>
        <w:ind w:left="540"/>
        <w:rPr>
          <w:rFonts w:ascii="Arial" w:hAnsi="Arial" w:cs="Arial"/>
          <w:b/>
          <w:i/>
        </w:rPr>
      </w:pPr>
      <w:r>
        <w:rPr>
          <w:rFonts w:ascii="Arial" w:hAnsi="Arial" w:cs="Arial"/>
          <w:b/>
          <w:i/>
        </w:rPr>
        <w:t xml:space="preserve">U.S. Operating Profit </w:t>
      </w:r>
      <w:r w:rsidR="005B6541">
        <w:rPr>
          <w:rFonts w:ascii="Arial" w:hAnsi="Arial" w:cs="Arial"/>
          <w:b/>
          <w:i/>
        </w:rPr>
        <w:t>of $1.2B</w:t>
      </w:r>
      <w:r w:rsidR="007A55B5">
        <w:rPr>
          <w:rFonts w:ascii="Arial" w:hAnsi="Arial" w:cs="Arial"/>
          <w:b/>
          <w:i/>
        </w:rPr>
        <w:t xml:space="preserve">, Including $50M of Negative Hurricane Impact </w:t>
      </w:r>
    </w:p>
    <w:p w14:paraId="0B9ADC07" w14:textId="30795C71" w:rsidR="00170B7B" w:rsidRPr="003224C6" w:rsidRDefault="00170B7B" w:rsidP="00E84F4E">
      <w:pPr>
        <w:pStyle w:val="Odstavecseseznamem"/>
        <w:numPr>
          <w:ilvl w:val="0"/>
          <w:numId w:val="35"/>
        </w:numPr>
        <w:ind w:left="540"/>
        <w:rPr>
          <w:rFonts w:ascii="Arial" w:hAnsi="Arial" w:cs="Arial"/>
          <w:b/>
          <w:i/>
        </w:rPr>
      </w:pPr>
      <w:r w:rsidRPr="003224C6">
        <w:rPr>
          <w:rFonts w:ascii="Arial" w:hAnsi="Arial" w:cs="Arial"/>
          <w:b/>
          <w:i/>
        </w:rPr>
        <w:t xml:space="preserve">Supply Chain </w:t>
      </w:r>
      <w:r w:rsidR="00B64B2B" w:rsidRPr="003224C6">
        <w:rPr>
          <w:rFonts w:ascii="Arial" w:hAnsi="Arial" w:cs="Arial"/>
          <w:b/>
          <w:i/>
        </w:rPr>
        <w:t>&amp;</w:t>
      </w:r>
      <w:r w:rsidRPr="003224C6">
        <w:rPr>
          <w:rFonts w:ascii="Arial" w:hAnsi="Arial" w:cs="Arial"/>
          <w:b/>
          <w:i/>
        </w:rPr>
        <w:t xml:space="preserve"> Freight</w:t>
      </w:r>
      <w:r w:rsidR="00B64B2B" w:rsidRPr="003224C6">
        <w:rPr>
          <w:rFonts w:ascii="Arial" w:hAnsi="Arial" w:cs="Arial"/>
          <w:b/>
          <w:i/>
        </w:rPr>
        <w:t xml:space="preserve"> </w:t>
      </w:r>
      <w:r w:rsidR="00A73401">
        <w:rPr>
          <w:rFonts w:ascii="Arial" w:hAnsi="Arial" w:cs="Arial"/>
          <w:b/>
          <w:i/>
        </w:rPr>
        <w:t>Boost</w:t>
      </w:r>
      <w:r w:rsidR="0097774E">
        <w:rPr>
          <w:rFonts w:ascii="Arial" w:hAnsi="Arial" w:cs="Arial"/>
          <w:b/>
          <w:i/>
        </w:rPr>
        <w:t>s</w:t>
      </w:r>
      <w:r w:rsidR="00A73401">
        <w:rPr>
          <w:rFonts w:ascii="Arial" w:hAnsi="Arial" w:cs="Arial"/>
          <w:b/>
          <w:i/>
        </w:rPr>
        <w:t xml:space="preserve"> Revenue </w:t>
      </w:r>
      <w:r w:rsidR="00E524E4">
        <w:rPr>
          <w:rFonts w:ascii="Arial" w:hAnsi="Arial" w:cs="Arial"/>
          <w:b/>
          <w:i/>
        </w:rPr>
        <w:t>more than</w:t>
      </w:r>
      <w:r w:rsidR="00B130BE">
        <w:rPr>
          <w:rFonts w:ascii="Arial" w:hAnsi="Arial" w:cs="Arial"/>
          <w:b/>
          <w:i/>
        </w:rPr>
        <w:t xml:space="preserve"> </w:t>
      </w:r>
      <w:r w:rsidR="00EC4616" w:rsidRPr="003224C6">
        <w:rPr>
          <w:rFonts w:ascii="Arial" w:hAnsi="Arial" w:cs="Arial"/>
          <w:b/>
          <w:i/>
        </w:rPr>
        <w:t>1</w:t>
      </w:r>
      <w:r w:rsidR="00456224">
        <w:rPr>
          <w:rFonts w:ascii="Arial" w:hAnsi="Arial" w:cs="Arial"/>
          <w:b/>
          <w:i/>
        </w:rPr>
        <w:t>3</w:t>
      </w:r>
      <w:r w:rsidR="00EC4616" w:rsidRPr="003224C6">
        <w:rPr>
          <w:rFonts w:ascii="Arial" w:hAnsi="Arial" w:cs="Arial"/>
          <w:b/>
          <w:i/>
        </w:rPr>
        <w:t>%</w:t>
      </w:r>
      <w:r w:rsidR="00E524E4">
        <w:rPr>
          <w:rFonts w:ascii="Arial" w:hAnsi="Arial" w:cs="Arial"/>
          <w:b/>
          <w:i/>
        </w:rPr>
        <w:t>;</w:t>
      </w:r>
      <w:r w:rsidR="00B130BE">
        <w:rPr>
          <w:rFonts w:ascii="Arial" w:hAnsi="Arial" w:cs="Arial"/>
          <w:b/>
          <w:i/>
        </w:rPr>
        <w:t xml:space="preserve"> Profits up </w:t>
      </w:r>
      <w:r w:rsidR="007951D3">
        <w:rPr>
          <w:rFonts w:ascii="Arial" w:hAnsi="Arial" w:cs="Arial"/>
          <w:b/>
          <w:i/>
        </w:rPr>
        <w:t>9.7</w:t>
      </w:r>
      <w:r w:rsidR="00B130BE">
        <w:rPr>
          <w:rFonts w:ascii="Arial" w:hAnsi="Arial" w:cs="Arial"/>
          <w:b/>
          <w:i/>
        </w:rPr>
        <w:t>%</w:t>
      </w:r>
      <w:r w:rsidR="00EC4616" w:rsidRPr="003224C6">
        <w:rPr>
          <w:rFonts w:ascii="Arial" w:hAnsi="Arial" w:cs="Arial"/>
          <w:b/>
          <w:i/>
        </w:rPr>
        <w:t xml:space="preserve"> </w:t>
      </w:r>
      <w:r w:rsidR="007B38A7" w:rsidRPr="003224C6">
        <w:rPr>
          <w:rFonts w:ascii="Arial" w:hAnsi="Arial" w:cs="Arial"/>
          <w:b/>
          <w:i/>
        </w:rPr>
        <w:t xml:space="preserve"> </w:t>
      </w:r>
    </w:p>
    <w:p w14:paraId="4EF7B5E9" w14:textId="55CA863B" w:rsidR="00B07C96" w:rsidRPr="004F5D76" w:rsidRDefault="005D7342">
      <w:pPr>
        <w:pStyle w:val="Odstavecseseznamem"/>
        <w:numPr>
          <w:ilvl w:val="0"/>
          <w:numId w:val="35"/>
        </w:numPr>
        <w:ind w:left="540"/>
        <w:rPr>
          <w:rFonts w:ascii="Arial" w:hAnsi="Arial" w:cs="Arial"/>
          <w:b/>
          <w:i/>
        </w:rPr>
      </w:pPr>
      <w:r w:rsidRPr="003224C6">
        <w:rPr>
          <w:rFonts w:ascii="Arial" w:hAnsi="Arial" w:cs="Arial"/>
          <w:b/>
          <w:i/>
        </w:rPr>
        <w:t xml:space="preserve">Company </w:t>
      </w:r>
      <w:r w:rsidR="008E510F">
        <w:rPr>
          <w:rFonts w:ascii="Arial" w:hAnsi="Arial" w:cs="Arial"/>
          <w:b/>
          <w:i/>
        </w:rPr>
        <w:t>Lifts Bottom of Guidance</w:t>
      </w:r>
      <w:r w:rsidR="00AD3589">
        <w:rPr>
          <w:rFonts w:ascii="Arial" w:hAnsi="Arial" w:cs="Arial"/>
          <w:b/>
          <w:i/>
        </w:rPr>
        <w:t xml:space="preserve"> Range</w:t>
      </w:r>
      <w:r w:rsidR="008E510F">
        <w:rPr>
          <w:rFonts w:ascii="Arial" w:hAnsi="Arial" w:cs="Arial"/>
          <w:b/>
          <w:i/>
        </w:rPr>
        <w:t xml:space="preserve">; Expects </w:t>
      </w:r>
      <w:r w:rsidR="004A030D" w:rsidRPr="003224C6">
        <w:rPr>
          <w:rFonts w:ascii="Arial" w:hAnsi="Arial" w:cs="Arial"/>
          <w:b/>
          <w:i/>
        </w:rPr>
        <w:t>Full</w:t>
      </w:r>
      <w:r w:rsidR="00CE70F5" w:rsidRPr="003224C6">
        <w:rPr>
          <w:rFonts w:ascii="Arial" w:hAnsi="Arial" w:cs="Arial"/>
          <w:b/>
          <w:i/>
        </w:rPr>
        <w:t>-</w:t>
      </w:r>
      <w:r w:rsidR="004A030D" w:rsidRPr="003224C6">
        <w:rPr>
          <w:rFonts w:ascii="Arial" w:hAnsi="Arial" w:cs="Arial"/>
          <w:b/>
          <w:i/>
        </w:rPr>
        <w:t xml:space="preserve">Year </w:t>
      </w:r>
      <w:r w:rsidR="00B07C96" w:rsidRPr="003224C6">
        <w:rPr>
          <w:rFonts w:ascii="Arial" w:hAnsi="Arial" w:cs="Arial"/>
          <w:b/>
          <w:i/>
        </w:rPr>
        <w:t>201</w:t>
      </w:r>
      <w:r w:rsidR="004E2F2D" w:rsidRPr="003224C6">
        <w:rPr>
          <w:rFonts w:ascii="Arial" w:hAnsi="Arial" w:cs="Arial"/>
          <w:b/>
          <w:i/>
        </w:rPr>
        <w:t>7</w:t>
      </w:r>
      <w:r w:rsidR="00B07C96" w:rsidRPr="004F5D76">
        <w:rPr>
          <w:rFonts w:ascii="Arial" w:hAnsi="Arial" w:cs="Arial"/>
          <w:b/>
          <w:i/>
        </w:rPr>
        <w:t xml:space="preserve"> </w:t>
      </w:r>
      <w:r w:rsidR="00ED434E">
        <w:rPr>
          <w:rFonts w:ascii="Arial" w:hAnsi="Arial" w:cs="Arial"/>
          <w:b/>
          <w:i/>
        </w:rPr>
        <w:t>Adjusted</w:t>
      </w:r>
      <w:r w:rsidR="005414C3" w:rsidRPr="004F5D76">
        <w:rPr>
          <w:rFonts w:ascii="Arial" w:hAnsi="Arial" w:cs="Arial"/>
          <w:b/>
          <w:i/>
        </w:rPr>
        <w:t xml:space="preserve"> </w:t>
      </w:r>
      <w:r w:rsidR="00B07C96" w:rsidRPr="004F5D76">
        <w:rPr>
          <w:rFonts w:ascii="Arial" w:hAnsi="Arial" w:cs="Arial"/>
          <w:b/>
          <w:i/>
        </w:rPr>
        <w:t>E</w:t>
      </w:r>
      <w:r w:rsidR="00AD3589">
        <w:rPr>
          <w:rFonts w:ascii="Arial" w:hAnsi="Arial" w:cs="Arial"/>
          <w:b/>
          <w:i/>
        </w:rPr>
        <w:t xml:space="preserve">arnings </w:t>
      </w:r>
      <w:r w:rsidR="00B07C96" w:rsidRPr="004F5D76">
        <w:rPr>
          <w:rFonts w:ascii="Arial" w:hAnsi="Arial" w:cs="Arial"/>
          <w:b/>
          <w:i/>
        </w:rPr>
        <w:t>P</w:t>
      </w:r>
      <w:r w:rsidR="00AD3589">
        <w:rPr>
          <w:rFonts w:ascii="Arial" w:hAnsi="Arial" w:cs="Arial"/>
          <w:b/>
          <w:i/>
        </w:rPr>
        <w:t xml:space="preserve">er </w:t>
      </w:r>
      <w:r w:rsidR="00B07C96" w:rsidRPr="004F5D76">
        <w:rPr>
          <w:rFonts w:ascii="Arial" w:hAnsi="Arial" w:cs="Arial"/>
          <w:b/>
          <w:i/>
        </w:rPr>
        <w:t>S</w:t>
      </w:r>
      <w:r w:rsidR="00AD3589">
        <w:rPr>
          <w:rFonts w:ascii="Arial" w:hAnsi="Arial" w:cs="Arial"/>
          <w:b/>
          <w:i/>
        </w:rPr>
        <w:t>hare of</w:t>
      </w:r>
      <w:r w:rsidR="008E510F">
        <w:rPr>
          <w:rFonts w:ascii="Arial" w:hAnsi="Arial" w:cs="Arial"/>
          <w:b/>
          <w:i/>
        </w:rPr>
        <w:t xml:space="preserve"> $5.85 to $6.10</w:t>
      </w:r>
    </w:p>
    <w:p w14:paraId="100A7C6C" w14:textId="77777777" w:rsidR="00EA0C8A" w:rsidRDefault="00EA0C8A" w:rsidP="000E624D">
      <w:pPr>
        <w:rPr>
          <w:rFonts w:ascii="Arial" w:hAnsi="Arial" w:cs="Arial"/>
          <w:b/>
          <w:szCs w:val="20"/>
        </w:rPr>
      </w:pPr>
    </w:p>
    <w:p w14:paraId="74313C70" w14:textId="77777777" w:rsidR="0077335C" w:rsidRDefault="0077335C" w:rsidP="000E624D">
      <w:pPr>
        <w:rPr>
          <w:rFonts w:ascii="Arial" w:hAnsi="Arial" w:cs="Arial"/>
          <w:b/>
          <w:szCs w:val="20"/>
        </w:rPr>
      </w:pPr>
    </w:p>
    <w:p w14:paraId="7D53E75D" w14:textId="77777777" w:rsidR="008C0F29" w:rsidRDefault="004F5DA4" w:rsidP="000E624D">
      <w:pPr>
        <w:rPr>
          <w:rFonts w:ascii="Arial" w:hAnsi="Arial" w:cs="Arial"/>
          <w:sz w:val="22"/>
        </w:rPr>
      </w:pPr>
      <w:r w:rsidRPr="004F5D76">
        <w:rPr>
          <w:rFonts w:ascii="Arial" w:hAnsi="Arial" w:cs="Arial"/>
          <w:b/>
        </w:rPr>
        <w:t>A</w:t>
      </w:r>
      <w:r w:rsidR="006376D6">
        <w:rPr>
          <w:rFonts w:ascii="Arial" w:hAnsi="Arial" w:cs="Arial"/>
          <w:b/>
        </w:rPr>
        <w:t xml:space="preserve">TLANTA </w:t>
      </w:r>
      <w:r w:rsidR="00456224">
        <w:rPr>
          <w:rFonts w:ascii="Arial" w:hAnsi="Arial" w:cs="Arial"/>
          <w:b/>
        </w:rPr>
        <w:t>–</w:t>
      </w:r>
      <w:r w:rsidR="005855A9" w:rsidRPr="004F5D76">
        <w:rPr>
          <w:rFonts w:ascii="Arial" w:hAnsi="Arial" w:cs="Arial"/>
          <w:b/>
        </w:rPr>
        <w:t xml:space="preserve"> </w:t>
      </w:r>
      <w:r w:rsidR="00456224">
        <w:rPr>
          <w:rFonts w:ascii="Arial" w:hAnsi="Arial" w:cs="Arial"/>
          <w:b/>
        </w:rPr>
        <w:t>October 26</w:t>
      </w:r>
      <w:r w:rsidR="005855A9" w:rsidRPr="004F5D76">
        <w:rPr>
          <w:rFonts w:ascii="Arial" w:hAnsi="Arial" w:cs="Arial"/>
          <w:b/>
        </w:rPr>
        <w:t>, 201</w:t>
      </w:r>
      <w:r w:rsidR="004E2F2D">
        <w:rPr>
          <w:rFonts w:ascii="Arial" w:hAnsi="Arial" w:cs="Arial"/>
          <w:b/>
        </w:rPr>
        <w:t>7</w:t>
      </w:r>
      <w:r w:rsidR="005855A9" w:rsidRPr="004F5D76">
        <w:rPr>
          <w:rFonts w:ascii="Arial" w:hAnsi="Arial" w:cs="Arial"/>
          <w:sz w:val="22"/>
        </w:rPr>
        <w:t xml:space="preserve"> – UPS (NYSE:UPS) today </w:t>
      </w:r>
      <w:r w:rsidR="00B47330" w:rsidRPr="004F5D76">
        <w:rPr>
          <w:rFonts w:ascii="Arial" w:hAnsi="Arial" w:cs="Arial"/>
          <w:sz w:val="22"/>
        </w:rPr>
        <w:t xml:space="preserve">announced </w:t>
      </w:r>
      <w:r w:rsidR="00AE5ED4">
        <w:rPr>
          <w:rFonts w:ascii="Arial" w:hAnsi="Arial" w:cs="Arial"/>
          <w:sz w:val="22"/>
        </w:rPr>
        <w:t>earnings per share</w:t>
      </w:r>
      <w:r w:rsidR="00BB025D">
        <w:rPr>
          <w:rFonts w:ascii="Arial" w:hAnsi="Arial" w:cs="Arial"/>
          <w:sz w:val="22"/>
        </w:rPr>
        <w:t xml:space="preserve"> of $1.</w:t>
      </w:r>
      <w:r w:rsidR="00456224">
        <w:rPr>
          <w:rFonts w:ascii="Arial" w:hAnsi="Arial" w:cs="Arial"/>
          <w:sz w:val="22"/>
        </w:rPr>
        <w:t>45</w:t>
      </w:r>
      <w:r w:rsidR="00BB025D">
        <w:rPr>
          <w:rFonts w:ascii="Arial" w:hAnsi="Arial" w:cs="Arial"/>
          <w:sz w:val="22"/>
        </w:rPr>
        <w:t xml:space="preserve"> </w:t>
      </w:r>
      <w:r w:rsidR="00AE5ED4">
        <w:rPr>
          <w:rFonts w:ascii="Arial" w:hAnsi="Arial" w:cs="Arial"/>
          <w:sz w:val="22"/>
        </w:rPr>
        <w:t xml:space="preserve">for the </w:t>
      </w:r>
      <w:r w:rsidR="00456224">
        <w:rPr>
          <w:rFonts w:ascii="Arial" w:hAnsi="Arial" w:cs="Arial"/>
          <w:sz w:val="22"/>
        </w:rPr>
        <w:t>third</w:t>
      </w:r>
      <w:r w:rsidR="00AE5ED4">
        <w:rPr>
          <w:rFonts w:ascii="Arial" w:hAnsi="Arial" w:cs="Arial"/>
          <w:sz w:val="22"/>
        </w:rPr>
        <w:t xml:space="preserve"> </w:t>
      </w:r>
      <w:r w:rsidR="00B351D7">
        <w:rPr>
          <w:rFonts w:ascii="Arial" w:hAnsi="Arial" w:cs="Arial"/>
          <w:sz w:val="22"/>
        </w:rPr>
        <w:t xml:space="preserve">quarter. </w:t>
      </w:r>
      <w:r w:rsidR="00947C81">
        <w:rPr>
          <w:rFonts w:ascii="Arial" w:hAnsi="Arial" w:cs="Arial"/>
          <w:sz w:val="22"/>
        </w:rPr>
        <w:t xml:space="preserve"> </w:t>
      </w:r>
      <w:r w:rsidR="00016298">
        <w:rPr>
          <w:rFonts w:ascii="Arial" w:hAnsi="Arial" w:cs="Arial"/>
          <w:sz w:val="22"/>
        </w:rPr>
        <w:t>A</w:t>
      </w:r>
      <w:r w:rsidR="00D45B60">
        <w:rPr>
          <w:rFonts w:ascii="Arial" w:hAnsi="Arial" w:cs="Arial"/>
          <w:sz w:val="22"/>
        </w:rPr>
        <w:t>ll three major business units</w:t>
      </w:r>
      <w:r w:rsidR="00832F1A">
        <w:rPr>
          <w:rFonts w:ascii="Arial" w:hAnsi="Arial" w:cs="Arial"/>
          <w:sz w:val="22"/>
        </w:rPr>
        <w:t xml:space="preserve"> </w:t>
      </w:r>
      <w:r w:rsidR="00016298">
        <w:rPr>
          <w:rFonts w:ascii="Arial" w:hAnsi="Arial" w:cs="Arial"/>
          <w:sz w:val="22"/>
        </w:rPr>
        <w:t>executed well during the quarter</w:t>
      </w:r>
      <w:r w:rsidR="00A73401">
        <w:rPr>
          <w:rFonts w:ascii="Arial" w:hAnsi="Arial" w:cs="Arial"/>
          <w:sz w:val="22"/>
        </w:rPr>
        <w:t>.</w:t>
      </w:r>
      <w:r w:rsidR="005E5FAA">
        <w:rPr>
          <w:rFonts w:ascii="Arial" w:hAnsi="Arial" w:cs="Arial"/>
          <w:sz w:val="22"/>
        </w:rPr>
        <w:t xml:space="preserve">  The company converted </w:t>
      </w:r>
      <w:r w:rsidR="00057381">
        <w:rPr>
          <w:rFonts w:ascii="Arial" w:hAnsi="Arial" w:cs="Arial"/>
          <w:sz w:val="22"/>
        </w:rPr>
        <w:t>accelerating</w:t>
      </w:r>
      <w:r w:rsidR="005E5FAA">
        <w:rPr>
          <w:rFonts w:ascii="Arial" w:hAnsi="Arial" w:cs="Arial"/>
          <w:sz w:val="22"/>
        </w:rPr>
        <w:t xml:space="preserve"> global demand for UPS solutions into solid financial results</w:t>
      </w:r>
      <w:r w:rsidR="00057381">
        <w:rPr>
          <w:rFonts w:ascii="Arial" w:hAnsi="Arial" w:cs="Arial"/>
          <w:sz w:val="22"/>
        </w:rPr>
        <w:t>, despite one less operating day in 3Q 2017</w:t>
      </w:r>
      <w:r w:rsidR="005E5FAA">
        <w:rPr>
          <w:rFonts w:ascii="Arial" w:hAnsi="Arial" w:cs="Arial"/>
          <w:sz w:val="22"/>
        </w:rPr>
        <w:t>.</w:t>
      </w:r>
      <w:r w:rsidR="00A73401">
        <w:rPr>
          <w:rFonts w:ascii="Arial" w:hAnsi="Arial" w:cs="Arial"/>
          <w:sz w:val="22"/>
        </w:rPr>
        <w:t xml:space="preserve"> </w:t>
      </w:r>
      <w:r w:rsidR="0097774E" w:rsidRPr="0097774E">
        <w:rPr>
          <w:rFonts w:ascii="Arial" w:hAnsi="Arial" w:cs="Arial"/>
          <w:sz w:val="22"/>
        </w:rPr>
        <w:t xml:space="preserve"> </w:t>
      </w:r>
    </w:p>
    <w:tbl>
      <w:tblPr>
        <w:tblStyle w:val="Mkatabulky"/>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1366"/>
        <w:gridCol w:w="1979"/>
        <w:gridCol w:w="1872"/>
      </w:tblGrid>
      <w:tr w:rsidR="00057381" w:rsidRPr="001E1EB6" w14:paraId="44F37CB3" w14:textId="77777777" w:rsidTr="00AB775F">
        <w:trPr>
          <w:jc w:val="center"/>
        </w:trPr>
        <w:tc>
          <w:tcPr>
            <w:tcW w:w="4143" w:type="dxa"/>
          </w:tcPr>
          <w:p w14:paraId="16DFDA77" w14:textId="77777777" w:rsidR="00057381" w:rsidRPr="004B2151" w:rsidRDefault="00057381" w:rsidP="004872C4">
            <w:pPr>
              <w:rPr>
                <w:rFonts w:ascii="Arial" w:hAnsi="Arial" w:cs="Arial"/>
                <w:b/>
                <w:sz w:val="20"/>
                <w:szCs w:val="22"/>
                <w:u w:val="single"/>
              </w:rPr>
            </w:pPr>
          </w:p>
          <w:p w14:paraId="24CCCE7D" w14:textId="77777777" w:rsidR="00057381" w:rsidRPr="004B2151" w:rsidRDefault="00057381" w:rsidP="004872C4">
            <w:pPr>
              <w:rPr>
                <w:rFonts w:ascii="Arial" w:hAnsi="Arial" w:cs="Arial"/>
                <w:b/>
                <w:sz w:val="20"/>
                <w:szCs w:val="22"/>
                <w:u w:val="single"/>
              </w:rPr>
            </w:pPr>
            <w:r w:rsidRPr="004B2151">
              <w:rPr>
                <w:rFonts w:ascii="Arial" w:hAnsi="Arial" w:cs="Arial"/>
                <w:b/>
                <w:sz w:val="20"/>
                <w:szCs w:val="22"/>
                <w:u w:val="single"/>
              </w:rPr>
              <w:t>Consolidated Results</w:t>
            </w:r>
          </w:p>
        </w:tc>
        <w:tc>
          <w:tcPr>
            <w:tcW w:w="1366" w:type="dxa"/>
          </w:tcPr>
          <w:p w14:paraId="601A6148" w14:textId="77777777" w:rsidR="00057381" w:rsidRPr="004B2151" w:rsidRDefault="00057381" w:rsidP="00FB4FFD">
            <w:pPr>
              <w:jc w:val="right"/>
              <w:rPr>
                <w:rFonts w:ascii="Arial" w:hAnsi="Arial" w:cs="Arial"/>
                <w:b/>
                <w:sz w:val="20"/>
                <w:szCs w:val="22"/>
                <w:u w:val="single"/>
              </w:rPr>
            </w:pPr>
          </w:p>
          <w:p w14:paraId="6F12F91F" w14:textId="77777777" w:rsidR="00057381" w:rsidRPr="004B2151" w:rsidRDefault="00057381" w:rsidP="005F4C25">
            <w:pPr>
              <w:jc w:val="right"/>
              <w:rPr>
                <w:rFonts w:ascii="Arial" w:hAnsi="Arial" w:cs="Arial"/>
                <w:b/>
                <w:sz w:val="20"/>
                <w:szCs w:val="22"/>
                <w:u w:val="single"/>
              </w:rPr>
            </w:pPr>
            <w:r>
              <w:rPr>
                <w:rFonts w:ascii="Arial" w:hAnsi="Arial" w:cs="Arial"/>
                <w:b/>
                <w:sz w:val="20"/>
                <w:szCs w:val="22"/>
                <w:u w:val="single"/>
              </w:rPr>
              <w:t>3Q</w:t>
            </w:r>
            <w:r w:rsidRPr="004B2151">
              <w:rPr>
                <w:rFonts w:ascii="Arial" w:hAnsi="Arial" w:cs="Arial"/>
                <w:b/>
                <w:sz w:val="20"/>
                <w:szCs w:val="22"/>
                <w:u w:val="single"/>
              </w:rPr>
              <w:t xml:space="preserve"> 20</w:t>
            </w:r>
            <w:r>
              <w:rPr>
                <w:rFonts w:ascii="Arial" w:hAnsi="Arial" w:cs="Arial"/>
                <w:b/>
                <w:sz w:val="20"/>
                <w:szCs w:val="22"/>
                <w:u w:val="single"/>
              </w:rPr>
              <w:t>17</w:t>
            </w:r>
          </w:p>
        </w:tc>
        <w:tc>
          <w:tcPr>
            <w:tcW w:w="1979" w:type="dxa"/>
          </w:tcPr>
          <w:p w14:paraId="45EBFEAA" w14:textId="77777777" w:rsidR="00057381" w:rsidRPr="004B2151" w:rsidRDefault="00057381" w:rsidP="00FB4FFD">
            <w:pPr>
              <w:jc w:val="right"/>
              <w:rPr>
                <w:rFonts w:ascii="Arial" w:hAnsi="Arial" w:cs="Arial"/>
                <w:b/>
                <w:sz w:val="20"/>
                <w:szCs w:val="22"/>
                <w:u w:val="single"/>
              </w:rPr>
            </w:pPr>
          </w:p>
          <w:p w14:paraId="0995A8E3" w14:textId="77777777" w:rsidR="00057381" w:rsidRPr="004B2151" w:rsidRDefault="00057381" w:rsidP="005F4C25">
            <w:pPr>
              <w:jc w:val="right"/>
              <w:rPr>
                <w:rFonts w:ascii="Arial" w:hAnsi="Arial" w:cs="Arial"/>
                <w:b/>
                <w:sz w:val="20"/>
                <w:szCs w:val="22"/>
                <w:u w:val="single"/>
              </w:rPr>
            </w:pPr>
            <w:r>
              <w:rPr>
                <w:rFonts w:ascii="Arial" w:hAnsi="Arial" w:cs="Arial"/>
                <w:b/>
                <w:sz w:val="20"/>
                <w:szCs w:val="22"/>
                <w:u w:val="single"/>
              </w:rPr>
              <w:t>3Q</w:t>
            </w:r>
            <w:r w:rsidRPr="004B2151">
              <w:rPr>
                <w:rFonts w:ascii="Arial" w:hAnsi="Arial" w:cs="Arial"/>
                <w:b/>
                <w:sz w:val="20"/>
                <w:szCs w:val="22"/>
                <w:u w:val="single"/>
              </w:rPr>
              <w:t xml:space="preserve"> 20</w:t>
            </w:r>
            <w:r>
              <w:rPr>
                <w:rFonts w:ascii="Arial" w:hAnsi="Arial" w:cs="Arial"/>
                <w:b/>
                <w:sz w:val="20"/>
                <w:szCs w:val="22"/>
                <w:u w:val="single"/>
              </w:rPr>
              <w:t>16</w:t>
            </w:r>
          </w:p>
        </w:tc>
        <w:tc>
          <w:tcPr>
            <w:tcW w:w="1872" w:type="dxa"/>
          </w:tcPr>
          <w:p w14:paraId="4D7CB9DF" w14:textId="77777777" w:rsidR="00057381" w:rsidRPr="004B2151" w:rsidRDefault="00057381" w:rsidP="00FB4FFD">
            <w:pPr>
              <w:jc w:val="right"/>
              <w:rPr>
                <w:rFonts w:ascii="Arial" w:hAnsi="Arial" w:cs="Arial"/>
                <w:b/>
                <w:sz w:val="20"/>
                <w:szCs w:val="22"/>
                <w:u w:val="single"/>
              </w:rPr>
            </w:pPr>
          </w:p>
        </w:tc>
      </w:tr>
      <w:tr w:rsidR="00057381" w:rsidRPr="001E1EB6" w14:paraId="6B99CA44" w14:textId="77777777" w:rsidTr="00AB775F">
        <w:trPr>
          <w:jc w:val="center"/>
        </w:trPr>
        <w:tc>
          <w:tcPr>
            <w:tcW w:w="4143" w:type="dxa"/>
          </w:tcPr>
          <w:p w14:paraId="4C03ACF4" w14:textId="77777777" w:rsidR="00057381" w:rsidRPr="004F5D76" w:rsidRDefault="00057381" w:rsidP="009318E1">
            <w:pPr>
              <w:rPr>
                <w:rFonts w:ascii="Arial" w:hAnsi="Arial" w:cs="Arial"/>
                <w:sz w:val="20"/>
                <w:szCs w:val="22"/>
              </w:rPr>
            </w:pPr>
            <w:r>
              <w:rPr>
                <w:rFonts w:ascii="Arial" w:hAnsi="Arial" w:cs="Arial"/>
                <w:sz w:val="20"/>
                <w:szCs w:val="22"/>
              </w:rPr>
              <w:t>Revenue</w:t>
            </w:r>
          </w:p>
        </w:tc>
        <w:tc>
          <w:tcPr>
            <w:tcW w:w="1366" w:type="dxa"/>
          </w:tcPr>
          <w:p w14:paraId="440EE2E2" w14:textId="77777777" w:rsidR="00057381" w:rsidRPr="004F5D76" w:rsidRDefault="00057381" w:rsidP="00456224">
            <w:pPr>
              <w:jc w:val="right"/>
              <w:rPr>
                <w:rFonts w:ascii="Arial" w:hAnsi="Arial" w:cs="Arial"/>
                <w:sz w:val="20"/>
                <w:szCs w:val="22"/>
              </w:rPr>
            </w:pPr>
            <w:r>
              <w:rPr>
                <w:rFonts w:ascii="Arial" w:hAnsi="Arial" w:cs="Arial"/>
                <w:sz w:val="20"/>
                <w:szCs w:val="22"/>
              </w:rPr>
              <w:t>$15,978 M</w:t>
            </w:r>
          </w:p>
        </w:tc>
        <w:tc>
          <w:tcPr>
            <w:tcW w:w="1979" w:type="dxa"/>
          </w:tcPr>
          <w:p w14:paraId="0A22D491" w14:textId="77777777" w:rsidR="00057381" w:rsidRPr="004F5D76" w:rsidRDefault="00057381" w:rsidP="00456224">
            <w:pPr>
              <w:jc w:val="right"/>
              <w:rPr>
                <w:rFonts w:ascii="Arial" w:hAnsi="Arial" w:cs="Arial"/>
                <w:sz w:val="20"/>
                <w:szCs w:val="22"/>
              </w:rPr>
            </w:pPr>
            <w:r>
              <w:rPr>
                <w:rFonts w:ascii="Arial" w:hAnsi="Arial" w:cs="Arial"/>
                <w:sz w:val="20"/>
                <w:szCs w:val="22"/>
              </w:rPr>
              <w:t>$14,928 M</w:t>
            </w:r>
          </w:p>
        </w:tc>
        <w:tc>
          <w:tcPr>
            <w:tcW w:w="1872" w:type="dxa"/>
          </w:tcPr>
          <w:p w14:paraId="754177B1" w14:textId="77777777" w:rsidR="00057381" w:rsidRDefault="00057381" w:rsidP="00456224">
            <w:pPr>
              <w:jc w:val="right"/>
              <w:rPr>
                <w:rFonts w:ascii="Arial" w:hAnsi="Arial" w:cs="Arial"/>
                <w:sz w:val="20"/>
                <w:szCs w:val="22"/>
              </w:rPr>
            </w:pPr>
          </w:p>
        </w:tc>
      </w:tr>
      <w:tr w:rsidR="00057381" w:rsidRPr="001E1EB6" w14:paraId="4585B9B0" w14:textId="77777777" w:rsidTr="00AB775F">
        <w:trPr>
          <w:jc w:val="center"/>
        </w:trPr>
        <w:tc>
          <w:tcPr>
            <w:tcW w:w="4143" w:type="dxa"/>
          </w:tcPr>
          <w:p w14:paraId="05F19468" w14:textId="77777777" w:rsidR="00057381" w:rsidRPr="004B2151" w:rsidRDefault="00057381" w:rsidP="00BF73A7">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366" w:type="dxa"/>
          </w:tcPr>
          <w:p w14:paraId="1FD71D72" w14:textId="77777777" w:rsidR="00057381" w:rsidRPr="004B2151" w:rsidRDefault="00057381" w:rsidP="00456224">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2,035</w:t>
            </w:r>
            <w:r w:rsidRPr="004B2151">
              <w:rPr>
                <w:rFonts w:ascii="Arial" w:hAnsi="Arial" w:cs="Arial"/>
                <w:sz w:val="20"/>
                <w:szCs w:val="22"/>
              </w:rPr>
              <w:t xml:space="preserve"> M</w:t>
            </w:r>
          </w:p>
        </w:tc>
        <w:tc>
          <w:tcPr>
            <w:tcW w:w="1979" w:type="dxa"/>
          </w:tcPr>
          <w:p w14:paraId="1A9152B7" w14:textId="77777777" w:rsidR="00057381" w:rsidRPr="004B2151" w:rsidRDefault="00057381" w:rsidP="00456224">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2,034</w:t>
            </w:r>
            <w:r w:rsidRPr="004B2151">
              <w:rPr>
                <w:rFonts w:ascii="Arial" w:hAnsi="Arial" w:cs="Arial"/>
                <w:sz w:val="20"/>
                <w:szCs w:val="22"/>
              </w:rPr>
              <w:t xml:space="preserve"> M</w:t>
            </w:r>
          </w:p>
        </w:tc>
        <w:tc>
          <w:tcPr>
            <w:tcW w:w="1872" w:type="dxa"/>
          </w:tcPr>
          <w:p w14:paraId="541F0814" w14:textId="77777777" w:rsidR="00057381" w:rsidRPr="004B2151" w:rsidRDefault="00057381" w:rsidP="00456224">
            <w:pPr>
              <w:jc w:val="right"/>
              <w:rPr>
                <w:rFonts w:ascii="Arial" w:hAnsi="Arial" w:cs="Arial"/>
                <w:sz w:val="20"/>
                <w:szCs w:val="22"/>
              </w:rPr>
            </w:pPr>
          </w:p>
        </w:tc>
      </w:tr>
      <w:tr w:rsidR="00057381" w:rsidRPr="001E1EB6" w14:paraId="0FCDAF44" w14:textId="77777777" w:rsidTr="00AB775F">
        <w:trPr>
          <w:jc w:val="center"/>
        </w:trPr>
        <w:tc>
          <w:tcPr>
            <w:tcW w:w="4143" w:type="dxa"/>
          </w:tcPr>
          <w:p w14:paraId="36316749" w14:textId="77777777" w:rsidR="00057381" w:rsidRPr="004B2151" w:rsidRDefault="00057381">
            <w:pPr>
              <w:rPr>
                <w:rFonts w:ascii="Arial" w:hAnsi="Arial" w:cs="Arial"/>
                <w:sz w:val="20"/>
                <w:szCs w:val="22"/>
              </w:rPr>
            </w:pPr>
            <w:r>
              <w:rPr>
                <w:rFonts w:ascii="Arial" w:hAnsi="Arial" w:cs="Arial"/>
                <w:sz w:val="20"/>
                <w:szCs w:val="22"/>
              </w:rPr>
              <w:t>Currency-neutral operating profit*</w:t>
            </w:r>
          </w:p>
        </w:tc>
        <w:tc>
          <w:tcPr>
            <w:tcW w:w="1366" w:type="dxa"/>
          </w:tcPr>
          <w:p w14:paraId="205426E6" w14:textId="77777777" w:rsidR="00057381" w:rsidRPr="004B2151" w:rsidRDefault="00057381" w:rsidP="0060142A">
            <w:pPr>
              <w:jc w:val="right"/>
              <w:rPr>
                <w:rFonts w:ascii="Arial" w:hAnsi="Arial" w:cs="Arial"/>
                <w:sz w:val="20"/>
                <w:szCs w:val="22"/>
              </w:rPr>
            </w:pPr>
            <w:r>
              <w:rPr>
                <w:rFonts w:ascii="Arial" w:hAnsi="Arial" w:cs="Arial"/>
                <w:sz w:val="20"/>
                <w:szCs w:val="22"/>
              </w:rPr>
              <w:t>$2,097 M</w:t>
            </w:r>
          </w:p>
        </w:tc>
        <w:tc>
          <w:tcPr>
            <w:tcW w:w="1979" w:type="dxa"/>
          </w:tcPr>
          <w:p w14:paraId="5765150D" w14:textId="77777777" w:rsidR="00057381" w:rsidRPr="004B2151" w:rsidRDefault="00057381" w:rsidP="001F1EB0">
            <w:pPr>
              <w:jc w:val="right"/>
              <w:rPr>
                <w:rFonts w:ascii="Arial" w:hAnsi="Arial" w:cs="Arial"/>
                <w:sz w:val="20"/>
                <w:szCs w:val="22"/>
              </w:rPr>
            </w:pPr>
          </w:p>
        </w:tc>
        <w:tc>
          <w:tcPr>
            <w:tcW w:w="1872" w:type="dxa"/>
          </w:tcPr>
          <w:p w14:paraId="5BE58935" w14:textId="77777777" w:rsidR="00057381" w:rsidRPr="004B2151" w:rsidRDefault="00057381" w:rsidP="001F1EB0">
            <w:pPr>
              <w:jc w:val="right"/>
              <w:rPr>
                <w:rFonts w:ascii="Arial" w:hAnsi="Arial" w:cs="Arial"/>
                <w:sz w:val="20"/>
                <w:szCs w:val="22"/>
              </w:rPr>
            </w:pPr>
          </w:p>
        </w:tc>
      </w:tr>
      <w:tr w:rsidR="00057381" w:rsidRPr="001E1EB6" w14:paraId="22F8B461" w14:textId="77777777" w:rsidTr="00AB775F">
        <w:trPr>
          <w:jc w:val="center"/>
        </w:trPr>
        <w:tc>
          <w:tcPr>
            <w:tcW w:w="4143" w:type="dxa"/>
          </w:tcPr>
          <w:p w14:paraId="60C98497" w14:textId="77777777" w:rsidR="00057381" w:rsidRPr="004B2151" w:rsidRDefault="00057381" w:rsidP="00BF73A7">
            <w:pPr>
              <w:rPr>
                <w:rFonts w:ascii="Arial" w:hAnsi="Arial" w:cs="Arial"/>
                <w:sz w:val="20"/>
                <w:szCs w:val="22"/>
              </w:rPr>
            </w:pPr>
            <w:r w:rsidRPr="004B2151">
              <w:rPr>
                <w:rFonts w:ascii="Arial" w:hAnsi="Arial" w:cs="Arial"/>
                <w:sz w:val="20"/>
                <w:szCs w:val="22"/>
              </w:rPr>
              <w:t xml:space="preserve">Diluted </w:t>
            </w:r>
            <w:r>
              <w:rPr>
                <w:rFonts w:ascii="Arial" w:hAnsi="Arial" w:cs="Arial"/>
                <w:sz w:val="20"/>
                <w:szCs w:val="22"/>
              </w:rPr>
              <w:t>e</w:t>
            </w:r>
            <w:r w:rsidRPr="004B2151">
              <w:rPr>
                <w:rFonts w:ascii="Arial" w:hAnsi="Arial" w:cs="Arial"/>
                <w:sz w:val="20"/>
                <w:szCs w:val="22"/>
              </w:rPr>
              <w:t>arnings</w:t>
            </w:r>
            <w:r>
              <w:rPr>
                <w:rFonts w:ascii="Arial" w:hAnsi="Arial" w:cs="Arial"/>
                <w:sz w:val="20"/>
                <w:szCs w:val="22"/>
              </w:rPr>
              <w:t xml:space="preserve"> </w:t>
            </w:r>
            <w:r w:rsidRPr="004B2151">
              <w:rPr>
                <w:rFonts w:ascii="Arial" w:hAnsi="Arial" w:cs="Arial"/>
                <w:sz w:val="20"/>
                <w:szCs w:val="22"/>
              </w:rPr>
              <w:t xml:space="preserve">per </w:t>
            </w:r>
            <w:r>
              <w:rPr>
                <w:rFonts w:ascii="Arial" w:hAnsi="Arial" w:cs="Arial"/>
                <w:sz w:val="20"/>
                <w:szCs w:val="22"/>
              </w:rPr>
              <w:t>s</w:t>
            </w:r>
            <w:r w:rsidRPr="004B2151">
              <w:rPr>
                <w:rFonts w:ascii="Arial" w:hAnsi="Arial" w:cs="Arial"/>
                <w:sz w:val="20"/>
                <w:szCs w:val="22"/>
              </w:rPr>
              <w:t>hare</w:t>
            </w:r>
          </w:p>
        </w:tc>
        <w:tc>
          <w:tcPr>
            <w:tcW w:w="1366" w:type="dxa"/>
          </w:tcPr>
          <w:p w14:paraId="2DF07A3C" w14:textId="77777777" w:rsidR="00057381" w:rsidRPr="004B2151" w:rsidRDefault="00057381" w:rsidP="00456224">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1.45</w:t>
            </w:r>
          </w:p>
        </w:tc>
        <w:tc>
          <w:tcPr>
            <w:tcW w:w="1979" w:type="dxa"/>
          </w:tcPr>
          <w:p w14:paraId="7D8E206B" w14:textId="77777777" w:rsidR="00057381" w:rsidRPr="004B2151" w:rsidRDefault="00057381" w:rsidP="00456224">
            <w:pPr>
              <w:jc w:val="right"/>
              <w:rPr>
                <w:rFonts w:ascii="Arial" w:hAnsi="Arial" w:cs="Arial"/>
                <w:sz w:val="20"/>
                <w:szCs w:val="22"/>
              </w:rPr>
            </w:pPr>
            <w:r w:rsidRPr="004B2151">
              <w:rPr>
                <w:rFonts w:ascii="Arial" w:hAnsi="Arial" w:cs="Arial"/>
                <w:sz w:val="20"/>
                <w:szCs w:val="22"/>
              </w:rPr>
              <w:t>$1.</w:t>
            </w:r>
            <w:r>
              <w:rPr>
                <w:rFonts w:ascii="Arial" w:hAnsi="Arial" w:cs="Arial"/>
                <w:sz w:val="20"/>
                <w:szCs w:val="22"/>
              </w:rPr>
              <w:t>44</w:t>
            </w:r>
          </w:p>
        </w:tc>
        <w:tc>
          <w:tcPr>
            <w:tcW w:w="1872" w:type="dxa"/>
          </w:tcPr>
          <w:p w14:paraId="507E93CB" w14:textId="77777777" w:rsidR="00057381" w:rsidRPr="004B2151" w:rsidRDefault="00057381" w:rsidP="00456224">
            <w:pPr>
              <w:jc w:val="right"/>
              <w:rPr>
                <w:rFonts w:ascii="Arial" w:hAnsi="Arial" w:cs="Arial"/>
                <w:sz w:val="20"/>
                <w:szCs w:val="22"/>
              </w:rPr>
            </w:pPr>
          </w:p>
        </w:tc>
      </w:tr>
    </w:tbl>
    <w:p w14:paraId="3A2CBAB7" w14:textId="77777777" w:rsidR="005645FE" w:rsidRDefault="005645FE" w:rsidP="000E624D">
      <w:pPr>
        <w:rPr>
          <w:rFonts w:ascii="Arial" w:hAnsi="Arial" w:cs="Arial"/>
          <w:sz w:val="22"/>
          <w:szCs w:val="22"/>
        </w:rPr>
      </w:pPr>
    </w:p>
    <w:p w14:paraId="6103D146" w14:textId="57544410" w:rsidR="00BA38A4" w:rsidRDefault="0097774E" w:rsidP="000E624D">
      <w:pPr>
        <w:rPr>
          <w:rFonts w:ascii="Arial" w:hAnsi="Arial" w:cs="Arial"/>
          <w:sz w:val="22"/>
        </w:rPr>
      </w:pPr>
      <w:r w:rsidRPr="004F5D76">
        <w:rPr>
          <w:rFonts w:ascii="Arial" w:hAnsi="Arial" w:cs="Arial"/>
          <w:sz w:val="22"/>
          <w:szCs w:val="22"/>
        </w:rPr>
        <w:t>“</w:t>
      </w:r>
      <w:r>
        <w:rPr>
          <w:rFonts w:ascii="Arial" w:hAnsi="Arial" w:cs="Arial"/>
          <w:sz w:val="22"/>
          <w:szCs w:val="22"/>
        </w:rPr>
        <w:t xml:space="preserve">UPS produced another solid quarter of financial performance, despite the impact of several natural disasters that slowed regional economic activity and </w:t>
      </w:r>
      <w:r w:rsidR="008003D4">
        <w:rPr>
          <w:rFonts w:ascii="Arial" w:hAnsi="Arial" w:cs="Arial"/>
          <w:sz w:val="22"/>
          <w:szCs w:val="22"/>
        </w:rPr>
        <w:t>damaged</w:t>
      </w:r>
      <w:r>
        <w:rPr>
          <w:rFonts w:ascii="Arial" w:hAnsi="Arial" w:cs="Arial"/>
          <w:sz w:val="22"/>
          <w:szCs w:val="22"/>
        </w:rPr>
        <w:t xml:space="preserve"> infrastructure,</w:t>
      </w:r>
      <w:r>
        <w:rPr>
          <w:rFonts w:ascii="Arial" w:hAnsi="Arial" w:cs="Arial"/>
          <w:sz w:val="22"/>
        </w:rPr>
        <w:t>”</w:t>
      </w:r>
      <w:r w:rsidRPr="00B407F4">
        <w:rPr>
          <w:rFonts w:ascii="Arial" w:hAnsi="Arial" w:cs="Arial"/>
          <w:sz w:val="22"/>
          <w:szCs w:val="22"/>
        </w:rPr>
        <w:t xml:space="preserve"> </w:t>
      </w:r>
      <w:r w:rsidR="00B407F4" w:rsidRPr="004F5D76">
        <w:rPr>
          <w:rFonts w:ascii="Arial" w:hAnsi="Arial" w:cs="Arial"/>
          <w:sz w:val="22"/>
          <w:szCs w:val="22"/>
        </w:rPr>
        <w:t xml:space="preserve">said David Abney, UPS </w:t>
      </w:r>
      <w:proofErr w:type="gramStart"/>
      <w:r w:rsidR="00B407F4">
        <w:rPr>
          <w:rFonts w:ascii="Arial" w:hAnsi="Arial" w:cs="Arial"/>
          <w:sz w:val="22"/>
          <w:szCs w:val="22"/>
        </w:rPr>
        <w:t>chairman</w:t>
      </w:r>
      <w:proofErr w:type="gramEnd"/>
      <w:r w:rsidR="00B407F4">
        <w:rPr>
          <w:rFonts w:ascii="Arial" w:hAnsi="Arial" w:cs="Arial"/>
          <w:sz w:val="22"/>
          <w:szCs w:val="22"/>
        </w:rPr>
        <w:t xml:space="preserve"> and CEO</w:t>
      </w:r>
      <w:r w:rsidR="00CF6BC6">
        <w:rPr>
          <w:rFonts w:ascii="Arial" w:hAnsi="Arial" w:cs="Arial"/>
          <w:sz w:val="22"/>
          <w:szCs w:val="22"/>
        </w:rPr>
        <w:t>.  “</w:t>
      </w:r>
      <w:r w:rsidR="003919AC">
        <w:rPr>
          <w:rFonts w:ascii="Arial" w:hAnsi="Arial" w:cs="Arial"/>
          <w:sz w:val="22"/>
          <w:szCs w:val="22"/>
        </w:rPr>
        <w:t xml:space="preserve">Our </w:t>
      </w:r>
      <w:r w:rsidR="00127993">
        <w:rPr>
          <w:rFonts w:ascii="Arial" w:hAnsi="Arial" w:cs="Arial"/>
          <w:sz w:val="22"/>
          <w:szCs w:val="22"/>
        </w:rPr>
        <w:t>b</w:t>
      </w:r>
      <w:r w:rsidR="00736C1B">
        <w:rPr>
          <w:rFonts w:ascii="Arial" w:hAnsi="Arial" w:cs="Arial"/>
          <w:sz w:val="22"/>
          <w:szCs w:val="22"/>
        </w:rPr>
        <w:t xml:space="preserve">usiness </w:t>
      </w:r>
      <w:r w:rsidR="00127993">
        <w:rPr>
          <w:rFonts w:ascii="Arial" w:hAnsi="Arial" w:cs="Arial"/>
          <w:sz w:val="22"/>
          <w:szCs w:val="22"/>
        </w:rPr>
        <w:t>s</w:t>
      </w:r>
      <w:r w:rsidR="00736C1B">
        <w:rPr>
          <w:rFonts w:ascii="Arial" w:hAnsi="Arial" w:cs="Arial"/>
          <w:sz w:val="22"/>
          <w:szCs w:val="22"/>
        </w:rPr>
        <w:t xml:space="preserve">egments adapted quickly to changing conditions this quarter, taking advantage of market opportunities </w:t>
      </w:r>
      <w:r w:rsidR="00651508">
        <w:rPr>
          <w:rFonts w:ascii="Arial" w:hAnsi="Arial" w:cs="Arial"/>
          <w:sz w:val="22"/>
          <w:szCs w:val="22"/>
        </w:rPr>
        <w:t>while minimizing</w:t>
      </w:r>
      <w:r w:rsidR="008B0B3C">
        <w:rPr>
          <w:rFonts w:ascii="Arial" w:hAnsi="Arial" w:cs="Arial"/>
          <w:sz w:val="22"/>
          <w:szCs w:val="22"/>
        </w:rPr>
        <w:t xml:space="preserve"> cost and service disruption</w:t>
      </w:r>
      <w:r w:rsidR="00E524E4">
        <w:rPr>
          <w:rFonts w:ascii="Arial" w:hAnsi="Arial" w:cs="Arial"/>
          <w:sz w:val="22"/>
          <w:szCs w:val="22"/>
        </w:rPr>
        <w:t>s</w:t>
      </w:r>
      <w:r w:rsidR="008B0B3C">
        <w:rPr>
          <w:rFonts w:ascii="Arial" w:hAnsi="Arial" w:cs="Arial"/>
          <w:sz w:val="22"/>
          <w:szCs w:val="22"/>
        </w:rPr>
        <w:t xml:space="preserve"> from </w:t>
      </w:r>
      <w:r w:rsidR="008003D4">
        <w:rPr>
          <w:rFonts w:ascii="Arial" w:hAnsi="Arial" w:cs="Arial"/>
          <w:sz w:val="22"/>
          <w:szCs w:val="22"/>
        </w:rPr>
        <w:t>recent events</w:t>
      </w:r>
      <w:r w:rsidR="00CF6BC6">
        <w:rPr>
          <w:rFonts w:ascii="Arial" w:hAnsi="Arial" w:cs="Arial"/>
          <w:sz w:val="22"/>
          <w:szCs w:val="22"/>
        </w:rPr>
        <w:t>.”</w:t>
      </w:r>
    </w:p>
    <w:p w14:paraId="6A805F9E" w14:textId="77777777" w:rsidR="000E624D" w:rsidRDefault="000E624D" w:rsidP="000E624D">
      <w:pPr>
        <w:rPr>
          <w:rFonts w:ascii="Arial" w:hAnsi="Arial" w:cs="Arial"/>
          <w:sz w:val="22"/>
        </w:rPr>
      </w:pPr>
    </w:p>
    <w:p w14:paraId="59E10D88" w14:textId="77777777" w:rsidR="000E02CF" w:rsidRDefault="000E02CF" w:rsidP="000E624D">
      <w:pPr>
        <w:rPr>
          <w:rFonts w:ascii="Arial" w:hAnsi="Arial" w:cs="Arial"/>
          <w:sz w:val="22"/>
        </w:rPr>
      </w:pPr>
      <w:r>
        <w:rPr>
          <w:rFonts w:ascii="Arial" w:hAnsi="Arial" w:cs="Arial"/>
          <w:sz w:val="22"/>
        </w:rPr>
        <w:t xml:space="preserve">For the total company in </w:t>
      </w:r>
      <w:r w:rsidR="00456224">
        <w:rPr>
          <w:rFonts w:ascii="Arial" w:hAnsi="Arial" w:cs="Arial"/>
          <w:sz w:val="22"/>
        </w:rPr>
        <w:t>3</w:t>
      </w:r>
      <w:r>
        <w:rPr>
          <w:rFonts w:ascii="Arial" w:hAnsi="Arial" w:cs="Arial"/>
          <w:sz w:val="22"/>
        </w:rPr>
        <w:t>Q 2017:</w:t>
      </w:r>
    </w:p>
    <w:p w14:paraId="29D11225" w14:textId="3028865E" w:rsidR="0023562B" w:rsidRDefault="003224C6" w:rsidP="00FB4FFD">
      <w:pPr>
        <w:pStyle w:val="Odstavecseseznamem"/>
        <w:numPr>
          <w:ilvl w:val="0"/>
          <w:numId w:val="37"/>
        </w:numPr>
        <w:rPr>
          <w:rFonts w:ascii="Arial" w:hAnsi="Arial" w:cs="Arial"/>
          <w:sz w:val="22"/>
        </w:rPr>
      </w:pPr>
      <w:r>
        <w:rPr>
          <w:rFonts w:ascii="Arial" w:hAnsi="Arial" w:cs="Arial"/>
          <w:sz w:val="22"/>
        </w:rPr>
        <w:t>R</w:t>
      </w:r>
      <w:r w:rsidR="0023562B">
        <w:rPr>
          <w:rFonts w:ascii="Arial" w:hAnsi="Arial" w:cs="Arial"/>
          <w:sz w:val="22"/>
        </w:rPr>
        <w:t xml:space="preserve">evenue </w:t>
      </w:r>
      <w:r w:rsidR="005D7342" w:rsidRPr="003224C6">
        <w:rPr>
          <w:rFonts w:ascii="Arial" w:hAnsi="Arial" w:cs="Arial"/>
          <w:sz w:val="22"/>
        </w:rPr>
        <w:t>increase</w:t>
      </w:r>
      <w:r w:rsidRPr="003224C6">
        <w:rPr>
          <w:rFonts w:ascii="Arial" w:hAnsi="Arial" w:cs="Arial"/>
          <w:sz w:val="22"/>
        </w:rPr>
        <w:t>d</w:t>
      </w:r>
      <w:r w:rsidR="0023562B">
        <w:rPr>
          <w:rFonts w:ascii="Arial" w:hAnsi="Arial" w:cs="Arial"/>
          <w:sz w:val="22"/>
        </w:rPr>
        <w:t xml:space="preserve"> </w:t>
      </w:r>
      <w:r w:rsidR="00FE1A45">
        <w:rPr>
          <w:rFonts w:ascii="Arial" w:hAnsi="Arial" w:cs="Arial"/>
          <w:sz w:val="22"/>
        </w:rPr>
        <w:t>7.</w:t>
      </w:r>
      <w:r w:rsidR="00456224">
        <w:rPr>
          <w:rFonts w:ascii="Arial" w:hAnsi="Arial" w:cs="Arial"/>
          <w:sz w:val="22"/>
        </w:rPr>
        <w:t>0</w:t>
      </w:r>
      <w:r w:rsidR="0023562B">
        <w:rPr>
          <w:rFonts w:ascii="Arial" w:hAnsi="Arial" w:cs="Arial"/>
          <w:sz w:val="22"/>
        </w:rPr>
        <w:t>%</w:t>
      </w:r>
      <w:r>
        <w:rPr>
          <w:rFonts w:ascii="Arial" w:hAnsi="Arial" w:cs="Arial"/>
          <w:sz w:val="22"/>
        </w:rPr>
        <w:t>,</w:t>
      </w:r>
      <w:r w:rsidR="0023562B">
        <w:rPr>
          <w:rFonts w:ascii="Arial" w:hAnsi="Arial" w:cs="Arial"/>
          <w:sz w:val="22"/>
        </w:rPr>
        <w:t xml:space="preserve"> </w:t>
      </w:r>
      <w:r w:rsidR="00E524E4">
        <w:rPr>
          <w:rFonts w:ascii="Arial" w:hAnsi="Arial" w:cs="Arial"/>
          <w:sz w:val="22"/>
        </w:rPr>
        <w:t xml:space="preserve">and </w:t>
      </w:r>
      <w:r w:rsidR="0023562B">
        <w:rPr>
          <w:rFonts w:ascii="Arial" w:hAnsi="Arial" w:cs="Arial"/>
          <w:sz w:val="22"/>
        </w:rPr>
        <w:t>currency-neutral revenue</w:t>
      </w:r>
      <w:r w:rsidR="00E81D5D">
        <w:rPr>
          <w:rFonts w:ascii="Arial" w:hAnsi="Arial" w:cs="Arial"/>
          <w:sz w:val="22"/>
        </w:rPr>
        <w:t>*</w:t>
      </w:r>
      <w:r w:rsidR="0023562B">
        <w:rPr>
          <w:rFonts w:ascii="Arial" w:hAnsi="Arial" w:cs="Arial"/>
          <w:sz w:val="22"/>
        </w:rPr>
        <w:t xml:space="preserve"> </w:t>
      </w:r>
      <w:r w:rsidR="0060142A">
        <w:rPr>
          <w:rFonts w:ascii="Arial" w:hAnsi="Arial" w:cs="Arial"/>
          <w:sz w:val="22"/>
        </w:rPr>
        <w:t>was up</w:t>
      </w:r>
      <w:r w:rsidR="0023562B">
        <w:rPr>
          <w:rFonts w:ascii="Arial" w:hAnsi="Arial" w:cs="Arial"/>
          <w:sz w:val="22"/>
        </w:rPr>
        <w:t xml:space="preserve"> </w:t>
      </w:r>
      <w:r w:rsidR="0060142A">
        <w:rPr>
          <w:rFonts w:ascii="Arial" w:hAnsi="Arial" w:cs="Arial"/>
          <w:sz w:val="22"/>
        </w:rPr>
        <w:t>7.1</w:t>
      </w:r>
      <w:r w:rsidR="0023562B">
        <w:rPr>
          <w:rFonts w:ascii="Arial" w:hAnsi="Arial" w:cs="Arial"/>
          <w:sz w:val="22"/>
        </w:rPr>
        <w:t>%.</w:t>
      </w:r>
    </w:p>
    <w:p w14:paraId="54B1D2F5" w14:textId="77777777" w:rsidR="00BE2C4D" w:rsidRPr="00C945DC" w:rsidRDefault="009F04FB" w:rsidP="00FB4FFD">
      <w:pPr>
        <w:pStyle w:val="Odstavecseseznamem"/>
        <w:numPr>
          <w:ilvl w:val="0"/>
          <w:numId w:val="37"/>
        </w:numPr>
        <w:rPr>
          <w:rFonts w:ascii="Arial" w:hAnsi="Arial" w:cs="Arial"/>
          <w:sz w:val="22"/>
        </w:rPr>
      </w:pPr>
      <w:r w:rsidRPr="00C945DC">
        <w:rPr>
          <w:rFonts w:ascii="Arial" w:hAnsi="Arial" w:cs="Arial"/>
          <w:sz w:val="22"/>
        </w:rPr>
        <w:t xml:space="preserve">Revenue </w:t>
      </w:r>
      <w:r w:rsidR="00AB438B">
        <w:rPr>
          <w:rFonts w:ascii="Arial" w:hAnsi="Arial" w:cs="Arial"/>
          <w:sz w:val="22"/>
        </w:rPr>
        <w:t>increased in</w:t>
      </w:r>
      <w:r w:rsidRPr="00C945DC">
        <w:rPr>
          <w:rFonts w:ascii="Arial" w:hAnsi="Arial" w:cs="Arial"/>
          <w:sz w:val="22"/>
        </w:rPr>
        <w:t xml:space="preserve"> all </w:t>
      </w:r>
      <w:r w:rsidR="00DE26B9" w:rsidRPr="00C945DC">
        <w:rPr>
          <w:rFonts w:ascii="Arial" w:hAnsi="Arial" w:cs="Arial"/>
          <w:sz w:val="22"/>
        </w:rPr>
        <w:t xml:space="preserve">segments and </w:t>
      </w:r>
      <w:r w:rsidR="003F52DB" w:rsidRPr="00C945DC">
        <w:rPr>
          <w:rFonts w:ascii="Arial" w:hAnsi="Arial" w:cs="Arial"/>
          <w:sz w:val="22"/>
        </w:rPr>
        <w:t xml:space="preserve">major </w:t>
      </w:r>
      <w:r w:rsidR="000E02CF" w:rsidRPr="00C945DC">
        <w:rPr>
          <w:rFonts w:ascii="Arial" w:hAnsi="Arial" w:cs="Arial"/>
          <w:sz w:val="22"/>
        </w:rPr>
        <w:t xml:space="preserve">product categories, </w:t>
      </w:r>
      <w:r w:rsidR="00A879AA">
        <w:rPr>
          <w:rFonts w:ascii="Arial" w:hAnsi="Arial" w:cs="Arial"/>
          <w:sz w:val="22"/>
        </w:rPr>
        <w:t xml:space="preserve">as </w:t>
      </w:r>
      <w:r w:rsidR="00860266">
        <w:rPr>
          <w:rFonts w:ascii="Arial" w:hAnsi="Arial" w:cs="Arial"/>
          <w:sz w:val="22"/>
        </w:rPr>
        <w:t>expanded</w:t>
      </w:r>
      <w:r w:rsidR="00A879AA">
        <w:rPr>
          <w:rFonts w:ascii="Arial" w:hAnsi="Arial" w:cs="Arial"/>
          <w:sz w:val="22"/>
        </w:rPr>
        <w:t xml:space="preserve"> customer demand </w:t>
      </w:r>
      <w:r w:rsidR="00277397">
        <w:rPr>
          <w:rFonts w:ascii="Arial" w:hAnsi="Arial" w:cs="Arial"/>
          <w:sz w:val="22"/>
        </w:rPr>
        <w:t xml:space="preserve">spread </w:t>
      </w:r>
      <w:r w:rsidR="0061452D" w:rsidRPr="00C945DC">
        <w:rPr>
          <w:rFonts w:ascii="Arial" w:hAnsi="Arial" w:cs="Arial"/>
          <w:sz w:val="22"/>
        </w:rPr>
        <w:t>across the company’s broad product portfolio</w:t>
      </w:r>
      <w:r w:rsidR="00B54509" w:rsidRPr="00C945DC">
        <w:rPr>
          <w:rFonts w:ascii="Arial" w:hAnsi="Arial" w:cs="Arial"/>
          <w:sz w:val="22"/>
        </w:rPr>
        <w:t>.</w:t>
      </w:r>
    </w:p>
    <w:p w14:paraId="44F6DFB7" w14:textId="77777777" w:rsidR="00AB438B" w:rsidRDefault="00AB438B" w:rsidP="000A1A16">
      <w:pPr>
        <w:pStyle w:val="Odstavecseseznamem"/>
        <w:numPr>
          <w:ilvl w:val="0"/>
          <w:numId w:val="37"/>
        </w:numPr>
        <w:rPr>
          <w:rFonts w:ascii="Arial" w:hAnsi="Arial" w:cs="Arial"/>
          <w:sz w:val="22"/>
        </w:rPr>
      </w:pPr>
      <w:r>
        <w:rPr>
          <w:rFonts w:ascii="Arial" w:hAnsi="Arial" w:cs="Arial"/>
          <w:sz w:val="22"/>
        </w:rPr>
        <w:t>Operating profit was $2.</w:t>
      </w:r>
      <w:r w:rsidR="00456224">
        <w:rPr>
          <w:rFonts w:ascii="Arial" w:hAnsi="Arial" w:cs="Arial"/>
          <w:sz w:val="22"/>
        </w:rPr>
        <w:t>0</w:t>
      </w:r>
      <w:r>
        <w:rPr>
          <w:rFonts w:ascii="Arial" w:hAnsi="Arial" w:cs="Arial"/>
          <w:sz w:val="22"/>
        </w:rPr>
        <w:t xml:space="preserve"> billion</w:t>
      </w:r>
      <w:r w:rsidR="000731C1">
        <w:rPr>
          <w:rFonts w:ascii="Arial" w:hAnsi="Arial" w:cs="Arial"/>
          <w:sz w:val="22"/>
        </w:rPr>
        <w:t>,</w:t>
      </w:r>
      <w:r>
        <w:rPr>
          <w:rFonts w:ascii="Arial" w:hAnsi="Arial" w:cs="Arial"/>
          <w:sz w:val="22"/>
        </w:rPr>
        <w:t xml:space="preserve"> </w:t>
      </w:r>
      <w:r w:rsidR="001B7B24">
        <w:rPr>
          <w:rFonts w:ascii="Arial" w:hAnsi="Arial" w:cs="Arial"/>
          <w:sz w:val="22"/>
        </w:rPr>
        <w:t>driven by</w:t>
      </w:r>
      <w:r w:rsidR="005D7342">
        <w:rPr>
          <w:rFonts w:ascii="Arial" w:hAnsi="Arial" w:cs="Arial"/>
          <w:sz w:val="22"/>
        </w:rPr>
        <w:t xml:space="preserve"> </w:t>
      </w:r>
      <w:r w:rsidR="005D7342" w:rsidRPr="003224C6">
        <w:rPr>
          <w:rFonts w:ascii="Arial" w:hAnsi="Arial" w:cs="Arial"/>
          <w:sz w:val="22"/>
        </w:rPr>
        <w:t>strong performance in</w:t>
      </w:r>
      <w:r w:rsidR="001B7B24">
        <w:rPr>
          <w:rFonts w:ascii="Arial" w:hAnsi="Arial" w:cs="Arial"/>
          <w:sz w:val="22"/>
        </w:rPr>
        <w:t xml:space="preserve"> the</w:t>
      </w:r>
      <w:r w:rsidR="00456224">
        <w:rPr>
          <w:rFonts w:ascii="Arial" w:hAnsi="Arial" w:cs="Arial"/>
          <w:sz w:val="22"/>
        </w:rPr>
        <w:t xml:space="preserve"> International</w:t>
      </w:r>
      <w:r>
        <w:rPr>
          <w:rFonts w:ascii="Arial" w:hAnsi="Arial" w:cs="Arial"/>
          <w:sz w:val="22"/>
        </w:rPr>
        <w:t xml:space="preserve"> and Supply</w:t>
      </w:r>
      <w:r w:rsidR="00941FD4">
        <w:rPr>
          <w:rFonts w:ascii="Arial" w:hAnsi="Arial" w:cs="Arial"/>
          <w:sz w:val="22"/>
        </w:rPr>
        <w:t xml:space="preserve"> </w:t>
      </w:r>
      <w:r>
        <w:rPr>
          <w:rFonts w:ascii="Arial" w:hAnsi="Arial" w:cs="Arial"/>
          <w:sz w:val="22"/>
        </w:rPr>
        <w:t>Chain and Freight segments.</w:t>
      </w:r>
    </w:p>
    <w:p w14:paraId="4DF139BC" w14:textId="27678623" w:rsidR="000A1A16" w:rsidRPr="008474E9" w:rsidRDefault="00CC699C">
      <w:pPr>
        <w:pStyle w:val="Odstavecseseznamem"/>
        <w:numPr>
          <w:ilvl w:val="0"/>
          <w:numId w:val="37"/>
        </w:numPr>
        <w:rPr>
          <w:rFonts w:ascii="Arial" w:hAnsi="Arial" w:cs="Arial"/>
          <w:sz w:val="22"/>
        </w:rPr>
      </w:pPr>
      <w:r w:rsidRPr="008474E9">
        <w:rPr>
          <w:rFonts w:ascii="Arial" w:hAnsi="Arial" w:cs="Arial"/>
          <w:sz w:val="22"/>
        </w:rPr>
        <w:t>Year-to-date c</w:t>
      </w:r>
      <w:r w:rsidR="000A1A16" w:rsidRPr="008474E9">
        <w:rPr>
          <w:rFonts w:ascii="Arial" w:hAnsi="Arial" w:cs="Arial"/>
          <w:sz w:val="22"/>
        </w:rPr>
        <w:t>apital expenditures were $</w:t>
      </w:r>
      <w:r w:rsidR="008003D4">
        <w:rPr>
          <w:rFonts w:ascii="Arial" w:hAnsi="Arial" w:cs="Arial"/>
          <w:sz w:val="22"/>
        </w:rPr>
        <w:t>3.7</w:t>
      </w:r>
      <w:r w:rsidR="006E550E" w:rsidRPr="008474E9">
        <w:rPr>
          <w:rFonts w:ascii="Arial" w:hAnsi="Arial" w:cs="Arial"/>
          <w:sz w:val="22"/>
        </w:rPr>
        <w:t xml:space="preserve"> </w:t>
      </w:r>
      <w:r w:rsidR="000A1A16" w:rsidRPr="008474E9">
        <w:rPr>
          <w:rFonts w:ascii="Arial" w:hAnsi="Arial" w:cs="Arial"/>
          <w:sz w:val="22"/>
        </w:rPr>
        <w:t>billion</w:t>
      </w:r>
      <w:r w:rsidR="00C47B80">
        <w:rPr>
          <w:rFonts w:ascii="Arial" w:hAnsi="Arial" w:cs="Arial"/>
          <w:sz w:val="22"/>
        </w:rPr>
        <w:t>, supporting our investment strategies</w:t>
      </w:r>
      <w:r w:rsidR="002A0FDD" w:rsidRPr="008474E9">
        <w:rPr>
          <w:rFonts w:ascii="Arial" w:hAnsi="Arial" w:cs="Arial"/>
          <w:sz w:val="22"/>
        </w:rPr>
        <w:t>.</w:t>
      </w:r>
    </w:p>
    <w:p w14:paraId="3A40BB5D" w14:textId="587F43E8" w:rsidR="001F1EB0" w:rsidRDefault="002A0FBC" w:rsidP="00AB43B3">
      <w:pPr>
        <w:pStyle w:val="Odstavecseseznamem"/>
        <w:numPr>
          <w:ilvl w:val="0"/>
          <w:numId w:val="37"/>
        </w:numPr>
        <w:rPr>
          <w:rFonts w:ascii="Arial" w:hAnsi="Arial" w:cs="Arial"/>
          <w:sz w:val="22"/>
        </w:rPr>
      </w:pPr>
      <w:r>
        <w:rPr>
          <w:rFonts w:ascii="Arial" w:hAnsi="Arial" w:cs="Arial"/>
          <w:sz w:val="22"/>
        </w:rPr>
        <w:t xml:space="preserve">This year </w:t>
      </w:r>
      <w:r w:rsidR="00B54509">
        <w:rPr>
          <w:rFonts w:ascii="Arial" w:hAnsi="Arial" w:cs="Arial"/>
          <w:sz w:val="22"/>
        </w:rPr>
        <w:t xml:space="preserve">UPS </w:t>
      </w:r>
      <w:r>
        <w:rPr>
          <w:rFonts w:ascii="Arial" w:hAnsi="Arial" w:cs="Arial"/>
          <w:sz w:val="22"/>
        </w:rPr>
        <w:t xml:space="preserve">has </w:t>
      </w:r>
      <w:r w:rsidR="00B54509">
        <w:rPr>
          <w:rFonts w:ascii="Arial" w:hAnsi="Arial" w:cs="Arial"/>
          <w:sz w:val="22"/>
        </w:rPr>
        <w:t>p</w:t>
      </w:r>
      <w:r w:rsidR="001F1EB0" w:rsidRPr="001F1EB0">
        <w:rPr>
          <w:rFonts w:ascii="Arial" w:hAnsi="Arial" w:cs="Arial"/>
          <w:sz w:val="22"/>
        </w:rPr>
        <w:t xml:space="preserve">aid dividends of </w:t>
      </w:r>
      <w:r>
        <w:rPr>
          <w:rFonts w:ascii="Arial" w:hAnsi="Arial" w:cs="Arial"/>
          <w:sz w:val="22"/>
        </w:rPr>
        <w:t xml:space="preserve">nearly </w:t>
      </w:r>
      <w:r w:rsidR="001F1EB0" w:rsidRPr="001F1EB0">
        <w:rPr>
          <w:rFonts w:ascii="Arial" w:hAnsi="Arial" w:cs="Arial"/>
          <w:sz w:val="22"/>
        </w:rPr>
        <w:t>$</w:t>
      </w:r>
      <w:r w:rsidR="00C47B80">
        <w:rPr>
          <w:rFonts w:ascii="Arial" w:hAnsi="Arial" w:cs="Arial"/>
          <w:sz w:val="22"/>
        </w:rPr>
        <w:t>2.</w:t>
      </w:r>
      <w:r w:rsidR="008003D4">
        <w:rPr>
          <w:rFonts w:ascii="Arial" w:hAnsi="Arial" w:cs="Arial"/>
          <w:sz w:val="22"/>
        </w:rPr>
        <w:t>1</w:t>
      </w:r>
      <w:r w:rsidR="006E550E">
        <w:rPr>
          <w:rFonts w:ascii="Arial" w:hAnsi="Arial" w:cs="Arial"/>
          <w:sz w:val="22"/>
        </w:rPr>
        <w:t xml:space="preserve"> </w:t>
      </w:r>
      <w:r>
        <w:rPr>
          <w:rFonts w:ascii="Arial" w:hAnsi="Arial" w:cs="Arial"/>
          <w:sz w:val="22"/>
        </w:rPr>
        <w:t>b</w:t>
      </w:r>
      <w:r w:rsidR="001F1EB0" w:rsidRPr="001F1EB0">
        <w:rPr>
          <w:rFonts w:ascii="Arial" w:hAnsi="Arial" w:cs="Arial"/>
          <w:sz w:val="22"/>
        </w:rPr>
        <w:t xml:space="preserve">illion, an increase of </w:t>
      </w:r>
      <w:r w:rsidR="005F1292">
        <w:rPr>
          <w:rFonts w:ascii="Arial" w:hAnsi="Arial" w:cs="Arial"/>
          <w:sz w:val="22"/>
        </w:rPr>
        <w:t>6.4</w:t>
      </w:r>
      <w:r w:rsidR="001F1EB0" w:rsidRPr="001F1EB0">
        <w:rPr>
          <w:rFonts w:ascii="Arial" w:hAnsi="Arial" w:cs="Arial"/>
          <w:sz w:val="22"/>
        </w:rPr>
        <w:t>%</w:t>
      </w:r>
      <w:r w:rsidR="00B54509">
        <w:rPr>
          <w:rFonts w:ascii="Arial" w:hAnsi="Arial" w:cs="Arial"/>
          <w:sz w:val="22"/>
        </w:rPr>
        <w:t xml:space="preserve"> per share over the</w:t>
      </w:r>
      <w:r w:rsidR="00451F11">
        <w:rPr>
          <w:rFonts w:ascii="Arial" w:hAnsi="Arial" w:cs="Arial"/>
          <w:sz w:val="22"/>
        </w:rPr>
        <w:t xml:space="preserve"> prior year, rewarding shareown</w:t>
      </w:r>
      <w:r w:rsidR="00B54509">
        <w:rPr>
          <w:rFonts w:ascii="Arial" w:hAnsi="Arial" w:cs="Arial"/>
          <w:sz w:val="22"/>
        </w:rPr>
        <w:t>ers with continued strong di</w:t>
      </w:r>
      <w:r w:rsidR="00451F11">
        <w:rPr>
          <w:rFonts w:ascii="Arial" w:hAnsi="Arial" w:cs="Arial"/>
          <w:sz w:val="22"/>
        </w:rPr>
        <w:t>vidend yield</w:t>
      </w:r>
      <w:r w:rsidR="00B54509">
        <w:rPr>
          <w:rFonts w:ascii="Arial" w:hAnsi="Arial" w:cs="Arial"/>
          <w:sz w:val="22"/>
        </w:rPr>
        <w:t>.</w:t>
      </w:r>
    </w:p>
    <w:p w14:paraId="60609EFF" w14:textId="190EA6F4" w:rsidR="00B54509" w:rsidRDefault="00A55AF4" w:rsidP="00D45B60">
      <w:pPr>
        <w:pStyle w:val="Odstavecseseznamem"/>
        <w:numPr>
          <w:ilvl w:val="0"/>
          <w:numId w:val="37"/>
        </w:numPr>
        <w:rPr>
          <w:rFonts w:ascii="Arial" w:hAnsi="Arial" w:cs="Arial"/>
          <w:sz w:val="22"/>
        </w:rPr>
      </w:pPr>
      <w:r>
        <w:rPr>
          <w:rFonts w:ascii="Arial" w:hAnsi="Arial" w:cs="Arial"/>
          <w:sz w:val="22"/>
        </w:rPr>
        <w:t>So far this year</w:t>
      </w:r>
      <w:r w:rsidR="00216AFF">
        <w:rPr>
          <w:rFonts w:ascii="Arial" w:hAnsi="Arial" w:cs="Arial"/>
          <w:sz w:val="22"/>
        </w:rPr>
        <w:t xml:space="preserve"> t</w:t>
      </w:r>
      <w:r w:rsidR="00B54509" w:rsidRPr="002A0FBC">
        <w:rPr>
          <w:rFonts w:ascii="Arial" w:hAnsi="Arial" w:cs="Arial"/>
          <w:sz w:val="22"/>
        </w:rPr>
        <w:t xml:space="preserve">he company </w:t>
      </w:r>
      <w:r w:rsidR="00216AFF">
        <w:rPr>
          <w:rFonts w:ascii="Arial" w:hAnsi="Arial" w:cs="Arial"/>
          <w:sz w:val="22"/>
        </w:rPr>
        <w:t xml:space="preserve">has </w:t>
      </w:r>
      <w:r w:rsidR="00B54509" w:rsidRPr="002A0FBC">
        <w:rPr>
          <w:rFonts w:ascii="Arial" w:hAnsi="Arial" w:cs="Arial"/>
          <w:sz w:val="22"/>
        </w:rPr>
        <w:t>r</w:t>
      </w:r>
      <w:r w:rsidR="001F1EB0" w:rsidRPr="002A0FBC">
        <w:rPr>
          <w:rFonts w:ascii="Arial" w:hAnsi="Arial" w:cs="Arial"/>
          <w:sz w:val="22"/>
        </w:rPr>
        <w:t xml:space="preserve">epurchased </w:t>
      </w:r>
      <w:r w:rsidR="00C47B80">
        <w:rPr>
          <w:rFonts w:ascii="Arial" w:hAnsi="Arial" w:cs="Arial"/>
          <w:sz w:val="22"/>
        </w:rPr>
        <w:t>12.3</w:t>
      </w:r>
      <w:r w:rsidR="005F1292" w:rsidRPr="003224C6">
        <w:rPr>
          <w:rFonts w:ascii="Arial" w:hAnsi="Arial" w:cs="Arial"/>
          <w:sz w:val="22"/>
        </w:rPr>
        <w:t xml:space="preserve"> </w:t>
      </w:r>
      <w:r w:rsidR="001F1EB0" w:rsidRPr="003224C6">
        <w:rPr>
          <w:rFonts w:ascii="Arial" w:hAnsi="Arial" w:cs="Arial"/>
          <w:sz w:val="22"/>
        </w:rPr>
        <w:t xml:space="preserve">million shares for </w:t>
      </w:r>
      <w:r w:rsidR="00C47B80">
        <w:rPr>
          <w:rFonts w:ascii="Arial" w:hAnsi="Arial" w:cs="Arial"/>
          <w:sz w:val="22"/>
        </w:rPr>
        <w:t>approximately</w:t>
      </w:r>
      <w:r w:rsidR="001F1EB0" w:rsidRPr="003224C6">
        <w:rPr>
          <w:rFonts w:ascii="Arial" w:hAnsi="Arial" w:cs="Arial"/>
          <w:sz w:val="22"/>
        </w:rPr>
        <w:t xml:space="preserve"> $</w:t>
      </w:r>
      <w:r w:rsidR="00C47B80">
        <w:rPr>
          <w:rFonts w:ascii="Arial" w:hAnsi="Arial" w:cs="Arial"/>
          <w:sz w:val="22"/>
        </w:rPr>
        <w:t>1.4</w:t>
      </w:r>
      <w:r w:rsidR="001F1EB0" w:rsidRPr="003224C6">
        <w:rPr>
          <w:rFonts w:ascii="Arial" w:hAnsi="Arial" w:cs="Arial"/>
          <w:sz w:val="22"/>
        </w:rPr>
        <w:t xml:space="preserve"> </w:t>
      </w:r>
      <w:r w:rsidR="00456224">
        <w:rPr>
          <w:rFonts w:ascii="Arial" w:hAnsi="Arial" w:cs="Arial"/>
          <w:sz w:val="22"/>
        </w:rPr>
        <w:t>b</w:t>
      </w:r>
      <w:r w:rsidR="001F1EB0" w:rsidRPr="003224C6">
        <w:rPr>
          <w:rFonts w:ascii="Arial" w:hAnsi="Arial" w:cs="Arial"/>
          <w:sz w:val="22"/>
        </w:rPr>
        <w:t>illion</w:t>
      </w:r>
      <w:r w:rsidR="00584CD5" w:rsidRPr="003224C6">
        <w:rPr>
          <w:rFonts w:ascii="Arial" w:hAnsi="Arial" w:cs="Arial"/>
          <w:sz w:val="22"/>
        </w:rPr>
        <w:t xml:space="preserve">, reaffirming </w:t>
      </w:r>
      <w:r w:rsidR="005D7342" w:rsidRPr="003224C6">
        <w:rPr>
          <w:rFonts w:ascii="Arial" w:hAnsi="Arial" w:cs="Arial"/>
          <w:sz w:val="22"/>
        </w:rPr>
        <w:t>its</w:t>
      </w:r>
      <w:r w:rsidR="00451F11" w:rsidRPr="002A0FBC">
        <w:rPr>
          <w:rFonts w:ascii="Arial" w:hAnsi="Arial" w:cs="Arial"/>
          <w:sz w:val="22"/>
        </w:rPr>
        <w:t xml:space="preserve"> </w:t>
      </w:r>
      <w:r w:rsidR="00277397" w:rsidRPr="002A0FBC">
        <w:rPr>
          <w:rFonts w:ascii="Arial" w:hAnsi="Arial" w:cs="Arial"/>
          <w:sz w:val="22"/>
        </w:rPr>
        <w:t>commitment to return cash to share</w:t>
      </w:r>
      <w:r w:rsidR="005D7342">
        <w:rPr>
          <w:rFonts w:ascii="Arial" w:hAnsi="Arial" w:cs="Arial"/>
          <w:sz w:val="22"/>
        </w:rPr>
        <w:t>owner</w:t>
      </w:r>
      <w:r w:rsidR="00277397" w:rsidRPr="002A0FBC">
        <w:rPr>
          <w:rFonts w:ascii="Arial" w:hAnsi="Arial" w:cs="Arial"/>
          <w:sz w:val="22"/>
        </w:rPr>
        <w:t>s</w:t>
      </w:r>
      <w:r w:rsidR="002A0FBC">
        <w:rPr>
          <w:rFonts w:ascii="Arial" w:hAnsi="Arial" w:cs="Arial"/>
          <w:sz w:val="22"/>
        </w:rPr>
        <w:t>.</w:t>
      </w:r>
    </w:p>
    <w:p w14:paraId="70E848E3" w14:textId="77777777" w:rsidR="00E81D5D" w:rsidRDefault="00E81D5D" w:rsidP="00E81D5D">
      <w:pPr>
        <w:rPr>
          <w:rFonts w:ascii="Arial" w:hAnsi="Arial" w:cs="Arial"/>
          <w:b/>
          <w:sz w:val="22"/>
          <w:vertAlign w:val="subscript"/>
        </w:rPr>
      </w:pPr>
      <w:r w:rsidRPr="005B78BB">
        <w:rPr>
          <w:rFonts w:ascii="Arial" w:hAnsi="Arial" w:cs="Arial"/>
          <w:b/>
          <w:sz w:val="22"/>
          <w:vertAlign w:val="subscript"/>
        </w:rPr>
        <w:t xml:space="preserve">* See attached reconciliation of non-GAAP currency-neutral </w:t>
      </w:r>
      <w:r>
        <w:rPr>
          <w:rFonts w:ascii="Arial" w:hAnsi="Arial" w:cs="Arial"/>
          <w:b/>
          <w:sz w:val="22"/>
          <w:vertAlign w:val="subscript"/>
        </w:rPr>
        <w:t xml:space="preserve">revenue and </w:t>
      </w:r>
      <w:r w:rsidRPr="005B78BB">
        <w:rPr>
          <w:rFonts w:ascii="Arial" w:hAnsi="Arial" w:cs="Arial"/>
          <w:b/>
          <w:sz w:val="22"/>
          <w:vertAlign w:val="subscript"/>
        </w:rPr>
        <w:t>operating profit</w:t>
      </w:r>
    </w:p>
    <w:p w14:paraId="1A411524" w14:textId="77777777" w:rsidR="0029677C" w:rsidRDefault="0029677C" w:rsidP="00FE1A45">
      <w:pPr>
        <w:jc w:val="center"/>
        <w:rPr>
          <w:rFonts w:ascii="Arial" w:hAnsi="Arial" w:cs="Arial"/>
          <w:sz w:val="20"/>
          <w:szCs w:val="20"/>
        </w:rPr>
      </w:pPr>
    </w:p>
    <w:p w14:paraId="7BF5BD29" w14:textId="77777777" w:rsidR="00FE1A45" w:rsidRDefault="00FE1A45" w:rsidP="00B54509">
      <w:pPr>
        <w:rPr>
          <w:rFonts w:ascii="Arial" w:hAnsi="Arial" w:cs="Arial"/>
          <w:sz w:val="22"/>
        </w:rPr>
      </w:pPr>
      <w:bookmarkStart w:id="1" w:name="_GoBack"/>
      <w:bookmarkEnd w:id="1"/>
    </w:p>
    <w:p w14:paraId="1D66B9B8" w14:textId="77777777" w:rsidR="00B54509" w:rsidRPr="00B54509" w:rsidRDefault="00B54509" w:rsidP="00B54509">
      <w:pPr>
        <w:rPr>
          <w:rFonts w:ascii="Arial" w:hAnsi="Arial" w:cs="Arial"/>
          <w:b/>
          <w:sz w:val="22"/>
          <w:u w:val="single"/>
        </w:rPr>
      </w:pPr>
      <w:r w:rsidRPr="00B54509">
        <w:rPr>
          <w:rFonts w:ascii="Arial" w:hAnsi="Arial" w:cs="Arial"/>
          <w:b/>
          <w:sz w:val="22"/>
          <w:u w:val="single"/>
        </w:rPr>
        <w:lastRenderedPageBreak/>
        <w:t>U.S. Domestic Segment</w:t>
      </w:r>
    </w:p>
    <w:p w14:paraId="08EF8A02" w14:textId="77777777" w:rsidR="00451F11" w:rsidRDefault="00451F11" w:rsidP="000E624D">
      <w:pPr>
        <w:rPr>
          <w:rFonts w:ascii="Arial" w:hAnsi="Arial" w:cs="Arial"/>
          <w:sz w:val="22"/>
        </w:rPr>
      </w:pPr>
    </w:p>
    <w:p w14:paraId="688E311C" w14:textId="7694DD08" w:rsidR="000E02CF" w:rsidRDefault="001C458D" w:rsidP="000E624D">
      <w:pPr>
        <w:rPr>
          <w:rFonts w:ascii="Arial" w:hAnsi="Arial" w:cs="Arial"/>
          <w:sz w:val="22"/>
        </w:rPr>
      </w:pPr>
      <w:r>
        <w:rPr>
          <w:rFonts w:ascii="Arial" w:hAnsi="Arial" w:cs="Arial"/>
          <w:sz w:val="22"/>
        </w:rPr>
        <w:t xml:space="preserve">The Domestic </w:t>
      </w:r>
      <w:r w:rsidR="00576472">
        <w:rPr>
          <w:rFonts w:ascii="Arial" w:hAnsi="Arial" w:cs="Arial"/>
          <w:sz w:val="22"/>
        </w:rPr>
        <w:t xml:space="preserve">segment </w:t>
      </w:r>
      <w:r w:rsidR="000B3C08">
        <w:rPr>
          <w:rFonts w:ascii="Arial" w:hAnsi="Arial" w:cs="Arial"/>
          <w:sz w:val="22"/>
        </w:rPr>
        <w:t xml:space="preserve">continues to benefit from online retail customer demand </w:t>
      </w:r>
      <w:r w:rsidR="000832F9">
        <w:rPr>
          <w:rFonts w:ascii="Arial" w:hAnsi="Arial" w:cs="Arial"/>
          <w:sz w:val="22"/>
        </w:rPr>
        <w:t xml:space="preserve">for </w:t>
      </w:r>
      <w:r w:rsidR="000B3C08">
        <w:rPr>
          <w:rFonts w:ascii="Arial" w:hAnsi="Arial" w:cs="Arial"/>
          <w:sz w:val="22"/>
        </w:rPr>
        <w:t xml:space="preserve">both UPS Next Day Air and </w:t>
      </w:r>
      <w:r w:rsidR="00710FAB">
        <w:rPr>
          <w:rFonts w:ascii="Arial" w:hAnsi="Arial" w:cs="Arial"/>
          <w:sz w:val="22"/>
        </w:rPr>
        <w:t xml:space="preserve">Ground </w:t>
      </w:r>
      <w:r w:rsidR="000B3C08">
        <w:rPr>
          <w:rFonts w:ascii="Arial" w:hAnsi="Arial" w:cs="Arial"/>
          <w:sz w:val="22"/>
        </w:rPr>
        <w:t>services</w:t>
      </w:r>
      <w:r w:rsidR="00A42057">
        <w:rPr>
          <w:rFonts w:ascii="Arial" w:hAnsi="Arial" w:cs="Arial"/>
          <w:sz w:val="22"/>
        </w:rPr>
        <w:t xml:space="preserve">, </w:t>
      </w:r>
      <w:r w:rsidR="00FC677C">
        <w:rPr>
          <w:rFonts w:ascii="Arial" w:hAnsi="Arial" w:cs="Arial"/>
          <w:sz w:val="22"/>
        </w:rPr>
        <w:t xml:space="preserve">which </w:t>
      </w:r>
      <w:r w:rsidR="000B3C08">
        <w:rPr>
          <w:rFonts w:ascii="Arial" w:hAnsi="Arial" w:cs="Arial"/>
          <w:sz w:val="22"/>
        </w:rPr>
        <w:t>drove</w:t>
      </w:r>
      <w:r w:rsidR="00A42057">
        <w:rPr>
          <w:rFonts w:ascii="Arial" w:hAnsi="Arial" w:cs="Arial"/>
          <w:sz w:val="22"/>
        </w:rPr>
        <w:t xml:space="preserve"> a </w:t>
      </w:r>
      <w:r w:rsidR="00456224">
        <w:rPr>
          <w:rFonts w:ascii="Arial" w:hAnsi="Arial" w:cs="Arial"/>
          <w:sz w:val="22"/>
        </w:rPr>
        <w:t>3.9</w:t>
      </w:r>
      <w:r w:rsidR="00A42057">
        <w:rPr>
          <w:rFonts w:ascii="Arial" w:hAnsi="Arial" w:cs="Arial"/>
          <w:sz w:val="22"/>
        </w:rPr>
        <w:t xml:space="preserve">% increase in </w:t>
      </w:r>
      <w:r w:rsidR="00451F11">
        <w:rPr>
          <w:rFonts w:ascii="Arial" w:hAnsi="Arial" w:cs="Arial"/>
          <w:sz w:val="22"/>
        </w:rPr>
        <w:t xml:space="preserve">revenue over </w:t>
      </w:r>
      <w:r w:rsidR="00456224">
        <w:rPr>
          <w:rFonts w:ascii="Arial" w:hAnsi="Arial" w:cs="Arial"/>
          <w:sz w:val="22"/>
        </w:rPr>
        <w:t>3</w:t>
      </w:r>
      <w:r w:rsidR="0019315A">
        <w:rPr>
          <w:rFonts w:ascii="Arial" w:hAnsi="Arial" w:cs="Arial"/>
          <w:sz w:val="22"/>
        </w:rPr>
        <w:t>Q</w:t>
      </w:r>
      <w:r w:rsidR="00451F11">
        <w:rPr>
          <w:rFonts w:ascii="Arial" w:hAnsi="Arial" w:cs="Arial"/>
          <w:sz w:val="22"/>
        </w:rPr>
        <w:t xml:space="preserve"> 2016.  The</w:t>
      </w:r>
      <w:r w:rsidR="00B54509">
        <w:rPr>
          <w:rFonts w:ascii="Arial" w:hAnsi="Arial" w:cs="Arial"/>
          <w:sz w:val="22"/>
        </w:rPr>
        <w:t xml:space="preserve"> U.S. consumer </w:t>
      </w:r>
      <w:r w:rsidR="00FC677C">
        <w:rPr>
          <w:rFonts w:ascii="Arial" w:hAnsi="Arial" w:cs="Arial"/>
          <w:sz w:val="22"/>
        </w:rPr>
        <w:t>increasingly prefers to shop online</w:t>
      </w:r>
      <w:r w:rsidR="00707A94">
        <w:rPr>
          <w:rFonts w:ascii="Arial" w:hAnsi="Arial" w:cs="Arial"/>
          <w:sz w:val="22"/>
        </w:rPr>
        <w:t xml:space="preserve"> </w:t>
      </w:r>
      <w:r w:rsidR="00277397">
        <w:rPr>
          <w:rFonts w:ascii="Arial" w:hAnsi="Arial" w:cs="Arial"/>
          <w:sz w:val="22"/>
        </w:rPr>
        <w:t xml:space="preserve">and UPS is </w:t>
      </w:r>
      <w:r w:rsidR="0097774E">
        <w:rPr>
          <w:rFonts w:ascii="Arial" w:hAnsi="Arial" w:cs="Arial"/>
          <w:sz w:val="22"/>
        </w:rPr>
        <w:t>benefiting from</w:t>
      </w:r>
      <w:r w:rsidR="003644EA">
        <w:rPr>
          <w:rFonts w:ascii="Arial" w:hAnsi="Arial" w:cs="Arial"/>
          <w:sz w:val="22"/>
        </w:rPr>
        <w:t xml:space="preserve"> this trend</w:t>
      </w:r>
      <w:r w:rsidR="00CC699C">
        <w:rPr>
          <w:rFonts w:ascii="Arial" w:hAnsi="Arial" w:cs="Arial"/>
          <w:sz w:val="22"/>
        </w:rPr>
        <w:t xml:space="preserve"> </w:t>
      </w:r>
      <w:r w:rsidR="00D23A03">
        <w:rPr>
          <w:rFonts w:ascii="Arial" w:hAnsi="Arial" w:cs="Arial"/>
          <w:sz w:val="22"/>
        </w:rPr>
        <w:t>through</w:t>
      </w:r>
      <w:r w:rsidR="00A03DC3">
        <w:rPr>
          <w:rFonts w:ascii="Arial" w:hAnsi="Arial" w:cs="Arial"/>
          <w:sz w:val="22"/>
        </w:rPr>
        <w:t xml:space="preserve"> its</w:t>
      </w:r>
      <w:r w:rsidR="00CC699C">
        <w:rPr>
          <w:rFonts w:ascii="Arial" w:hAnsi="Arial" w:cs="Arial"/>
          <w:sz w:val="22"/>
        </w:rPr>
        <w:t xml:space="preserve"> unique portfolio of </w:t>
      </w:r>
      <w:r w:rsidR="000B3C08">
        <w:rPr>
          <w:rFonts w:ascii="Arial" w:hAnsi="Arial" w:cs="Arial"/>
          <w:sz w:val="22"/>
        </w:rPr>
        <w:t xml:space="preserve">convenient and economical </w:t>
      </w:r>
      <w:r w:rsidR="00CC699C">
        <w:rPr>
          <w:rFonts w:ascii="Arial" w:hAnsi="Arial" w:cs="Arial"/>
          <w:sz w:val="22"/>
        </w:rPr>
        <w:t>delivery solutions</w:t>
      </w:r>
      <w:r w:rsidR="00277397">
        <w:rPr>
          <w:rFonts w:ascii="Arial" w:hAnsi="Arial" w:cs="Arial"/>
          <w:sz w:val="22"/>
        </w:rPr>
        <w:t>.</w:t>
      </w:r>
      <w:r w:rsidR="00451F11">
        <w:rPr>
          <w:rFonts w:ascii="Arial" w:hAnsi="Arial" w:cs="Arial"/>
          <w:sz w:val="22"/>
        </w:rPr>
        <w:t xml:space="preserve">  </w:t>
      </w:r>
    </w:p>
    <w:tbl>
      <w:tblPr>
        <w:tblStyle w:val="Mkatabulky"/>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440"/>
        <w:gridCol w:w="2160"/>
      </w:tblGrid>
      <w:tr w:rsidR="000A6918" w:rsidRPr="001E1EB6" w14:paraId="1156735F" w14:textId="77777777" w:rsidTr="00576472">
        <w:trPr>
          <w:jc w:val="center"/>
        </w:trPr>
        <w:tc>
          <w:tcPr>
            <w:tcW w:w="4608" w:type="dxa"/>
          </w:tcPr>
          <w:p w14:paraId="31FEFCD4" w14:textId="77777777" w:rsidR="000A6918" w:rsidRPr="004B2151" w:rsidRDefault="000A6918" w:rsidP="004A559B">
            <w:pPr>
              <w:rPr>
                <w:rFonts w:ascii="Arial" w:hAnsi="Arial" w:cs="Arial"/>
                <w:b/>
                <w:sz w:val="20"/>
                <w:szCs w:val="22"/>
                <w:u w:val="single"/>
              </w:rPr>
            </w:pPr>
          </w:p>
          <w:p w14:paraId="1E361BF2" w14:textId="77777777" w:rsidR="000A6918" w:rsidRPr="004B2151" w:rsidRDefault="000A6918" w:rsidP="000E624D">
            <w:pPr>
              <w:ind w:left="-108"/>
              <w:rPr>
                <w:rFonts w:ascii="Arial" w:hAnsi="Arial" w:cs="Arial"/>
                <w:b/>
                <w:sz w:val="20"/>
                <w:szCs w:val="22"/>
                <w:u w:val="single"/>
              </w:rPr>
            </w:pPr>
          </w:p>
        </w:tc>
        <w:tc>
          <w:tcPr>
            <w:tcW w:w="1440" w:type="dxa"/>
          </w:tcPr>
          <w:p w14:paraId="1CDADEF8" w14:textId="77777777" w:rsidR="000A6918" w:rsidRPr="004B2151" w:rsidRDefault="000A6918" w:rsidP="004A559B">
            <w:pPr>
              <w:jc w:val="right"/>
              <w:rPr>
                <w:rFonts w:ascii="Arial" w:hAnsi="Arial" w:cs="Arial"/>
                <w:b/>
                <w:sz w:val="20"/>
                <w:szCs w:val="22"/>
                <w:u w:val="single"/>
              </w:rPr>
            </w:pPr>
          </w:p>
          <w:p w14:paraId="13A89196" w14:textId="77777777" w:rsidR="000A6918" w:rsidRPr="004B2151" w:rsidRDefault="00456224" w:rsidP="006D739A">
            <w:pPr>
              <w:jc w:val="right"/>
              <w:rPr>
                <w:rFonts w:ascii="Arial" w:hAnsi="Arial" w:cs="Arial"/>
                <w:b/>
                <w:sz w:val="20"/>
                <w:szCs w:val="22"/>
                <w:u w:val="single"/>
              </w:rPr>
            </w:pPr>
            <w:r>
              <w:rPr>
                <w:rFonts w:ascii="Arial" w:hAnsi="Arial" w:cs="Arial"/>
                <w:b/>
                <w:sz w:val="20"/>
                <w:szCs w:val="22"/>
                <w:u w:val="single"/>
              </w:rPr>
              <w:t>3</w:t>
            </w:r>
            <w:r w:rsidR="00FE1A45">
              <w:rPr>
                <w:rFonts w:ascii="Arial" w:hAnsi="Arial" w:cs="Arial"/>
                <w:b/>
                <w:sz w:val="20"/>
                <w:szCs w:val="22"/>
                <w:u w:val="single"/>
              </w:rPr>
              <w:t>Q</w:t>
            </w:r>
            <w:r w:rsidR="000A6918" w:rsidRPr="004B2151">
              <w:rPr>
                <w:rFonts w:ascii="Arial" w:hAnsi="Arial" w:cs="Arial"/>
                <w:b/>
                <w:sz w:val="20"/>
                <w:szCs w:val="22"/>
                <w:u w:val="single"/>
              </w:rPr>
              <w:t xml:space="preserve"> 20</w:t>
            </w:r>
            <w:r w:rsidR="000A6918">
              <w:rPr>
                <w:rFonts w:ascii="Arial" w:hAnsi="Arial" w:cs="Arial"/>
                <w:b/>
                <w:sz w:val="20"/>
                <w:szCs w:val="22"/>
                <w:u w:val="single"/>
              </w:rPr>
              <w:t>17</w:t>
            </w:r>
          </w:p>
        </w:tc>
        <w:tc>
          <w:tcPr>
            <w:tcW w:w="2160" w:type="dxa"/>
          </w:tcPr>
          <w:p w14:paraId="44E5D187" w14:textId="77777777" w:rsidR="000A6918" w:rsidRPr="004B2151" w:rsidRDefault="000A6918" w:rsidP="004A559B">
            <w:pPr>
              <w:jc w:val="right"/>
              <w:rPr>
                <w:rFonts w:ascii="Arial" w:hAnsi="Arial" w:cs="Arial"/>
                <w:b/>
                <w:sz w:val="20"/>
                <w:szCs w:val="22"/>
                <w:u w:val="single"/>
              </w:rPr>
            </w:pPr>
          </w:p>
          <w:p w14:paraId="3FA3FE10" w14:textId="77777777" w:rsidR="000A6918" w:rsidRPr="004B2151" w:rsidRDefault="00456224" w:rsidP="006D739A">
            <w:pPr>
              <w:jc w:val="right"/>
              <w:rPr>
                <w:rFonts w:ascii="Arial" w:hAnsi="Arial" w:cs="Arial"/>
                <w:b/>
                <w:sz w:val="20"/>
                <w:szCs w:val="22"/>
                <w:u w:val="single"/>
              </w:rPr>
            </w:pPr>
            <w:r>
              <w:rPr>
                <w:rFonts w:ascii="Arial" w:hAnsi="Arial" w:cs="Arial"/>
                <w:b/>
                <w:sz w:val="20"/>
                <w:szCs w:val="22"/>
                <w:u w:val="single"/>
              </w:rPr>
              <w:t>3</w:t>
            </w:r>
            <w:r w:rsidR="00FE1A45">
              <w:rPr>
                <w:rFonts w:ascii="Arial" w:hAnsi="Arial" w:cs="Arial"/>
                <w:b/>
                <w:sz w:val="20"/>
                <w:szCs w:val="22"/>
                <w:u w:val="single"/>
              </w:rPr>
              <w:t>Q</w:t>
            </w:r>
            <w:r w:rsidR="000A6918" w:rsidRPr="004B2151">
              <w:rPr>
                <w:rFonts w:ascii="Arial" w:hAnsi="Arial" w:cs="Arial"/>
                <w:b/>
                <w:sz w:val="20"/>
                <w:szCs w:val="22"/>
                <w:u w:val="single"/>
              </w:rPr>
              <w:t xml:space="preserve"> 20</w:t>
            </w:r>
            <w:r w:rsidR="000A6918">
              <w:rPr>
                <w:rFonts w:ascii="Arial" w:hAnsi="Arial" w:cs="Arial"/>
                <w:b/>
                <w:sz w:val="20"/>
                <w:szCs w:val="22"/>
                <w:u w:val="single"/>
              </w:rPr>
              <w:t>16</w:t>
            </w:r>
          </w:p>
        </w:tc>
      </w:tr>
      <w:tr w:rsidR="000A6918" w:rsidRPr="001E1EB6" w14:paraId="76D05700" w14:textId="77777777" w:rsidTr="00576472">
        <w:trPr>
          <w:jc w:val="center"/>
        </w:trPr>
        <w:tc>
          <w:tcPr>
            <w:tcW w:w="4608" w:type="dxa"/>
          </w:tcPr>
          <w:p w14:paraId="3C94C8E5" w14:textId="77777777" w:rsidR="000A6918" w:rsidRPr="004B2151" w:rsidRDefault="000A6918" w:rsidP="000E624D">
            <w:pPr>
              <w:ind w:left="-108"/>
              <w:rPr>
                <w:rFonts w:ascii="Arial" w:hAnsi="Arial" w:cs="Arial"/>
                <w:sz w:val="20"/>
                <w:szCs w:val="22"/>
              </w:rPr>
            </w:pPr>
            <w:r w:rsidRPr="004B2151">
              <w:rPr>
                <w:rFonts w:ascii="Arial" w:hAnsi="Arial" w:cs="Arial"/>
                <w:sz w:val="20"/>
                <w:szCs w:val="22"/>
              </w:rPr>
              <w:t>Revenue</w:t>
            </w:r>
          </w:p>
        </w:tc>
        <w:tc>
          <w:tcPr>
            <w:tcW w:w="1440" w:type="dxa"/>
          </w:tcPr>
          <w:p w14:paraId="32EBDAAD" w14:textId="77777777" w:rsidR="000A6918" w:rsidRPr="004B2151" w:rsidRDefault="000A6918" w:rsidP="00456224">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9,</w:t>
            </w:r>
            <w:r w:rsidR="00456224">
              <w:rPr>
                <w:rFonts w:ascii="Arial" w:hAnsi="Arial" w:cs="Arial"/>
                <w:sz w:val="20"/>
                <w:szCs w:val="22"/>
              </w:rPr>
              <w:t>649</w:t>
            </w:r>
            <w:r w:rsidRPr="004B2151">
              <w:rPr>
                <w:rFonts w:ascii="Arial" w:hAnsi="Arial" w:cs="Arial"/>
                <w:sz w:val="20"/>
                <w:szCs w:val="22"/>
              </w:rPr>
              <w:t xml:space="preserve"> M</w:t>
            </w:r>
          </w:p>
        </w:tc>
        <w:tc>
          <w:tcPr>
            <w:tcW w:w="2160" w:type="dxa"/>
          </w:tcPr>
          <w:p w14:paraId="1D30DE64" w14:textId="77777777" w:rsidR="000A6918" w:rsidRPr="004B2151" w:rsidRDefault="000A6918" w:rsidP="00456224">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9,</w:t>
            </w:r>
            <w:r w:rsidR="00456224">
              <w:rPr>
                <w:rFonts w:ascii="Arial" w:hAnsi="Arial" w:cs="Arial"/>
                <w:sz w:val="20"/>
                <w:szCs w:val="22"/>
              </w:rPr>
              <w:t>289</w:t>
            </w:r>
            <w:r w:rsidRPr="004B2151">
              <w:rPr>
                <w:rFonts w:ascii="Arial" w:hAnsi="Arial" w:cs="Arial"/>
                <w:sz w:val="20"/>
                <w:szCs w:val="22"/>
              </w:rPr>
              <w:t xml:space="preserve"> M</w:t>
            </w:r>
          </w:p>
        </w:tc>
      </w:tr>
      <w:tr w:rsidR="000A6918" w:rsidRPr="001E1EB6" w14:paraId="2A4A8790" w14:textId="77777777" w:rsidTr="00576472">
        <w:trPr>
          <w:jc w:val="center"/>
        </w:trPr>
        <w:tc>
          <w:tcPr>
            <w:tcW w:w="4608" w:type="dxa"/>
          </w:tcPr>
          <w:p w14:paraId="31A68F71" w14:textId="77777777" w:rsidR="000A6918" w:rsidRPr="004B2151" w:rsidRDefault="000A6918" w:rsidP="000E624D">
            <w:pPr>
              <w:ind w:left="-108"/>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14:paraId="5DD9A004" w14:textId="77777777" w:rsidR="000A6918" w:rsidRPr="004B2151" w:rsidRDefault="000A6918" w:rsidP="00456224">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1,</w:t>
            </w:r>
            <w:r w:rsidR="00456224">
              <w:rPr>
                <w:rFonts w:ascii="Arial" w:hAnsi="Arial" w:cs="Arial"/>
                <w:sz w:val="20"/>
                <w:szCs w:val="22"/>
              </w:rPr>
              <w:t>182</w:t>
            </w:r>
            <w:r w:rsidRPr="004B2151">
              <w:rPr>
                <w:rFonts w:ascii="Arial" w:hAnsi="Arial" w:cs="Arial"/>
                <w:sz w:val="20"/>
                <w:szCs w:val="22"/>
              </w:rPr>
              <w:t xml:space="preserve"> M</w:t>
            </w:r>
          </w:p>
        </w:tc>
        <w:tc>
          <w:tcPr>
            <w:tcW w:w="2160" w:type="dxa"/>
          </w:tcPr>
          <w:p w14:paraId="00DC9B9D" w14:textId="77777777" w:rsidR="000A6918" w:rsidRPr="004B2151" w:rsidRDefault="000A6918" w:rsidP="00456224">
            <w:pPr>
              <w:jc w:val="right"/>
              <w:rPr>
                <w:rFonts w:ascii="Arial" w:hAnsi="Arial" w:cs="Arial"/>
                <w:sz w:val="20"/>
                <w:szCs w:val="22"/>
              </w:rPr>
            </w:pPr>
            <w:r w:rsidRPr="004B2151">
              <w:rPr>
                <w:rFonts w:ascii="Arial" w:hAnsi="Arial" w:cs="Arial"/>
                <w:sz w:val="20"/>
                <w:szCs w:val="22"/>
              </w:rPr>
              <w:t>$1,</w:t>
            </w:r>
            <w:r w:rsidR="00FE1A45">
              <w:rPr>
                <w:rFonts w:ascii="Arial" w:hAnsi="Arial" w:cs="Arial"/>
                <w:sz w:val="20"/>
                <w:szCs w:val="22"/>
              </w:rPr>
              <w:t>2</w:t>
            </w:r>
            <w:r w:rsidR="00456224">
              <w:rPr>
                <w:rFonts w:ascii="Arial" w:hAnsi="Arial" w:cs="Arial"/>
                <w:sz w:val="20"/>
                <w:szCs w:val="22"/>
              </w:rPr>
              <w:t>52</w:t>
            </w:r>
            <w:r w:rsidRPr="004B2151">
              <w:rPr>
                <w:rFonts w:ascii="Arial" w:hAnsi="Arial" w:cs="Arial"/>
                <w:sz w:val="20"/>
                <w:szCs w:val="22"/>
              </w:rPr>
              <w:t xml:space="preserve"> M</w:t>
            </w:r>
          </w:p>
        </w:tc>
      </w:tr>
    </w:tbl>
    <w:p w14:paraId="083F7BA1" w14:textId="77777777" w:rsidR="000E624D" w:rsidRDefault="000E624D" w:rsidP="000E624D">
      <w:pPr>
        <w:rPr>
          <w:rFonts w:ascii="Arial" w:hAnsi="Arial" w:cs="Arial"/>
          <w:sz w:val="22"/>
        </w:rPr>
      </w:pPr>
    </w:p>
    <w:p w14:paraId="06768614" w14:textId="77777777" w:rsidR="005A693E" w:rsidRDefault="000E624D" w:rsidP="000E624D">
      <w:pPr>
        <w:rPr>
          <w:rFonts w:ascii="Arial" w:hAnsi="Arial" w:cs="Arial"/>
          <w:sz w:val="22"/>
        </w:rPr>
      </w:pPr>
      <w:r>
        <w:rPr>
          <w:rFonts w:ascii="Arial" w:hAnsi="Arial" w:cs="Arial"/>
          <w:sz w:val="22"/>
        </w:rPr>
        <w:t xml:space="preserve">For the U.S. Domestic </w:t>
      </w:r>
      <w:r w:rsidR="00576472">
        <w:rPr>
          <w:rFonts w:ascii="Arial" w:hAnsi="Arial" w:cs="Arial"/>
          <w:sz w:val="22"/>
        </w:rPr>
        <w:t xml:space="preserve">segment </w:t>
      </w:r>
      <w:r>
        <w:rPr>
          <w:rFonts w:ascii="Arial" w:hAnsi="Arial" w:cs="Arial"/>
          <w:sz w:val="22"/>
        </w:rPr>
        <w:t xml:space="preserve">in </w:t>
      </w:r>
      <w:r w:rsidR="00456224">
        <w:rPr>
          <w:rFonts w:ascii="Arial" w:hAnsi="Arial" w:cs="Arial"/>
          <w:sz w:val="22"/>
        </w:rPr>
        <w:t>3</w:t>
      </w:r>
      <w:r w:rsidR="00FE1A45">
        <w:rPr>
          <w:rFonts w:ascii="Arial" w:hAnsi="Arial" w:cs="Arial"/>
          <w:sz w:val="22"/>
        </w:rPr>
        <w:t>Q</w:t>
      </w:r>
      <w:r>
        <w:rPr>
          <w:rFonts w:ascii="Arial" w:hAnsi="Arial" w:cs="Arial"/>
          <w:sz w:val="22"/>
        </w:rPr>
        <w:t xml:space="preserve"> 2017:</w:t>
      </w:r>
    </w:p>
    <w:p w14:paraId="0C025A0A" w14:textId="62DA5937" w:rsidR="002A0FDD" w:rsidRPr="004359E0" w:rsidRDefault="00C17E30" w:rsidP="00AF7423">
      <w:pPr>
        <w:pStyle w:val="Odstavecseseznamem"/>
        <w:numPr>
          <w:ilvl w:val="0"/>
          <w:numId w:val="37"/>
        </w:numPr>
        <w:rPr>
          <w:rFonts w:ascii="Arial" w:hAnsi="Arial" w:cs="Arial"/>
          <w:sz w:val="22"/>
        </w:rPr>
      </w:pPr>
      <w:r w:rsidRPr="004359E0">
        <w:rPr>
          <w:rFonts w:ascii="Arial" w:hAnsi="Arial" w:cs="Arial"/>
          <w:sz w:val="22"/>
        </w:rPr>
        <w:t xml:space="preserve">Revenue </w:t>
      </w:r>
      <w:r w:rsidR="00456224" w:rsidRPr="004359E0">
        <w:rPr>
          <w:rFonts w:ascii="Arial" w:hAnsi="Arial" w:cs="Arial"/>
          <w:sz w:val="22"/>
        </w:rPr>
        <w:t>increased</w:t>
      </w:r>
      <w:r w:rsidRPr="004359E0">
        <w:rPr>
          <w:rFonts w:ascii="Arial" w:hAnsi="Arial" w:cs="Arial"/>
          <w:sz w:val="22"/>
        </w:rPr>
        <w:t xml:space="preserve"> $</w:t>
      </w:r>
      <w:r w:rsidR="000832F9" w:rsidRPr="004359E0">
        <w:rPr>
          <w:rFonts w:ascii="Arial" w:hAnsi="Arial" w:cs="Arial"/>
          <w:sz w:val="22"/>
        </w:rPr>
        <w:t>360</w:t>
      </w:r>
      <w:r w:rsidRPr="004359E0">
        <w:rPr>
          <w:rFonts w:ascii="Arial" w:hAnsi="Arial" w:cs="Arial"/>
          <w:sz w:val="22"/>
        </w:rPr>
        <w:t xml:space="preserve"> </w:t>
      </w:r>
      <w:r w:rsidR="000832F9" w:rsidRPr="004359E0">
        <w:rPr>
          <w:rFonts w:ascii="Arial" w:hAnsi="Arial" w:cs="Arial"/>
          <w:sz w:val="22"/>
        </w:rPr>
        <w:t>m</w:t>
      </w:r>
      <w:r w:rsidRPr="004359E0">
        <w:rPr>
          <w:rFonts w:ascii="Arial" w:hAnsi="Arial" w:cs="Arial"/>
          <w:sz w:val="22"/>
        </w:rPr>
        <w:t>illion</w:t>
      </w:r>
      <w:r w:rsidR="000832F9" w:rsidRPr="004359E0">
        <w:rPr>
          <w:rFonts w:ascii="Arial" w:hAnsi="Arial" w:cs="Arial"/>
          <w:sz w:val="22"/>
        </w:rPr>
        <w:t xml:space="preserve"> or 3.9% </w:t>
      </w:r>
      <w:r w:rsidRPr="004359E0">
        <w:rPr>
          <w:rFonts w:ascii="Arial" w:hAnsi="Arial" w:cs="Arial"/>
          <w:sz w:val="22"/>
        </w:rPr>
        <w:t xml:space="preserve">over </w:t>
      </w:r>
      <w:r w:rsidR="00456224" w:rsidRPr="004359E0">
        <w:rPr>
          <w:rFonts w:ascii="Arial" w:hAnsi="Arial" w:cs="Arial"/>
          <w:sz w:val="22"/>
        </w:rPr>
        <w:t>3</w:t>
      </w:r>
      <w:r w:rsidR="00FE1A45" w:rsidRPr="004359E0">
        <w:rPr>
          <w:rFonts w:ascii="Arial" w:hAnsi="Arial" w:cs="Arial"/>
          <w:sz w:val="22"/>
        </w:rPr>
        <w:t>Q</w:t>
      </w:r>
      <w:r w:rsidR="00436410" w:rsidRPr="004359E0">
        <w:rPr>
          <w:rFonts w:ascii="Arial" w:hAnsi="Arial" w:cs="Arial"/>
          <w:sz w:val="22"/>
        </w:rPr>
        <w:t xml:space="preserve"> 2016</w:t>
      </w:r>
      <w:r w:rsidR="00F21B81" w:rsidRPr="004359E0">
        <w:rPr>
          <w:rFonts w:ascii="Arial" w:hAnsi="Arial" w:cs="Arial"/>
          <w:sz w:val="22"/>
        </w:rPr>
        <w:t>,</w:t>
      </w:r>
      <w:r w:rsidR="00D57D92" w:rsidRPr="004359E0">
        <w:rPr>
          <w:rFonts w:ascii="Arial" w:hAnsi="Arial" w:cs="Arial"/>
          <w:sz w:val="22"/>
        </w:rPr>
        <w:t xml:space="preserve"> </w:t>
      </w:r>
      <w:r w:rsidR="00370A24" w:rsidRPr="004359E0">
        <w:rPr>
          <w:rFonts w:ascii="Arial" w:hAnsi="Arial" w:cs="Arial"/>
          <w:sz w:val="22"/>
        </w:rPr>
        <w:t>driven by Next Day Air and Ground product growth</w:t>
      </w:r>
      <w:r w:rsidRPr="004359E0">
        <w:rPr>
          <w:rFonts w:ascii="Arial" w:hAnsi="Arial" w:cs="Arial"/>
          <w:sz w:val="22"/>
        </w:rPr>
        <w:t>.</w:t>
      </w:r>
      <w:r w:rsidR="003644EA" w:rsidRPr="004359E0">
        <w:rPr>
          <w:rFonts w:ascii="Arial" w:hAnsi="Arial" w:cs="Arial"/>
          <w:sz w:val="22"/>
        </w:rPr>
        <w:t xml:space="preserve">  </w:t>
      </w:r>
    </w:p>
    <w:p w14:paraId="5144E645" w14:textId="77777777" w:rsidR="0097774E" w:rsidRPr="003644EA" w:rsidRDefault="0097774E" w:rsidP="0097774E">
      <w:pPr>
        <w:pStyle w:val="Odstavecseseznamem"/>
        <w:numPr>
          <w:ilvl w:val="0"/>
          <w:numId w:val="37"/>
        </w:numPr>
        <w:rPr>
          <w:rFonts w:ascii="Arial" w:hAnsi="Arial" w:cs="Arial"/>
          <w:sz w:val="22"/>
        </w:rPr>
      </w:pPr>
      <w:r w:rsidRPr="003644EA">
        <w:rPr>
          <w:rFonts w:ascii="Arial" w:hAnsi="Arial" w:cs="Arial"/>
          <w:sz w:val="22"/>
        </w:rPr>
        <w:t xml:space="preserve">Next Day Air </w:t>
      </w:r>
      <w:r>
        <w:rPr>
          <w:rFonts w:ascii="Arial" w:hAnsi="Arial" w:cs="Arial"/>
          <w:sz w:val="22"/>
        </w:rPr>
        <w:t xml:space="preserve">daily </w:t>
      </w:r>
      <w:r w:rsidRPr="003644EA">
        <w:rPr>
          <w:rFonts w:ascii="Arial" w:hAnsi="Arial" w:cs="Arial"/>
          <w:sz w:val="22"/>
        </w:rPr>
        <w:t xml:space="preserve">shipments </w:t>
      </w:r>
      <w:r>
        <w:rPr>
          <w:rFonts w:ascii="Arial" w:hAnsi="Arial" w:cs="Arial"/>
          <w:sz w:val="22"/>
        </w:rPr>
        <w:t>were up 8.0</w:t>
      </w:r>
      <w:r w:rsidRPr="003644EA">
        <w:rPr>
          <w:rFonts w:ascii="Arial" w:hAnsi="Arial" w:cs="Arial"/>
          <w:sz w:val="22"/>
        </w:rPr>
        <w:t>%, as c</w:t>
      </w:r>
      <w:r>
        <w:rPr>
          <w:rFonts w:ascii="Arial" w:hAnsi="Arial" w:cs="Arial"/>
          <w:sz w:val="22"/>
        </w:rPr>
        <w:t xml:space="preserve">ustomers </w:t>
      </w:r>
      <w:r w:rsidRPr="003644EA">
        <w:rPr>
          <w:rFonts w:ascii="Arial" w:hAnsi="Arial" w:cs="Arial"/>
          <w:sz w:val="22"/>
        </w:rPr>
        <w:t>continue</w:t>
      </w:r>
      <w:r>
        <w:rPr>
          <w:rFonts w:ascii="Arial" w:hAnsi="Arial" w:cs="Arial"/>
          <w:sz w:val="22"/>
        </w:rPr>
        <w:t>d</w:t>
      </w:r>
      <w:r w:rsidRPr="003644EA">
        <w:rPr>
          <w:rFonts w:ascii="Arial" w:hAnsi="Arial" w:cs="Arial"/>
          <w:sz w:val="22"/>
        </w:rPr>
        <w:t xml:space="preserve"> to select UPS’s</w:t>
      </w:r>
      <w:r>
        <w:rPr>
          <w:rFonts w:ascii="Arial" w:hAnsi="Arial" w:cs="Arial"/>
          <w:sz w:val="22"/>
        </w:rPr>
        <w:t xml:space="preserve"> reliable, day-definite delivery </w:t>
      </w:r>
      <w:r w:rsidRPr="003644EA">
        <w:rPr>
          <w:rFonts w:ascii="Arial" w:hAnsi="Arial" w:cs="Arial"/>
          <w:sz w:val="22"/>
        </w:rPr>
        <w:t>solutions.</w:t>
      </w:r>
    </w:p>
    <w:p w14:paraId="5B42C2D6" w14:textId="16F60CCD" w:rsidR="003644EA" w:rsidRPr="003644EA" w:rsidRDefault="00710FAB" w:rsidP="00AF7423">
      <w:pPr>
        <w:pStyle w:val="Odstavecseseznamem"/>
        <w:numPr>
          <w:ilvl w:val="0"/>
          <w:numId w:val="37"/>
        </w:numPr>
        <w:rPr>
          <w:rFonts w:ascii="Arial" w:hAnsi="Arial" w:cs="Arial"/>
          <w:sz w:val="22"/>
        </w:rPr>
      </w:pPr>
      <w:r>
        <w:rPr>
          <w:rFonts w:ascii="Arial" w:hAnsi="Arial" w:cs="Arial"/>
          <w:sz w:val="22"/>
        </w:rPr>
        <w:t>Deferred Air daily shipments were down slightly</w:t>
      </w:r>
      <w:r w:rsidR="00A55AF4">
        <w:rPr>
          <w:rFonts w:ascii="Arial" w:hAnsi="Arial" w:cs="Arial"/>
          <w:sz w:val="22"/>
        </w:rPr>
        <w:t xml:space="preserve"> when compared to</w:t>
      </w:r>
      <w:r>
        <w:rPr>
          <w:rFonts w:ascii="Arial" w:hAnsi="Arial" w:cs="Arial"/>
          <w:sz w:val="22"/>
        </w:rPr>
        <w:t xml:space="preserve"> the </w:t>
      </w:r>
      <w:r w:rsidR="006E550E">
        <w:rPr>
          <w:rFonts w:ascii="Arial" w:hAnsi="Arial" w:cs="Arial"/>
          <w:sz w:val="22"/>
        </w:rPr>
        <w:t>strong</w:t>
      </w:r>
      <w:r>
        <w:rPr>
          <w:rFonts w:ascii="Arial" w:hAnsi="Arial" w:cs="Arial"/>
          <w:sz w:val="22"/>
        </w:rPr>
        <w:t xml:space="preserve"> </w:t>
      </w:r>
      <w:r w:rsidR="00A55AF4">
        <w:rPr>
          <w:rFonts w:ascii="Arial" w:hAnsi="Arial" w:cs="Arial"/>
          <w:sz w:val="22"/>
        </w:rPr>
        <w:t>prior-year</w:t>
      </w:r>
      <w:r w:rsidR="005E5FAA">
        <w:rPr>
          <w:rFonts w:ascii="Arial" w:hAnsi="Arial" w:cs="Arial"/>
          <w:sz w:val="22"/>
        </w:rPr>
        <w:t xml:space="preserve"> </w:t>
      </w:r>
      <w:r>
        <w:rPr>
          <w:rFonts w:ascii="Arial" w:hAnsi="Arial" w:cs="Arial"/>
          <w:sz w:val="22"/>
        </w:rPr>
        <w:t xml:space="preserve">growth </w:t>
      </w:r>
      <w:r w:rsidR="005E5FAA">
        <w:rPr>
          <w:rFonts w:ascii="Arial" w:hAnsi="Arial" w:cs="Arial"/>
          <w:sz w:val="22"/>
        </w:rPr>
        <w:t xml:space="preserve">of </w:t>
      </w:r>
      <w:r w:rsidR="00A55AF4">
        <w:rPr>
          <w:rFonts w:ascii="Arial" w:hAnsi="Arial" w:cs="Arial"/>
          <w:sz w:val="22"/>
        </w:rPr>
        <w:t>more than</w:t>
      </w:r>
      <w:r w:rsidR="005E5FAA">
        <w:rPr>
          <w:rFonts w:ascii="Arial" w:hAnsi="Arial" w:cs="Arial"/>
          <w:sz w:val="22"/>
        </w:rPr>
        <w:t xml:space="preserve"> 10%</w:t>
      </w:r>
      <w:r>
        <w:rPr>
          <w:rFonts w:ascii="Arial" w:hAnsi="Arial" w:cs="Arial"/>
          <w:sz w:val="22"/>
        </w:rPr>
        <w:t>.</w:t>
      </w:r>
    </w:p>
    <w:p w14:paraId="2B398521" w14:textId="77777777" w:rsidR="00594B24" w:rsidRDefault="00594B24" w:rsidP="00594B24">
      <w:pPr>
        <w:pStyle w:val="Odstavecseseznamem"/>
        <w:numPr>
          <w:ilvl w:val="0"/>
          <w:numId w:val="37"/>
        </w:numPr>
        <w:rPr>
          <w:rFonts w:ascii="Arial" w:hAnsi="Arial" w:cs="Arial"/>
          <w:sz w:val="22"/>
        </w:rPr>
      </w:pPr>
      <w:r w:rsidRPr="00EF4A6C">
        <w:rPr>
          <w:rFonts w:ascii="Arial" w:hAnsi="Arial" w:cs="Arial"/>
          <w:sz w:val="22"/>
        </w:rPr>
        <w:t xml:space="preserve">Revenue per piece </w:t>
      </w:r>
      <w:r w:rsidR="00D17629">
        <w:rPr>
          <w:rFonts w:ascii="Arial" w:hAnsi="Arial" w:cs="Arial"/>
          <w:sz w:val="22"/>
        </w:rPr>
        <w:t>was</w:t>
      </w:r>
      <w:r w:rsidR="00B54509" w:rsidRPr="00EF4A6C">
        <w:rPr>
          <w:rFonts w:ascii="Arial" w:hAnsi="Arial" w:cs="Arial"/>
          <w:sz w:val="22"/>
        </w:rPr>
        <w:t xml:space="preserve"> up </w:t>
      </w:r>
      <w:r w:rsidR="006528B8">
        <w:rPr>
          <w:rFonts w:ascii="Arial" w:hAnsi="Arial" w:cs="Arial"/>
          <w:sz w:val="22"/>
        </w:rPr>
        <w:t>2</w:t>
      </w:r>
      <w:r w:rsidR="0083138F">
        <w:rPr>
          <w:rFonts w:ascii="Arial" w:hAnsi="Arial" w:cs="Arial"/>
          <w:sz w:val="22"/>
        </w:rPr>
        <w:t>.0</w:t>
      </w:r>
      <w:r w:rsidR="00B54509" w:rsidRPr="00EF4A6C">
        <w:rPr>
          <w:rFonts w:ascii="Arial" w:hAnsi="Arial" w:cs="Arial"/>
          <w:sz w:val="22"/>
        </w:rPr>
        <w:t xml:space="preserve">%, </w:t>
      </w:r>
      <w:r w:rsidR="0097774E">
        <w:rPr>
          <w:rFonts w:ascii="Arial" w:hAnsi="Arial" w:cs="Arial"/>
          <w:sz w:val="22"/>
        </w:rPr>
        <w:t>while</w:t>
      </w:r>
      <w:r w:rsidR="0097774E" w:rsidRPr="00EF4A6C">
        <w:rPr>
          <w:rFonts w:ascii="Arial" w:hAnsi="Arial" w:cs="Arial"/>
          <w:sz w:val="22"/>
        </w:rPr>
        <w:t xml:space="preserve"> </w:t>
      </w:r>
      <w:r w:rsidR="0013469F" w:rsidRPr="00EF4A6C">
        <w:rPr>
          <w:rFonts w:ascii="Arial" w:hAnsi="Arial" w:cs="Arial"/>
          <w:sz w:val="22"/>
        </w:rPr>
        <w:t>base</w:t>
      </w:r>
      <w:r w:rsidR="00FC677C">
        <w:rPr>
          <w:rFonts w:ascii="Arial" w:hAnsi="Arial" w:cs="Arial"/>
          <w:sz w:val="22"/>
        </w:rPr>
        <w:t>-</w:t>
      </w:r>
      <w:r w:rsidR="0013469F" w:rsidRPr="00EF4A6C">
        <w:rPr>
          <w:rFonts w:ascii="Arial" w:hAnsi="Arial" w:cs="Arial"/>
          <w:sz w:val="22"/>
        </w:rPr>
        <w:t xml:space="preserve">rate </w:t>
      </w:r>
      <w:r w:rsidR="00B54509" w:rsidRPr="00EF4A6C">
        <w:rPr>
          <w:rFonts w:ascii="Arial" w:hAnsi="Arial" w:cs="Arial"/>
          <w:sz w:val="22"/>
        </w:rPr>
        <w:t>pricing</w:t>
      </w:r>
      <w:r w:rsidR="0083138F">
        <w:rPr>
          <w:rFonts w:ascii="Arial" w:hAnsi="Arial" w:cs="Arial"/>
          <w:sz w:val="22"/>
        </w:rPr>
        <w:t xml:space="preserve"> and higher fuel surcharges</w:t>
      </w:r>
      <w:r w:rsidR="003644EA">
        <w:rPr>
          <w:rFonts w:ascii="Arial" w:hAnsi="Arial" w:cs="Arial"/>
          <w:sz w:val="22"/>
        </w:rPr>
        <w:t xml:space="preserve"> </w:t>
      </w:r>
      <w:r w:rsidR="006528B8">
        <w:rPr>
          <w:rFonts w:ascii="Arial" w:hAnsi="Arial" w:cs="Arial"/>
          <w:sz w:val="22"/>
        </w:rPr>
        <w:t>offset changes in customer and product mix</w:t>
      </w:r>
      <w:r w:rsidR="00B54509" w:rsidRPr="00EF4A6C">
        <w:rPr>
          <w:rFonts w:ascii="Arial" w:hAnsi="Arial" w:cs="Arial"/>
          <w:sz w:val="22"/>
        </w:rPr>
        <w:t>.</w:t>
      </w:r>
    </w:p>
    <w:p w14:paraId="58B5005A" w14:textId="4414ACD2" w:rsidR="000B3C08" w:rsidRDefault="00370A24" w:rsidP="000B3C08">
      <w:pPr>
        <w:pStyle w:val="Odstavecseseznamem"/>
        <w:numPr>
          <w:ilvl w:val="0"/>
          <w:numId w:val="37"/>
        </w:numPr>
        <w:rPr>
          <w:rFonts w:ascii="Arial" w:hAnsi="Arial" w:cs="Arial"/>
          <w:sz w:val="22"/>
        </w:rPr>
      </w:pPr>
      <w:r w:rsidRPr="004359E0">
        <w:rPr>
          <w:rFonts w:ascii="Arial" w:hAnsi="Arial" w:cs="Arial"/>
          <w:sz w:val="22"/>
        </w:rPr>
        <w:t>Operating</w:t>
      </w:r>
      <w:r>
        <w:rPr>
          <w:rFonts w:ascii="Arial" w:hAnsi="Arial" w:cs="Arial"/>
          <w:sz w:val="22"/>
        </w:rPr>
        <w:t xml:space="preserve"> profit </w:t>
      </w:r>
      <w:r w:rsidR="00520807">
        <w:rPr>
          <w:rFonts w:ascii="Arial" w:hAnsi="Arial" w:cs="Arial"/>
          <w:sz w:val="22"/>
        </w:rPr>
        <w:t>include</w:t>
      </w:r>
      <w:r>
        <w:rPr>
          <w:rFonts w:ascii="Arial" w:hAnsi="Arial" w:cs="Arial"/>
          <w:sz w:val="22"/>
        </w:rPr>
        <w:t>s</w:t>
      </w:r>
      <w:r w:rsidR="00520807">
        <w:rPr>
          <w:rFonts w:ascii="Arial" w:hAnsi="Arial" w:cs="Arial"/>
          <w:sz w:val="22"/>
        </w:rPr>
        <w:t xml:space="preserve"> </w:t>
      </w:r>
      <w:r w:rsidR="00662CEB">
        <w:rPr>
          <w:rFonts w:ascii="Arial" w:hAnsi="Arial" w:cs="Arial"/>
          <w:sz w:val="22"/>
        </w:rPr>
        <w:t xml:space="preserve">negative impacts from </w:t>
      </w:r>
      <w:r>
        <w:rPr>
          <w:rFonts w:ascii="Arial" w:hAnsi="Arial" w:cs="Arial"/>
          <w:sz w:val="22"/>
        </w:rPr>
        <w:t>one less operating day, about</w:t>
      </w:r>
      <w:r w:rsidR="00A55AF4">
        <w:rPr>
          <w:rFonts w:ascii="Arial" w:hAnsi="Arial" w:cs="Arial"/>
          <w:sz w:val="22"/>
        </w:rPr>
        <w:t xml:space="preserve"> $50 million </w:t>
      </w:r>
      <w:r>
        <w:rPr>
          <w:rFonts w:ascii="Arial" w:hAnsi="Arial" w:cs="Arial"/>
          <w:sz w:val="22"/>
        </w:rPr>
        <w:t>from natural disasters</w:t>
      </w:r>
      <w:r w:rsidR="00A55AF4">
        <w:rPr>
          <w:rFonts w:ascii="Arial" w:hAnsi="Arial" w:cs="Arial"/>
          <w:sz w:val="22"/>
        </w:rPr>
        <w:t>,</w:t>
      </w:r>
      <w:r w:rsidR="00520807">
        <w:rPr>
          <w:rFonts w:ascii="Arial" w:hAnsi="Arial" w:cs="Arial"/>
          <w:sz w:val="22"/>
        </w:rPr>
        <w:t xml:space="preserve"> </w:t>
      </w:r>
      <w:r w:rsidR="003E0627">
        <w:rPr>
          <w:rFonts w:ascii="Arial" w:hAnsi="Arial" w:cs="Arial"/>
          <w:sz w:val="22"/>
        </w:rPr>
        <w:t xml:space="preserve">and </w:t>
      </w:r>
      <w:r w:rsidR="00662CEB">
        <w:rPr>
          <w:rFonts w:ascii="Arial" w:hAnsi="Arial" w:cs="Arial"/>
          <w:sz w:val="22"/>
        </w:rPr>
        <w:t xml:space="preserve">ongoing initiatives including facility construction and deployment of Saturday operations of </w:t>
      </w:r>
      <w:r>
        <w:rPr>
          <w:rFonts w:ascii="Arial" w:hAnsi="Arial" w:cs="Arial"/>
          <w:sz w:val="22"/>
        </w:rPr>
        <w:t xml:space="preserve">nearly </w:t>
      </w:r>
      <w:r w:rsidR="00A55AF4">
        <w:rPr>
          <w:rFonts w:ascii="Arial" w:hAnsi="Arial" w:cs="Arial"/>
          <w:sz w:val="22"/>
        </w:rPr>
        <w:t>$40 millio</w:t>
      </w:r>
      <w:r>
        <w:rPr>
          <w:rFonts w:ascii="Arial" w:hAnsi="Arial" w:cs="Arial"/>
          <w:sz w:val="22"/>
        </w:rPr>
        <w:t>n</w:t>
      </w:r>
      <w:r w:rsidR="000B3C08" w:rsidRPr="006E550E">
        <w:rPr>
          <w:rFonts w:ascii="Arial" w:hAnsi="Arial" w:cs="Arial"/>
          <w:sz w:val="22"/>
        </w:rPr>
        <w:t>.</w:t>
      </w:r>
    </w:p>
    <w:p w14:paraId="674D4C20" w14:textId="77777777" w:rsidR="0077335C" w:rsidRPr="00C5142D" w:rsidRDefault="0077335C" w:rsidP="00C5142D">
      <w:pPr>
        <w:rPr>
          <w:rFonts w:ascii="Arial" w:hAnsi="Arial" w:cs="Arial"/>
          <w:sz w:val="22"/>
        </w:rPr>
      </w:pPr>
    </w:p>
    <w:p w14:paraId="5DB15EB0" w14:textId="77777777" w:rsidR="00825A62" w:rsidRPr="004914AA" w:rsidRDefault="004914AA" w:rsidP="00D12477">
      <w:pPr>
        <w:rPr>
          <w:rFonts w:ascii="Arial" w:hAnsi="Arial" w:cs="Arial"/>
          <w:b/>
          <w:sz w:val="22"/>
          <w:szCs w:val="20"/>
          <w:u w:val="single"/>
        </w:rPr>
      </w:pPr>
      <w:r w:rsidRPr="004914AA">
        <w:rPr>
          <w:rFonts w:ascii="Arial" w:hAnsi="Arial" w:cs="Arial"/>
          <w:b/>
          <w:sz w:val="22"/>
          <w:szCs w:val="20"/>
          <w:u w:val="single"/>
        </w:rPr>
        <w:t>International</w:t>
      </w:r>
      <w:r w:rsidR="00941FD4">
        <w:rPr>
          <w:rFonts w:ascii="Arial" w:hAnsi="Arial" w:cs="Arial"/>
          <w:b/>
          <w:sz w:val="22"/>
          <w:szCs w:val="20"/>
          <w:u w:val="single"/>
        </w:rPr>
        <w:t xml:space="preserve"> </w:t>
      </w:r>
      <w:r w:rsidRPr="004914AA">
        <w:rPr>
          <w:rFonts w:ascii="Arial" w:hAnsi="Arial" w:cs="Arial"/>
          <w:b/>
          <w:sz w:val="22"/>
          <w:szCs w:val="20"/>
          <w:u w:val="single"/>
        </w:rPr>
        <w:t>Segment</w:t>
      </w:r>
    </w:p>
    <w:p w14:paraId="53C564F3" w14:textId="77777777" w:rsidR="00E524E4" w:rsidRDefault="00E524E4" w:rsidP="00D12477">
      <w:pPr>
        <w:rPr>
          <w:rFonts w:ascii="Arial" w:hAnsi="Arial" w:cs="Arial"/>
          <w:sz w:val="22"/>
          <w:szCs w:val="20"/>
        </w:rPr>
      </w:pPr>
    </w:p>
    <w:p w14:paraId="788A738E" w14:textId="13E1CBD8" w:rsidR="005E3FC5" w:rsidRDefault="003E0627" w:rsidP="00D12477">
      <w:pPr>
        <w:rPr>
          <w:rFonts w:ascii="Arial" w:hAnsi="Arial" w:cs="Arial"/>
          <w:sz w:val="22"/>
          <w:szCs w:val="20"/>
        </w:rPr>
      </w:pPr>
      <w:r>
        <w:rPr>
          <w:rFonts w:ascii="Arial" w:hAnsi="Arial" w:cs="Arial"/>
          <w:sz w:val="22"/>
          <w:szCs w:val="20"/>
        </w:rPr>
        <w:t>“Our</w:t>
      </w:r>
      <w:r w:rsidR="002A0FDD" w:rsidRPr="002A0FDD">
        <w:rPr>
          <w:rFonts w:ascii="Arial" w:hAnsi="Arial" w:cs="Arial"/>
          <w:sz w:val="22"/>
          <w:szCs w:val="20"/>
        </w:rPr>
        <w:t xml:space="preserve"> International segment </w:t>
      </w:r>
      <w:r>
        <w:rPr>
          <w:rFonts w:ascii="Arial" w:hAnsi="Arial" w:cs="Arial"/>
          <w:sz w:val="22"/>
          <w:szCs w:val="20"/>
        </w:rPr>
        <w:t xml:space="preserve">continued its track record as a growth engine, </w:t>
      </w:r>
      <w:r w:rsidR="002A0FDD" w:rsidRPr="002A0FDD">
        <w:rPr>
          <w:rFonts w:ascii="Arial" w:hAnsi="Arial" w:cs="Arial"/>
          <w:sz w:val="22"/>
          <w:szCs w:val="20"/>
        </w:rPr>
        <w:t>generat</w:t>
      </w:r>
      <w:r w:rsidR="005E5FAA">
        <w:rPr>
          <w:rFonts w:ascii="Arial" w:hAnsi="Arial" w:cs="Arial"/>
          <w:sz w:val="22"/>
          <w:szCs w:val="20"/>
        </w:rPr>
        <w:t>ing</w:t>
      </w:r>
      <w:r w:rsidR="002A0FDD" w:rsidRPr="002A0FDD">
        <w:rPr>
          <w:rFonts w:ascii="Arial" w:hAnsi="Arial" w:cs="Arial"/>
          <w:sz w:val="22"/>
          <w:szCs w:val="20"/>
        </w:rPr>
        <w:t xml:space="preserve"> </w:t>
      </w:r>
      <w:r w:rsidR="00576866">
        <w:rPr>
          <w:rFonts w:ascii="Arial" w:hAnsi="Arial" w:cs="Arial"/>
          <w:sz w:val="22"/>
          <w:szCs w:val="20"/>
        </w:rPr>
        <w:t>strong</w:t>
      </w:r>
      <w:r w:rsidR="002A0FDD" w:rsidRPr="002A0FDD">
        <w:rPr>
          <w:rFonts w:ascii="Arial" w:hAnsi="Arial" w:cs="Arial"/>
          <w:sz w:val="22"/>
          <w:szCs w:val="20"/>
        </w:rPr>
        <w:t xml:space="preserve"> top-line</w:t>
      </w:r>
      <w:r w:rsidR="00576866">
        <w:rPr>
          <w:rFonts w:ascii="Arial" w:hAnsi="Arial" w:cs="Arial"/>
          <w:sz w:val="22"/>
          <w:szCs w:val="20"/>
        </w:rPr>
        <w:t xml:space="preserve"> and operating</w:t>
      </w:r>
      <w:r w:rsidR="00E524E4">
        <w:rPr>
          <w:rFonts w:ascii="Arial" w:hAnsi="Arial" w:cs="Arial"/>
          <w:sz w:val="22"/>
          <w:szCs w:val="20"/>
        </w:rPr>
        <w:t>-</w:t>
      </w:r>
      <w:r w:rsidR="00576866">
        <w:rPr>
          <w:rFonts w:ascii="Arial" w:hAnsi="Arial" w:cs="Arial"/>
          <w:sz w:val="22"/>
          <w:szCs w:val="20"/>
        </w:rPr>
        <w:t>profit</w:t>
      </w:r>
      <w:r w:rsidR="002A0FDD" w:rsidRPr="002A0FDD">
        <w:rPr>
          <w:rFonts w:ascii="Arial" w:hAnsi="Arial" w:cs="Arial"/>
          <w:sz w:val="22"/>
          <w:szCs w:val="20"/>
        </w:rPr>
        <w:t xml:space="preserve"> </w:t>
      </w:r>
      <w:r w:rsidR="00576866">
        <w:rPr>
          <w:rFonts w:ascii="Arial" w:hAnsi="Arial" w:cs="Arial"/>
          <w:sz w:val="22"/>
          <w:szCs w:val="20"/>
        </w:rPr>
        <w:t xml:space="preserve">growth driven by </w:t>
      </w:r>
      <w:r w:rsidR="00034F95">
        <w:rPr>
          <w:rFonts w:ascii="Arial" w:hAnsi="Arial" w:cs="Arial"/>
          <w:sz w:val="22"/>
          <w:szCs w:val="20"/>
        </w:rPr>
        <w:t xml:space="preserve">robust </w:t>
      </w:r>
      <w:r w:rsidR="002A0FDD" w:rsidRPr="002A0FDD">
        <w:rPr>
          <w:rFonts w:ascii="Arial" w:hAnsi="Arial" w:cs="Arial"/>
          <w:sz w:val="22"/>
          <w:szCs w:val="20"/>
        </w:rPr>
        <w:t xml:space="preserve">demand for </w:t>
      </w:r>
      <w:r w:rsidR="00576866">
        <w:rPr>
          <w:rFonts w:ascii="Arial" w:hAnsi="Arial" w:cs="Arial"/>
          <w:sz w:val="22"/>
          <w:szCs w:val="20"/>
        </w:rPr>
        <w:t>UPS solutions</w:t>
      </w:r>
      <w:r w:rsidR="00C53B27">
        <w:rPr>
          <w:rFonts w:ascii="Arial" w:hAnsi="Arial" w:cs="Arial"/>
          <w:sz w:val="22"/>
          <w:szCs w:val="20"/>
        </w:rPr>
        <w:t>,” said Abney</w:t>
      </w:r>
      <w:r w:rsidR="002A0FDD" w:rsidRPr="002A0FDD">
        <w:rPr>
          <w:rFonts w:ascii="Arial" w:hAnsi="Arial" w:cs="Arial"/>
          <w:sz w:val="22"/>
          <w:szCs w:val="20"/>
        </w:rPr>
        <w:t>.</w:t>
      </w:r>
      <w:r w:rsidR="002A0FDD">
        <w:rPr>
          <w:rFonts w:ascii="Arial" w:hAnsi="Arial" w:cs="Arial"/>
          <w:sz w:val="22"/>
          <w:szCs w:val="20"/>
        </w:rPr>
        <w:t xml:space="preserve">  </w:t>
      </w:r>
      <w:r w:rsidR="00C53B27">
        <w:rPr>
          <w:rFonts w:ascii="Arial" w:hAnsi="Arial" w:cs="Arial"/>
          <w:sz w:val="22"/>
          <w:szCs w:val="20"/>
        </w:rPr>
        <w:t>“</w:t>
      </w:r>
      <w:r w:rsidR="00BE0F9A">
        <w:rPr>
          <w:rFonts w:ascii="Arial" w:hAnsi="Arial" w:cs="Arial"/>
          <w:sz w:val="22"/>
          <w:szCs w:val="20"/>
        </w:rPr>
        <w:t>E</w:t>
      </w:r>
      <w:r w:rsidR="008D7BA8">
        <w:rPr>
          <w:rFonts w:ascii="Arial" w:hAnsi="Arial" w:cs="Arial"/>
          <w:sz w:val="22"/>
          <w:szCs w:val="20"/>
        </w:rPr>
        <w:t>xport shipments grew</w:t>
      </w:r>
      <w:r w:rsidR="00BE0F9A">
        <w:rPr>
          <w:rFonts w:ascii="Arial" w:hAnsi="Arial" w:cs="Arial"/>
          <w:sz w:val="22"/>
          <w:szCs w:val="20"/>
        </w:rPr>
        <w:t xml:space="preserve"> across a</w:t>
      </w:r>
      <w:r w:rsidR="00CF69FC">
        <w:rPr>
          <w:rFonts w:ascii="Arial" w:hAnsi="Arial" w:cs="Arial"/>
          <w:sz w:val="22"/>
          <w:szCs w:val="20"/>
        </w:rPr>
        <w:t>ll regions</w:t>
      </w:r>
      <w:r w:rsidR="00BE0F9A">
        <w:rPr>
          <w:rFonts w:ascii="Arial" w:hAnsi="Arial" w:cs="Arial"/>
          <w:sz w:val="22"/>
          <w:szCs w:val="20"/>
        </w:rPr>
        <w:t xml:space="preserve"> as customers </w:t>
      </w:r>
      <w:r w:rsidR="00576472">
        <w:rPr>
          <w:rFonts w:ascii="Arial" w:hAnsi="Arial" w:cs="Arial"/>
          <w:sz w:val="22"/>
          <w:szCs w:val="20"/>
        </w:rPr>
        <w:t>took</w:t>
      </w:r>
      <w:r w:rsidR="00620F13">
        <w:rPr>
          <w:rFonts w:ascii="Arial" w:hAnsi="Arial" w:cs="Arial"/>
          <w:sz w:val="22"/>
          <w:szCs w:val="20"/>
        </w:rPr>
        <w:t xml:space="preserve"> advantage of</w:t>
      </w:r>
      <w:r w:rsidR="00BE0F9A">
        <w:rPr>
          <w:rFonts w:ascii="Arial" w:hAnsi="Arial" w:cs="Arial"/>
          <w:sz w:val="22"/>
          <w:szCs w:val="20"/>
        </w:rPr>
        <w:t xml:space="preserve"> </w:t>
      </w:r>
      <w:r w:rsidR="003644EA">
        <w:rPr>
          <w:rFonts w:ascii="Arial" w:hAnsi="Arial" w:cs="Arial"/>
          <w:sz w:val="22"/>
          <w:szCs w:val="20"/>
        </w:rPr>
        <w:t>UPS’s</w:t>
      </w:r>
      <w:r w:rsidR="006D03C6">
        <w:rPr>
          <w:rFonts w:ascii="Arial" w:hAnsi="Arial" w:cs="Arial"/>
          <w:sz w:val="22"/>
          <w:szCs w:val="20"/>
        </w:rPr>
        <w:t xml:space="preserve"> </w:t>
      </w:r>
      <w:r w:rsidR="00BE0F9A">
        <w:rPr>
          <w:rFonts w:ascii="Arial" w:hAnsi="Arial" w:cs="Arial"/>
          <w:sz w:val="22"/>
          <w:szCs w:val="20"/>
        </w:rPr>
        <w:t>expanded portfolio</w:t>
      </w:r>
      <w:r w:rsidR="006D03C6">
        <w:rPr>
          <w:rFonts w:ascii="Arial" w:hAnsi="Arial" w:cs="Arial"/>
          <w:sz w:val="22"/>
          <w:szCs w:val="20"/>
        </w:rPr>
        <w:t xml:space="preserve"> </w:t>
      </w:r>
      <w:r w:rsidR="00C92633">
        <w:rPr>
          <w:rFonts w:ascii="Arial" w:hAnsi="Arial" w:cs="Arial"/>
          <w:sz w:val="22"/>
          <w:szCs w:val="20"/>
        </w:rPr>
        <w:t>and</w:t>
      </w:r>
      <w:r w:rsidR="00C92633" w:rsidRPr="004914AA">
        <w:rPr>
          <w:rFonts w:ascii="Arial" w:hAnsi="Arial" w:cs="Arial"/>
          <w:sz w:val="22"/>
          <w:szCs w:val="20"/>
        </w:rPr>
        <w:t xml:space="preserve"> </w:t>
      </w:r>
      <w:r w:rsidR="00034F95">
        <w:rPr>
          <w:rFonts w:ascii="Arial" w:hAnsi="Arial" w:cs="Arial"/>
          <w:sz w:val="22"/>
          <w:szCs w:val="20"/>
        </w:rPr>
        <w:t>enhanced network</w:t>
      </w:r>
      <w:r w:rsidR="0013469F">
        <w:rPr>
          <w:rFonts w:ascii="Arial" w:hAnsi="Arial" w:cs="Arial"/>
          <w:sz w:val="22"/>
          <w:szCs w:val="20"/>
        </w:rPr>
        <w:t>.</w:t>
      </w:r>
      <w:r w:rsidR="00C53B27">
        <w:rPr>
          <w:rFonts w:ascii="Arial" w:hAnsi="Arial" w:cs="Arial"/>
          <w:sz w:val="22"/>
          <w:szCs w:val="20"/>
        </w:rPr>
        <w:t>”</w:t>
      </w:r>
      <w:r w:rsidR="003644EA">
        <w:rPr>
          <w:rFonts w:ascii="Arial" w:hAnsi="Arial" w:cs="Arial"/>
          <w:sz w:val="22"/>
          <w:szCs w:val="20"/>
        </w:rPr>
        <w:t xml:space="preserve">  </w:t>
      </w:r>
    </w:p>
    <w:tbl>
      <w:tblPr>
        <w:tblStyle w:val="Mkatabulky"/>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440"/>
        <w:gridCol w:w="2160"/>
      </w:tblGrid>
      <w:tr w:rsidR="00BD1519" w:rsidRPr="001E1EB6" w14:paraId="0F7FD644" w14:textId="77777777" w:rsidTr="00576472">
        <w:trPr>
          <w:jc w:val="center"/>
        </w:trPr>
        <w:tc>
          <w:tcPr>
            <w:tcW w:w="4608" w:type="dxa"/>
          </w:tcPr>
          <w:p w14:paraId="728004D2" w14:textId="77777777" w:rsidR="00BD1519" w:rsidRPr="004B2151" w:rsidRDefault="00BD1519" w:rsidP="000E624D">
            <w:pPr>
              <w:ind w:left="432" w:firstLine="72"/>
              <w:rPr>
                <w:rFonts w:ascii="Arial" w:hAnsi="Arial" w:cs="Arial"/>
                <w:b/>
                <w:sz w:val="20"/>
                <w:szCs w:val="22"/>
                <w:u w:val="single"/>
              </w:rPr>
            </w:pPr>
          </w:p>
          <w:p w14:paraId="3445DE68" w14:textId="77777777" w:rsidR="00BD1519" w:rsidRPr="004B2151" w:rsidRDefault="00BD1519" w:rsidP="000E624D">
            <w:pPr>
              <w:ind w:left="432" w:firstLine="72"/>
              <w:rPr>
                <w:rFonts w:ascii="Arial" w:hAnsi="Arial" w:cs="Arial"/>
                <w:b/>
                <w:sz w:val="20"/>
                <w:szCs w:val="22"/>
                <w:u w:val="single"/>
              </w:rPr>
            </w:pPr>
          </w:p>
        </w:tc>
        <w:tc>
          <w:tcPr>
            <w:tcW w:w="1440" w:type="dxa"/>
          </w:tcPr>
          <w:p w14:paraId="777207D5" w14:textId="77777777" w:rsidR="00BD1519" w:rsidRPr="004B2151" w:rsidRDefault="00BD1519" w:rsidP="006D739A">
            <w:pPr>
              <w:jc w:val="right"/>
              <w:rPr>
                <w:rFonts w:ascii="Arial" w:hAnsi="Arial" w:cs="Arial"/>
                <w:b/>
                <w:sz w:val="20"/>
                <w:szCs w:val="22"/>
                <w:u w:val="single"/>
              </w:rPr>
            </w:pPr>
          </w:p>
          <w:p w14:paraId="6CA35E3A" w14:textId="77777777" w:rsidR="00BD1519" w:rsidRPr="004B2151" w:rsidRDefault="006528B8" w:rsidP="006D739A">
            <w:pPr>
              <w:jc w:val="right"/>
              <w:rPr>
                <w:rFonts w:ascii="Arial" w:hAnsi="Arial" w:cs="Arial"/>
                <w:b/>
                <w:sz w:val="20"/>
                <w:szCs w:val="22"/>
                <w:u w:val="single"/>
              </w:rPr>
            </w:pPr>
            <w:r>
              <w:rPr>
                <w:rFonts w:ascii="Arial" w:hAnsi="Arial" w:cs="Arial"/>
                <w:b/>
                <w:sz w:val="20"/>
                <w:szCs w:val="22"/>
                <w:u w:val="single"/>
              </w:rPr>
              <w:t>3</w:t>
            </w:r>
            <w:r w:rsidR="00FE1A45">
              <w:rPr>
                <w:rFonts w:ascii="Arial" w:hAnsi="Arial" w:cs="Arial"/>
                <w:b/>
                <w:sz w:val="20"/>
                <w:szCs w:val="22"/>
                <w:u w:val="single"/>
              </w:rPr>
              <w:t>Q</w:t>
            </w:r>
            <w:r w:rsidR="00BD1519" w:rsidRPr="004B2151">
              <w:rPr>
                <w:rFonts w:ascii="Arial" w:hAnsi="Arial" w:cs="Arial"/>
                <w:b/>
                <w:sz w:val="20"/>
                <w:szCs w:val="22"/>
                <w:u w:val="single"/>
              </w:rPr>
              <w:t xml:space="preserve"> 20</w:t>
            </w:r>
            <w:r w:rsidR="00BD1519">
              <w:rPr>
                <w:rFonts w:ascii="Arial" w:hAnsi="Arial" w:cs="Arial"/>
                <w:b/>
                <w:sz w:val="20"/>
                <w:szCs w:val="22"/>
                <w:u w:val="single"/>
              </w:rPr>
              <w:t>17</w:t>
            </w:r>
          </w:p>
        </w:tc>
        <w:tc>
          <w:tcPr>
            <w:tcW w:w="2160" w:type="dxa"/>
          </w:tcPr>
          <w:p w14:paraId="5262CDFB" w14:textId="77777777" w:rsidR="00BD1519" w:rsidRPr="004B2151" w:rsidRDefault="00BD1519" w:rsidP="006D739A">
            <w:pPr>
              <w:jc w:val="right"/>
              <w:rPr>
                <w:rFonts w:ascii="Arial" w:hAnsi="Arial" w:cs="Arial"/>
                <w:b/>
                <w:sz w:val="20"/>
                <w:szCs w:val="22"/>
                <w:u w:val="single"/>
              </w:rPr>
            </w:pPr>
          </w:p>
          <w:p w14:paraId="3384FA37" w14:textId="77777777" w:rsidR="00BD1519" w:rsidRPr="004B2151" w:rsidRDefault="006528B8" w:rsidP="006D739A">
            <w:pPr>
              <w:jc w:val="right"/>
              <w:rPr>
                <w:rFonts w:ascii="Arial" w:hAnsi="Arial" w:cs="Arial"/>
                <w:b/>
                <w:sz w:val="20"/>
                <w:szCs w:val="22"/>
                <w:u w:val="single"/>
              </w:rPr>
            </w:pPr>
            <w:r>
              <w:rPr>
                <w:rFonts w:ascii="Arial" w:hAnsi="Arial" w:cs="Arial"/>
                <w:b/>
                <w:sz w:val="20"/>
                <w:szCs w:val="22"/>
                <w:u w:val="single"/>
              </w:rPr>
              <w:t>3</w:t>
            </w:r>
            <w:r w:rsidR="00FE1A45">
              <w:rPr>
                <w:rFonts w:ascii="Arial" w:hAnsi="Arial" w:cs="Arial"/>
                <w:b/>
                <w:sz w:val="20"/>
                <w:szCs w:val="22"/>
                <w:u w:val="single"/>
              </w:rPr>
              <w:t>Q</w:t>
            </w:r>
            <w:r w:rsidR="00BD1519" w:rsidRPr="004B2151">
              <w:rPr>
                <w:rFonts w:ascii="Arial" w:hAnsi="Arial" w:cs="Arial"/>
                <w:b/>
                <w:sz w:val="20"/>
                <w:szCs w:val="22"/>
                <w:u w:val="single"/>
              </w:rPr>
              <w:t xml:space="preserve"> 20</w:t>
            </w:r>
            <w:r w:rsidR="00BD1519">
              <w:rPr>
                <w:rFonts w:ascii="Arial" w:hAnsi="Arial" w:cs="Arial"/>
                <w:b/>
                <w:sz w:val="20"/>
                <w:szCs w:val="22"/>
                <w:u w:val="single"/>
              </w:rPr>
              <w:t>16</w:t>
            </w:r>
          </w:p>
        </w:tc>
      </w:tr>
      <w:tr w:rsidR="00BD1519" w:rsidRPr="001E1EB6" w14:paraId="501A1DD6" w14:textId="77777777" w:rsidTr="00576472">
        <w:trPr>
          <w:jc w:val="center"/>
        </w:trPr>
        <w:tc>
          <w:tcPr>
            <w:tcW w:w="4608" w:type="dxa"/>
          </w:tcPr>
          <w:p w14:paraId="364BB0B7" w14:textId="77777777" w:rsidR="00BD1519" w:rsidRPr="004B2151" w:rsidRDefault="00BD1519" w:rsidP="00566F1A">
            <w:pPr>
              <w:rPr>
                <w:rFonts w:ascii="Arial" w:hAnsi="Arial" w:cs="Arial"/>
                <w:sz w:val="20"/>
                <w:szCs w:val="22"/>
              </w:rPr>
            </w:pPr>
            <w:r w:rsidRPr="004B2151">
              <w:rPr>
                <w:rFonts w:ascii="Arial" w:hAnsi="Arial" w:cs="Arial"/>
                <w:sz w:val="20"/>
                <w:szCs w:val="22"/>
              </w:rPr>
              <w:t>Revenue</w:t>
            </w:r>
          </w:p>
        </w:tc>
        <w:tc>
          <w:tcPr>
            <w:tcW w:w="1440" w:type="dxa"/>
          </w:tcPr>
          <w:p w14:paraId="10C7374C" w14:textId="77777777" w:rsidR="00BD1519" w:rsidRPr="004B2151" w:rsidRDefault="00BD1519" w:rsidP="006528B8">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3,</w:t>
            </w:r>
            <w:r w:rsidR="006528B8">
              <w:rPr>
                <w:rFonts w:ascii="Arial" w:hAnsi="Arial" w:cs="Arial"/>
                <w:sz w:val="20"/>
                <w:szCs w:val="22"/>
              </w:rPr>
              <w:t>364</w:t>
            </w:r>
            <w:r w:rsidRPr="004B2151">
              <w:rPr>
                <w:rFonts w:ascii="Arial" w:hAnsi="Arial" w:cs="Arial"/>
                <w:sz w:val="20"/>
                <w:szCs w:val="22"/>
              </w:rPr>
              <w:t xml:space="preserve"> M</w:t>
            </w:r>
          </w:p>
        </w:tc>
        <w:tc>
          <w:tcPr>
            <w:tcW w:w="2160" w:type="dxa"/>
          </w:tcPr>
          <w:p w14:paraId="45A117C8" w14:textId="77777777" w:rsidR="00BD1519" w:rsidRPr="004B2151" w:rsidRDefault="00BD1519" w:rsidP="006528B8">
            <w:pPr>
              <w:jc w:val="right"/>
              <w:rPr>
                <w:rFonts w:ascii="Arial" w:hAnsi="Arial" w:cs="Arial"/>
                <w:sz w:val="20"/>
                <w:szCs w:val="22"/>
              </w:rPr>
            </w:pPr>
            <w:r w:rsidRPr="004B2151">
              <w:rPr>
                <w:rFonts w:ascii="Arial" w:hAnsi="Arial" w:cs="Arial"/>
                <w:sz w:val="20"/>
                <w:szCs w:val="22"/>
              </w:rPr>
              <w:t>$</w:t>
            </w:r>
            <w:r w:rsidR="0011448C">
              <w:rPr>
                <w:rFonts w:ascii="Arial" w:hAnsi="Arial" w:cs="Arial"/>
                <w:sz w:val="20"/>
                <w:szCs w:val="22"/>
              </w:rPr>
              <w:t>3,0</w:t>
            </w:r>
            <w:r w:rsidR="006528B8">
              <w:rPr>
                <w:rFonts w:ascii="Arial" w:hAnsi="Arial" w:cs="Arial"/>
                <w:sz w:val="20"/>
                <w:szCs w:val="22"/>
              </w:rPr>
              <w:t>24</w:t>
            </w:r>
            <w:r w:rsidRPr="004B2151">
              <w:rPr>
                <w:rFonts w:ascii="Arial" w:hAnsi="Arial" w:cs="Arial"/>
                <w:sz w:val="20"/>
                <w:szCs w:val="22"/>
              </w:rPr>
              <w:t xml:space="preserve"> M</w:t>
            </w:r>
          </w:p>
        </w:tc>
      </w:tr>
      <w:tr w:rsidR="00BD1519" w:rsidRPr="001E1EB6" w14:paraId="7C11B855" w14:textId="77777777" w:rsidTr="00576472">
        <w:trPr>
          <w:jc w:val="center"/>
        </w:trPr>
        <w:tc>
          <w:tcPr>
            <w:tcW w:w="4608" w:type="dxa"/>
          </w:tcPr>
          <w:p w14:paraId="14F76DD7" w14:textId="77777777" w:rsidR="00BD1519" w:rsidRPr="004B2151" w:rsidRDefault="00BD1519" w:rsidP="00566F1A">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14:paraId="733D9570" w14:textId="77777777" w:rsidR="00BD1519" w:rsidRPr="004B2151" w:rsidRDefault="00BD1519" w:rsidP="006528B8">
            <w:pPr>
              <w:jc w:val="right"/>
              <w:rPr>
                <w:rFonts w:ascii="Arial" w:hAnsi="Arial" w:cs="Arial"/>
                <w:sz w:val="20"/>
                <w:szCs w:val="22"/>
              </w:rPr>
            </w:pPr>
            <w:r w:rsidRPr="004B2151">
              <w:rPr>
                <w:rFonts w:ascii="Arial" w:hAnsi="Arial" w:cs="Arial"/>
                <w:sz w:val="20"/>
                <w:szCs w:val="22"/>
              </w:rPr>
              <w:t>$</w:t>
            </w:r>
            <w:r w:rsidR="006528B8">
              <w:rPr>
                <w:rFonts w:ascii="Arial" w:hAnsi="Arial" w:cs="Arial"/>
                <w:sz w:val="20"/>
                <w:szCs w:val="22"/>
              </w:rPr>
              <w:t>627</w:t>
            </w:r>
            <w:r w:rsidRPr="004B2151">
              <w:rPr>
                <w:rFonts w:ascii="Arial" w:hAnsi="Arial" w:cs="Arial"/>
                <w:sz w:val="20"/>
                <w:szCs w:val="22"/>
              </w:rPr>
              <w:t xml:space="preserve"> M</w:t>
            </w:r>
          </w:p>
        </w:tc>
        <w:tc>
          <w:tcPr>
            <w:tcW w:w="2160" w:type="dxa"/>
          </w:tcPr>
          <w:p w14:paraId="1C9ADCB4" w14:textId="77777777" w:rsidR="00BD1519" w:rsidRPr="004B2151" w:rsidRDefault="00BD1519" w:rsidP="006528B8">
            <w:pPr>
              <w:jc w:val="right"/>
              <w:rPr>
                <w:rFonts w:ascii="Arial" w:hAnsi="Arial" w:cs="Arial"/>
                <w:sz w:val="20"/>
                <w:szCs w:val="22"/>
              </w:rPr>
            </w:pPr>
            <w:r w:rsidRPr="004B2151">
              <w:rPr>
                <w:rFonts w:ascii="Arial" w:hAnsi="Arial" w:cs="Arial"/>
                <w:sz w:val="20"/>
                <w:szCs w:val="22"/>
              </w:rPr>
              <w:t>$</w:t>
            </w:r>
            <w:r w:rsidR="006528B8">
              <w:rPr>
                <w:rFonts w:ascii="Arial" w:hAnsi="Arial" w:cs="Arial"/>
                <w:sz w:val="20"/>
                <w:szCs w:val="22"/>
              </w:rPr>
              <w:t>576</w:t>
            </w:r>
            <w:r w:rsidRPr="004B2151">
              <w:rPr>
                <w:rFonts w:ascii="Arial" w:hAnsi="Arial" w:cs="Arial"/>
                <w:sz w:val="20"/>
                <w:szCs w:val="22"/>
              </w:rPr>
              <w:t xml:space="preserve"> M</w:t>
            </w:r>
          </w:p>
        </w:tc>
      </w:tr>
      <w:tr w:rsidR="00A5627D" w:rsidRPr="001E1EB6" w14:paraId="166198B4" w14:textId="77777777" w:rsidTr="00576472">
        <w:trPr>
          <w:jc w:val="center"/>
        </w:trPr>
        <w:tc>
          <w:tcPr>
            <w:tcW w:w="4608" w:type="dxa"/>
          </w:tcPr>
          <w:p w14:paraId="4ED99801" w14:textId="77777777" w:rsidR="00A5627D" w:rsidRPr="004B2151" w:rsidRDefault="00A5627D">
            <w:pPr>
              <w:rPr>
                <w:rFonts w:ascii="Arial" w:hAnsi="Arial" w:cs="Arial"/>
                <w:sz w:val="20"/>
                <w:szCs w:val="22"/>
              </w:rPr>
            </w:pPr>
            <w:r>
              <w:rPr>
                <w:rFonts w:ascii="Arial" w:hAnsi="Arial" w:cs="Arial"/>
                <w:sz w:val="20"/>
                <w:szCs w:val="22"/>
              </w:rPr>
              <w:t>Currency-neutral operating profit*</w:t>
            </w:r>
          </w:p>
        </w:tc>
        <w:tc>
          <w:tcPr>
            <w:tcW w:w="1440" w:type="dxa"/>
          </w:tcPr>
          <w:p w14:paraId="0CA93369" w14:textId="77777777" w:rsidR="00A5627D" w:rsidRPr="004B2151" w:rsidRDefault="00A5627D" w:rsidP="0060142A">
            <w:pPr>
              <w:jc w:val="right"/>
              <w:rPr>
                <w:rFonts w:ascii="Arial" w:hAnsi="Arial" w:cs="Arial"/>
                <w:sz w:val="20"/>
                <w:szCs w:val="22"/>
              </w:rPr>
            </w:pPr>
            <w:r>
              <w:rPr>
                <w:rFonts w:ascii="Arial" w:hAnsi="Arial" w:cs="Arial"/>
                <w:sz w:val="20"/>
                <w:szCs w:val="22"/>
              </w:rPr>
              <w:t>$</w:t>
            </w:r>
            <w:r w:rsidR="0060142A">
              <w:rPr>
                <w:rFonts w:ascii="Arial" w:hAnsi="Arial" w:cs="Arial"/>
                <w:sz w:val="20"/>
                <w:szCs w:val="22"/>
              </w:rPr>
              <w:t>689</w:t>
            </w:r>
            <w:r>
              <w:rPr>
                <w:rFonts w:ascii="Arial" w:hAnsi="Arial" w:cs="Arial"/>
                <w:sz w:val="20"/>
                <w:szCs w:val="22"/>
              </w:rPr>
              <w:t xml:space="preserve"> M</w:t>
            </w:r>
          </w:p>
        </w:tc>
        <w:tc>
          <w:tcPr>
            <w:tcW w:w="2160" w:type="dxa"/>
          </w:tcPr>
          <w:p w14:paraId="5225FCD7" w14:textId="77777777" w:rsidR="00A5627D" w:rsidRPr="004B2151" w:rsidRDefault="00A5627D" w:rsidP="001C076A">
            <w:pPr>
              <w:jc w:val="right"/>
              <w:rPr>
                <w:rFonts w:ascii="Arial" w:hAnsi="Arial" w:cs="Arial"/>
                <w:sz w:val="20"/>
                <w:szCs w:val="22"/>
              </w:rPr>
            </w:pPr>
          </w:p>
        </w:tc>
      </w:tr>
    </w:tbl>
    <w:p w14:paraId="392BE7A4" w14:textId="77777777" w:rsidR="0062150D" w:rsidRDefault="0062150D" w:rsidP="00512620">
      <w:pPr>
        <w:ind w:left="720" w:hanging="720"/>
        <w:rPr>
          <w:rFonts w:ascii="Arial" w:hAnsi="Arial" w:cs="Arial"/>
          <w:szCs w:val="22"/>
        </w:rPr>
      </w:pPr>
    </w:p>
    <w:p w14:paraId="64624589" w14:textId="77777777" w:rsidR="000E624D" w:rsidRPr="005B78BB" w:rsidRDefault="000E624D" w:rsidP="00512620">
      <w:pPr>
        <w:ind w:left="720" w:hanging="720"/>
        <w:rPr>
          <w:rFonts w:ascii="Arial" w:hAnsi="Arial" w:cs="Arial"/>
          <w:szCs w:val="22"/>
        </w:rPr>
      </w:pPr>
      <w:r w:rsidRPr="00016A51">
        <w:rPr>
          <w:rFonts w:ascii="Arial" w:hAnsi="Arial" w:cs="Arial"/>
          <w:sz w:val="22"/>
          <w:szCs w:val="22"/>
        </w:rPr>
        <w:t xml:space="preserve">For the International </w:t>
      </w:r>
      <w:r w:rsidR="00576472" w:rsidRPr="005B78BB">
        <w:rPr>
          <w:rFonts w:ascii="Arial" w:hAnsi="Arial" w:cs="Arial"/>
          <w:sz w:val="22"/>
          <w:szCs w:val="22"/>
        </w:rPr>
        <w:t xml:space="preserve">segment </w:t>
      </w:r>
      <w:r w:rsidRPr="005B78BB">
        <w:rPr>
          <w:rFonts w:ascii="Arial" w:hAnsi="Arial" w:cs="Arial"/>
          <w:sz w:val="22"/>
          <w:szCs w:val="22"/>
        </w:rPr>
        <w:t xml:space="preserve">in </w:t>
      </w:r>
      <w:r w:rsidR="006528B8">
        <w:rPr>
          <w:rFonts w:ascii="Arial" w:hAnsi="Arial" w:cs="Arial"/>
          <w:sz w:val="22"/>
          <w:szCs w:val="22"/>
        </w:rPr>
        <w:t>3</w:t>
      </w:r>
      <w:r w:rsidR="0011448C">
        <w:rPr>
          <w:rFonts w:ascii="Arial" w:hAnsi="Arial" w:cs="Arial"/>
          <w:sz w:val="22"/>
          <w:szCs w:val="22"/>
        </w:rPr>
        <w:t>Q</w:t>
      </w:r>
      <w:r w:rsidRPr="005B78BB">
        <w:rPr>
          <w:rFonts w:ascii="Arial" w:hAnsi="Arial" w:cs="Arial"/>
          <w:sz w:val="22"/>
          <w:szCs w:val="22"/>
        </w:rPr>
        <w:t xml:space="preserve"> 2017</w:t>
      </w:r>
      <w:r w:rsidRPr="005B78BB">
        <w:rPr>
          <w:rFonts w:ascii="Arial" w:hAnsi="Arial" w:cs="Arial"/>
          <w:szCs w:val="22"/>
        </w:rPr>
        <w:t>:</w:t>
      </w:r>
    </w:p>
    <w:p w14:paraId="29127323" w14:textId="661D5592" w:rsidR="00057381" w:rsidRDefault="00057381" w:rsidP="0029677C">
      <w:pPr>
        <w:pStyle w:val="Odstavecseseznamem"/>
        <w:numPr>
          <w:ilvl w:val="0"/>
          <w:numId w:val="37"/>
        </w:numPr>
        <w:rPr>
          <w:rFonts w:ascii="Arial" w:hAnsi="Arial" w:cs="Arial"/>
          <w:sz w:val="22"/>
        </w:rPr>
      </w:pPr>
      <w:r>
        <w:rPr>
          <w:rFonts w:ascii="Arial" w:hAnsi="Arial" w:cs="Arial"/>
          <w:sz w:val="22"/>
        </w:rPr>
        <w:t>International produced record 3Q o</w:t>
      </w:r>
      <w:r w:rsidR="00B407F4" w:rsidRPr="00F60DDB">
        <w:rPr>
          <w:rFonts w:ascii="Arial" w:hAnsi="Arial" w:cs="Arial"/>
          <w:sz w:val="22"/>
        </w:rPr>
        <w:t xml:space="preserve">perating profit </w:t>
      </w:r>
      <w:r>
        <w:rPr>
          <w:rFonts w:ascii="Arial" w:hAnsi="Arial" w:cs="Arial"/>
          <w:sz w:val="22"/>
        </w:rPr>
        <w:t>of</w:t>
      </w:r>
      <w:r w:rsidR="00127993" w:rsidRPr="00F60DDB">
        <w:rPr>
          <w:rFonts w:ascii="Arial" w:hAnsi="Arial" w:cs="Arial"/>
          <w:sz w:val="22"/>
        </w:rPr>
        <w:t xml:space="preserve"> </w:t>
      </w:r>
      <w:r w:rsidR="00C96DDC" w:rsidRPr="00F60DDB">
        <w:rPr>
          <w:rFonts w:ascii="Arial" w:hAnsi="Arial" w:cs="Arial"/>
          <w:sz w:val="22"/>
        </w:rPr>
        <w:t>$62</w:t>
      </w:r>
      <w:r w:rsidR="00A55AF4">
        <w:rPr>
          <w:rFonts w:ascii="Arial" w:hAnsi="Arial" w:cs="Arial"/>
          <w:sz w:val="22"/>
        </w:rPr>
        <w:t>7</w:t>
      </w:r>
      <w:r w:rsidR="00C96DDC" w:rsidRPr="00F60DDB">
        <w:rPr>
          <w:rFonts w:ascii="Arial" w:hAnsi="Arial" w:cs="Arial"/>
          <w:sz w:val="22"/>
        </w:rPr>
        <w:t xml:space="preserve"> million</w:t>
      </w:r>
      <w:r w:rsidR="00F21B81" w:rsidRPr="00F60DDB">
        <w:rPr>
          <w:rFonts w:ascii="Arial" w:hAnsi="Arial" w:cs="Arial"/>
          <w:sz w:val="22"/>
        </w:rPr>
        <w:t>,</w:t>
      </w:r>
      <w:r w:rsidR="00127993" w:rsidRPr="00F60DDB">
        <w:rPr>
          <w:rFonts w:ascii="Arial" w:hAnsi="Arial" w:cs="Arial"/>
          <w:sz w:val="22"/>
        </w:rPr>
        <w:t xml:space="preserve"> </w:t>
      </w:r>
      <w:r>
        <w:rPr>
          <w:rFonts w:ascii="Arial" w:hAnsi="Arial" w:cs="Arial"/>
          <w:sz w:val="22"/>
        </w:rPr>
        <w:t xml:space="preserve">up </w:t>
      </w:r>
      <w:r w:rsidR="007951D3">
        <w:rPr>
          <w:rFonts w:ascii="Arial" w:hAnsi="Arial" w:cs="Arial"/>
          <w:sz w:val="22"/>
        </w:rPr>
        <w:t>8.9</w:t>
      </w:r>
      <w:r w:rsidR="006528B8" w:rsidRPr="00F60DDB">
        <w:rPr>
          <w:rFonts w:ascii="Arial" w:hAnsi="Arial" w:cs="Arial"/>
          <w:sz w:val="22"/>
        </w:rPr>
        <w:t>%</w:t>
      </w:r>
      <w:r w:rsidR="00A55AF4">
        <w:rPr>
          <w:rFonts w:ascii="Arial" w:hAnsi="Arial" w:cs="Arial"/>
          <w:sz w:val="22"/>
        </w:rPr>
        <w:t>, as the result of</w:t>
      </w:r>
      <w:r w:rsidR="00A55AF4" w:rsidRPr="00F60DDB">
        <w:rPr>
          <w:rFonts w:ascii="Arial" w:hAnsi="Arial" w:cs="Arial"/>
          <w:sz w:val="22"/>
        </w:rPr>
        <w:t xml:space="preserve"> </w:t>
      </w:r>
      <w:r w:rsidR="00A55AF4">
        <w:rPr>
          <w:rFonts w:ascii="Arial" w:hAnsi="Arial" w:cs="Arial"/>
          <w:sz w:val="22"/>
        </w:rPr>
        <w:t xml:space="preserve">broad, </w:t>
      </w:r>
      <w:r w:rsidR="00A55AF4" w:rsidRPr="00F60DDB">
        <w:rPr>
          <w:rFonts w:ascii="Arial" w:hAnsi="Arial" w:cs="Arial"/>
          <w:sz w:val="22"/>
        </w:rPr>
        <w:t>accelerated growth combined with expanded yields</w:t>
      </w:r>
      <w:r w:rsidR="00A55AF4">
        <w:rPr>
          <w:rFonts w:ascii="Arial" w:hAnsi="Arial" w:cs="Arial"/>
          <w:sz w:val="22"/>
        </w:rPr>
        <w:t>.</w:t>
      </w:r>
      <w:r w:rsidR="00C92633">
        <w:rPr>
          <w:rFonts w:ascii="Arial" w:hAnsi="Arial" w:cs="Arial"/>
          <w:sz w:val="22"/>
        </w:rPr>
        <w:t xml:space="preserve"> </w:t>
      </w:r>
    </w:p>
    <w:p w14:paraId="43D7BB70" w14:textId="0D90C362" w:rsidR="000A1A16" w:rsidRPr="00F60DDB" w:rsidRDefault="00C92633" w:rsidP="0029677C">
      <w:pPr>
        <w:pStyle w:val="Odstavecseseznamem"/>
        <w:numPr>
          <w:ilvl w:val="0"/>
          <w:numId w:val="37"/>
        </w:numPr>
        <w:rPr>
          <w:rFonts w:ascii="Arial" w:hAnsi="Arial" w:cs="Arial"/>
          <w:sz w:val="22"/>
        </w:rPr>
      </w:pPr>
      <w:r w:rsidRPr="00F60DDB">
        <w:rPr>
          <w:rFonts w:ascii="Arial" w:hAnsi="Arial" w:cs="Arial"/>
          <w:sz w:val="22"/>
        </w:rPr>
        <w:t>Currency</w:t>
      </w:r>
      <w:r>
        <w:rPr>
          <w:rFonts w:ascii="Arial" w:hAnsi="Arial" w:cs="Arial"/>
          <w:sz w:val="22"/>
        </w:rPr>
        <w:t>-</w:t>
      </w:r>
      <w:r w:rsidRPr="00F60DDB">
        <w:rPr>
          <w:rFonts w:ascii="Arial" w:hAnsi="Arial" w:cs="Arial"/>
          <w:sz w:val="22"/>
        </w:rPr>
        <w:t xml:space="preserve">neutral </w:t>
      </w:r>
      <w:r>
        <w:rPr>
          <w:rFonts w:ascii="Arial" w:hAnsi="Arial" w:cs="Arial"/>
          <w:sz w:val="22"/>
        </w:rPr>
        <w:t>o</w:t>
      </w:r>
      <w:r w:rsidRPr="00F60DDB">
        <w:rPr>
          <w:rFonts w:ascii="Arial" w:hAnsi="Arial" w:cs="Arial"/>
          <w:sz w:val="22"/>
        </w:rPr>
        <w:t xml:space="preserve">perating </w:t>
      </w:r>
      <w:r>
        <w:rPr>
          <w:rFonts w:ascii="Arial" w:hAnsi="Arial" w:cs="Arial"/>
          <w:sz w:val="22"/>
        </w:rPr>
        <w:t>p</w:t>
      </w:r>
      <w:r w:rsidRPr="00F60DDB">
        <w:rPr>
          <w:rFonts w:ascii="Arial" w:hAnsi="Arial" w:cs="Arial"/>
          <w:sz w:val="22"/>
        </w:rPr>
        <w:t>rofit</w:t>
      </w:r>
      <w:r w:rsidR="00CE5D07">
        <w:rPr>
          <w:rFonts w:ascii="Arial" w:hAnsi="Arial" w:cs="Arial"/>
          <w:sz w:val="22"/>
        </w:rPr>
        <w:t>*</w:t>
      </w:r>
      <w:r>
        <w:rPr>
          <w:rFonts w:ascii="Arial" w:hAnsi="Arial" w:cs="Arial"/>
          <w:sz w:val="22"/>
        </w:rPr>
        <w:t xml:space="preserve"> increased</w:t>
      </w:r>
      <w:r w:rsidRPr="00F60DDB">
        <w:rPr>
          <w:rFonts w:ascii="Arial" w:hAnsi="Arial" w:cs="Arial"/>
          <w:sz w:val="22"/>
        </w:rPr>
        <w:t xml:space="preserve"> 20%</w:t>
      </w:r>
      <w:r w:rsidR="00213A3B" w:rsidRPr="00F60DDB">
        <w:rPr>
          <w:rFonts w:ascii="Arial" w:hAnsi="Arial" w:cs="Arial"/>
          <w:sz w:val="22"/>
        </w:rPr>
        <w:t xml:space="preserve">. </w:t>
      </w:r>
    </w:p>
    <w:p w14:paraId="463E9A98" w14:textId="77777777" w:rsidR="00576866" w:rsidRDefault="00576866" w:rsidP="00576866">
      <w:pPr>
        <w:pStyle w:val="Odstavecseseznamem"/>
        <w:numPr>
          <w:ilvl w:val="0"/>
          <w:numId w:val="37"/>
        </w:numPr>
        <w:rPr>
          <w:rFonts w:ascii="Arial" w:hAnsi="Arial" w:cs="Arial"/>
          <w:sz w:val="22"/>
        </w:rPr>
      </w:pPr>
      <w:r w:rsidRPr="00436410">
        <w:rPr>
          <w:rFonts w:ascii="Arial" w:hAnsi="Arial" w:cs="Arial"/>
          <w:sz w:val="22"/>
        </w:rPr>
        <w:t xml:space="preserve">The </w:t>
      </w:r>
      <w:r>
        <w:rPr>
          <w:rFonts w:ascii="Arial" w:hAnsi="Arial" w:cs="Arial"/>
          <w:sz w:val="22"/>
        </w:rPr>
        <w:t>segment</w:t>
      </w:r>
      <w:r w:rsidRPr="00436410">
        <w:rPr>
          <w:rFonts w:ascii="Arial" w:hAnsi="Arial" w:cs="Arial"/>
          <w:sz w:val="22"/>
        </w:rPr>
        <w:t xml:space="preserve"> reported revenue </w:t>
      </w:r>
      <w:r w:rsidR="00520807">
        <w:rPr>
          <w:rFonts w:ascii="Arial" w:hAnsi="Arial" w:cs="Arial"/>
          <w:sz w:val="22"/>
        </w:rPr>
        <w:t>growth</w:t>
      </w:r>
      <w:r w:rsidR="00520807" w:rsidRPr="00436410">
        <w:rPr>
          <w:rFonts w:ascii="Arial" w:hAnsi="Arial" w:cs="Arial"/>
          <w:sz w:val="22"/>
        </w:rPr>
        <w:t xml:space="preserve"> </w:t>
      </w:r>
      <w:r w:rsidRPr="00436410">
        <w:rPr>
          <w:rFonts w:ascii="Arial" w:hAnsi="Arial" w:cs="Arial"/>
          <w:sz w:val="22"/>
        </w:rPr>
        <w:t xml:space="preserve">of </w:t>
      </w:r>
      <w:r>
        <w:rPr>
          <w:rFonts w:ascii="Arial" w:hAnsi="Arial" w:cs="Arial"/>
          <w:sz w:val="22"/>
        </w:rPr>
        <w:t>11</w:t>
      </w:r>
      <w:r w:rsidRPr="00436410">
        <w:rPr>
          <w:rFonts w:ascii="Arial" w:hAnsi="Arial" w:cs="Arial"/>
          <w:sz w:val="22"/>
        </w:rPr>
        <w:t xml:space="preserve">% </w:t>
      </w:r>
      <w:r w:rsidR="00C53B27" w:rsidRPr="00F711FF">
        <w:rPr>
          <w:rFonts w:ascii="Arial" w:hAnsi="Arial" w:cs="Arial"/>
          <w:sz w:val="22"/>
        </w:rPr>
        <w:t xml:space="preserve">driven by </w:t>
      </w:r>
      <w:r w:rsidR="00C92633" w:rsidRPr="00F711FF">
        <w:rPr>
          <w:rFonts w:ascii="Arial" w:hAnsi="Arial" w:cs="Arial"/>
          <w:sz w:val="22"/>
        </w:rPr>
        <w:t>premium product</w:t>
      </w:r>
      <w:r w:rsidR="00520807">
        <w:rPr>
          <w:rFonts w:ascii="Arial" w:hAnsi="Arial" w:cs="Arial"/>
          <w:sz w:val="22"/>
        </w:rPr>
        <w:t>s</w:t>
      </w:r>
      <w:r w:rsidRPr="00F711FF">
        <w:rPr>
          <w:rFonts w:ascii="Arial" w:hAnsi="Arial" w:cs="Arial"/>
          <w:sz w:val="22"/>
        </w:rPr>
        <w:t>.</w:t>
      </w:r>
      <w:r w:rsidRPr="00436410">
        <w:rPr>
          <w:rFonts w:ascii="Arial" w:hAnsi="Arial" w:cs="Arial"/>
          <w:sz w:val="22"/>
        </w:rPr>
        <w:t xml:space="preserve"> </w:t>
      </w:r>
    </w:p>
    <w:p w14:paraId="6ABD8A10" w14:textId="77B49F3C" w:rsidR="000A1A16" w:rsidRPr="00D828A7" w:rsidRDefault="00B61F7C" w:rsidP="000A1A16">
      <w:pPr>
        <w:pStyle w:val="Odstavecseseznamem"/>
        <w:numPr>
          <w:ilvl w:val="0"/>
          <w:numId w:val="37"/>
        </w:numPr>
        <w:rPr>
          <w:rFonts w:ascii="Arial" w:hAnsi="Arial" w:cs="Arial"/>
          <w:sz w:val="22"/>
        </w:rPr>
      </w:pPr>
      <w:r w:rsidRPr="00E67137">
        <w:rPr>
          <w:rFonts w:ascii="Arial" w:hAnsi="Arial" w:cs="Arial"/>
          <w:sz w:val="22"/>
        </w:rPr>
        <w:t>Robust</w:t>
      </w:r>
      <w:r w:rsidRPr="00D828A7">
        <w:rPr>
          <w:rFonts w:ascii="Arial" w:hAnsi="Arial" w:cs="Arial"/>
          <w:sz w:val="22"/>
        </w:rPr>
        <w:t xml:space="preserve"> </w:t>
      </w:r>
      <w:r w:rsidR="008F1CDB">
        <w:rPr>
          <w:rFonts w:ascii="Arial" w:hAnsi="Arial" w:cs="Arial"/>
          <w:sz w:val="22"/>
        </w:rPr>
        <w:t>E</w:t>
      </w:r>
      <w:r w:rsidR="000A1A16" w:rsidRPr="00D828A7">
        <w:rPr>
          <w:rFonts w:ascii="Arial" w:hAnsi="Arial" w:cs="Arial"/>
          <w:sz w:val="22"/>
        </w:rPr>
        <w:t xml:space="preserve">xport </w:t>
      </w:r>
      <w:r w:rsidR="007951D3">
        <w:rPr>
          <w:rFonts w:ascii="Arial" w:hAnsi="Arial" w:cs="Arial"/>
          <w:sz w:val="22"/>
        </w:rPr>
        <w:t xml:space="preserve">shipment </w:t>
      </w:r>
      <w:r w:rsidR="000A1A16" w:rsidRPr="00D828A7">
        <w:rPr>
          <w:rFonts w:ascii="Arial" w:hAnsi="Arial" w:cs="Arial"/>
          <w:sz w:val="22"/>
        </w:rPr>
        <w:t xml:space="preserve">growth </w:t>
      </w:r>
      <w:r w:rsidR="00736C1B">
        <w:rPr>
          <w:rFonts w:ascii="Arial" w:hAnsi="Arial" w:cs="Arial"/>
          <w:sz w:val="22"/>
        </w:rPr>
        <w:t>surged</w:t>
      </w:r>
      <w:r w:rsidR="00127993">
        <w:rPr>
          <w:rFonts w:ascii="Arial" w:hAnsi="Arial" w:cs="Arial"/>
          <w:sz w:val="22"/>
        </w:rPr>
        <w:t xml:space="preserve"> </w:t>
      </w:r>
      <w:r w:rsidR="006528B8">
        <w:rPr>
          <w:rFonts w:ascii="Arial" w:hAnsi="Arial" w:cs="Arial"/>
          <w:sz w:val="22"/>
        </w:rPr>
        <w:t>19</w:t>
      </w:r>
      <w:r w:rsidR="008D7BA8">
        <w:rPr>
          <w:rFonts w:ascii="Arial" w:hAnsi="Arial" w:cs="Arial"/>
          <w:sz w:val="22"/>
        </w:rPr>
        <w:t xml:space="preserve">% </w:t>
      </w:r>
      <w:r w:rsidR="007951D3">
        <w:rPr>
          <w:rFonts w:ascii="Arial" w:hAnsi="Arial" w:cs="Arial"/>
          <w:sz w:val="22"/>
        </w:rPr>
        <w:t>per day</w:t>
      </w:r>
      <w:r w:rsidR="000A1A16" w:rsidRPr="00D828A7">
        <w:rPr>
          <w:rFonts w:ascii="Arial" w:hAnsi="Arial" w:cs="Arial"/>
          <w:sz w:val="22"/>
        </w:rPr>
        <w:t xml:space="preserve">.  </w:t>
      </w:r>
      <w:r w:rsidR="007D7B04">
        <w:rPr>
          <w:rFonts w:ascii="Arial" w:hAnsi="Arial" w:cs="Arial"/>
          <w:sz w:val="22"/>
        </w:rPr>
        <w:t>A</w:t>
      </w:r>
      <w:r w:rsidR="000A1A16" w:rsidRPr="00D828A7">
        <w:rPr>
          <w:rFonts w:ascii="Arial" w:hAnsi="Arial" w:cs="Arial"/>
          <w:sz w:val="22"/>
        </w:rPr>
        <w:t>ll regions of the world</w:t>
      </w:r>
      <w:r w:rsidR="007D7B04">
        <w:rPr>
          <w:rFonts w:ascii="Arial" w:hAnsi="Arial" w:cs="Arial"/>
          <w:sz w:val="22"/>
        </w:rPr>
        <w:t xml:space="preserve"> contributed to the expansion</w:t>
      </w:r>
      <w:r w:rsidR="000A1A16" w:rsidRPr="00D828A7">
        <w:rPr>
          <w:rFonts w:ascii="Arial" w:hAnsi="Arial" w:cs="Arial"/>
          <w:sz w:val="22"/>
        </w:rPr>
        <w:t xml:space="preserve">. </w:t>
      </w:r>
    </w:p>
    <w:p w14:paraId="046687A5" w14:textId="50E0A9D5" w:rsidR="00C96DDC" w:rsidRDefault="00455024" w:rsidP="00B75F16">
      <w:pPr>
        <w:pStyle w:val="Odstavecseseznamem"/>
        <w:numPr>
          <w:ilvl w:val="0"/>
          <w:numId w:val="37"/>
        </w:numPr>
        <w:rPr>
          <w:rFonts w:ascii="Arial" w:hAnsi="Arial" w:cs="Arial"/>
          <w:sz w:val="22"/>
        </w:rPr>
      </w:pPr>
      <w:r>
        <w:rPr>
          <w:rFonts w:ascii="Arial" w:hAnsi="Arial" w:cs="Arial"/>
          <w:sz w:val="22"/>
        </w:rPr>
        <w:t xml:space="preserve">International Domestic </w:t>
      </w:r>
      <w:r w:rsidR="00A55AF4">
        <w:rPr>
          <w:rFonts w:ascii="Arial" w:hAnsi="Arial" w:cs="Arial"/>
          <w:sz w:val="22"/>
        </w:rPr>
        <w:t xml:space="preserve">daily </w:t>
      </w:r>
      <w:r>
        <w:rPr>
          <w:rFonts w:ascii="Arial" w:hAnsi="Arial" w:cs="Arial"/>
          <w:sz w:val="22"/>
        </w:rPr>
        <w:t>shipments increased 5.7%</w:t>
      </w:r>
      <w:r w:rsidR="000B0B29">
        <w:rPr>
          <w:rFonts w:ascii="Arial" w:hAnsi="Arial" w:cs="Arial"/>
          <w:sz w:val="22"/>
        </w:rPr>
        <w:t>,</w:t>
      </w:r>
      <w:r>
        <w:rPr>
          <w:rFonts w:ascii="Arial" w:hAnsi="Arial" w:cs="Arial"/>
          <w:sz w:val="22"/>
        </w:rPr>
        <w:t xml:space="preserve"> </w:t>
      </w:r>
      <w:r w:rsidR="00F60DDB">
        <w:rPr>
          <w:rFonts w:ascii="Arial" w:hAnsi="Arial" w:cs="Arial"/>
          <w:sz w:val="22"/>
        </w:rPr>
        <w:t xml:space="preserve">led </w:t>
      </w:r>
      <w:r w:rsidR="00520807">
        <w:rPr>
          <w:rFonts w:ascii="Arial" w:hAnsi="Arial" w:cs="Arial"/>
          <w:sz w:val="22"/>
        </w:rPr>
        <w:t xml:space="preserve">by </w:t>
      </w:r>
      <w:r w:rsidR="00B47CCC">
        <w:rPr>
          <w:rFonts w:ascii="Arial" w:hAnsi="Arial" w:cs="Arial"/>
          <w:sz w:val="22"/>
        </w:rPr>
        <w:t>double-digit growth across several European countries</w:t>
      </w:r>
      <w:r>
        <w:rPr>
          <w:rFonts w:ascii="Arial" w:hAnsi="Arial" w:cs="Arial"/>
          <w:sz w:val="22"/>
        </w:rPr>
        <w:t>.</w:t>
      </w:r>
      <w:r w:rsidR="00C96DDC" w:rsidRPr="00C96DDC">
        <w:rPr>
          <w:rFonts w:ascii="Arial" w:hAnsi="Arial" w:cs="Arial"/>
          <w:sz w:val="22"/>
        </w:rPr>
        <w:t xml:space="preserve"> </w:t>
      </w:r>
    </w:p>
    <w:p w14:paraId="6C6E73C5" w14:textId="4D64C8CA" w:rsidR="00C96DDC" w:rsidRDefault="00C96DDC" w:rsidP="00B75F16">
      <w:pPr>
        <w:pStyle w:val="Odstavecseseznamem"/>
        <w:numPr>
          <w:ilvl w:val="0"/>
          <w:numId w:val="37"/>
        </w:numPr>
        <w:rPr>
          <w:rFonts w:ascii="Arial" w:hAnsi="Arial" w:cs="Arial"/>
          <w:sz w:val="22"/>
        </w:rPr>
      </w:pPr>
      <w:r w:rsidRPr="000158CE">
        <w:rPr>
          <w:rFonts w:ascii="Arial" w:hAnsi="Arial" w:cs="Arial"/>
          <w:sz w:val="22"/>
        </w:rPr>
        <w:t>Operating margin continues to lead the industry at 18.6</w:t>
      </w:r>
      <w:r w:rsidR="00EA60BC">
        <w:rPr>
          <w:rFonts w:ascii="Arial" w:hAnsi="Arial" w:cs="Arial"/>
          <w:sz w:val="22"/>
        </w:rPr>
        <w:t>%.</w:t>
      </w:r>
    </w:p>
    <w:p w14:paraId="645C3A8F" w14:textId="23B465E4" w:rsidR="00213A3B" w:rsidRDefault="00213A3B" w:rsidP="00B75F16">
      <w:pPr>
        <w:pStyle w:val="Odstavecseseznamem"/>
        <w:numPr>
          <w:ilvl w:val="0"/>
          <w:numId w:val="37"/>
        </w:numPr>
        <w:rPr>
          <w:rFonts w:ascii="Arial" w:hAnsi="Arial" w:cs="Arial"/>
          <w:sz w:val="22"/>
        </w:rPr>
      </w:pPr>
      <w:r>
        <w:rPr>
          <w:rFonts w:ascii="Arial" w:hAnsi="Arial" w:cs="Arial"/>
          <w:sz w:val="22"/>
        </w:rPr>
        <w:t>A</w:t>
      </w:r>
      <w:r w:rsidR="00A55AF4">
        <w:rPr>
          <w:rFonts w:ascii="Arial" w:hAnsi="Arial" w:cs="Arial"/>
          <w:sz w:val="22"/>
        </w:rPr>
        <w:t>lso</w:t>
      </w:r>
      <w:r>
        <w:rPr>
          <w:rFonts w:ascii="Arial" w:hAnsi="Arial" w:cs="Arial"/>
          <w:sz w:val="22"/>
        </w:rPr>
        <w:t xml:space="preserve"> highlight</w:t>
      </w:r>
      <w:r w:rsidR="00A55AF4">
        <w:rPr>
          <w:rFonts w:ascii="Arial" w:hAnsi="Arial" w:cs="Arial"/>
          <w:sz w:val="22"/>
        </w:rPr>
        <w:t>ed</w:t>
      </w:r>
      <w:r>
        <w:rPr>
          <w:rFonts w:ascii="Arial" w:hAnsi="Arial" w:cs="Arial"/>
          <w:sz w:val="22"/>
        </w:rPr>
        <w:t xml:space="preserve"> in the quarter was the regulatory approval of UPS </w:t>
      </w:r>
      <w:r w:rsidR="00F21B81">
        <w:rPr>
          <w:rFonts w:ascii="Arial" w:hAnsi="Arial" w:cs="Arial"/>
          <w:sz w:val="22"/>
        </w:rPr>
        <w:t>j</w:t>
      </w:r>
      <w:r>
        <w:rPr>
          <w:rFonts w:ascii="Arial" w:hAnsi="Arial" w:cs="Arial"/>
          <w:sz w:val="22"/>
        </w:rPr>
        <w:t xml:space="preserve">oint </w:t>
      </w:r>
      <w:r w:rsidR="00F21B81">
        <w:rPr>
          <w:rFonts w:ascii="Arial" w:hAnsi="Arial" w:cs="Arial"/>
          <w:sz w:val="22"/>
        </w:rPr>
        <w:t>v</w:t>
      </w:r>
      <w:r>
        <w:rPr>
          <w:rFonts w:ascii="Arial" w:hAnsi="Arial" w:cs="Arial"/>
          <w:sz w:val="22"/>
        </w:rPr>
        <w:t>enture with SF Express</w:t>
      </w:r>
      <w:r w:rsidR="00B47CCC">
        <w:rPr>
          <w:rFonts w:ascii="Arial" w:hAnsi="Arial" w:cs="Arial"/>
          <w:sz w:val="22"/>
        </w:rPr>
        <w:t>, a small</w:t>
      </w:r>
      <w:r w:rsidR="000B0B29">
        <w:rPr>
          <w:rFonts w:ascii="Arial" w:hAnsi="Arial" w:cs="Arial"/>
          <w:sz w:val="22"/>
        </w:rPr>
        <w:t>-</w:t>
      </w:r>
      <w:r w:rsidR="00F21B81">
        <w:rPr>
          <w:rFonts w:ascii="Arial" w:hAnsi="Arial" w:cs="Arial"/>
          <w:sz w:val="22"/>
        </w:rPr>
        <w:t>p</w:t>
      </w:r>
      <w:r>
        <w:rPr>
          <w:rFonts w:ascii="Arial" w:hAnsi="Arial" w:cs="Arial"/>
          <w:sz w:val="22"/>
        </w:rPr>
        <w:t>ackage carrier in China</w:t>
      </w:r>
      <w:r w:rsidR="00B47CCC">
        <w:rPr>
          <w:rFonts w:ascii="Arial" w:hAnsi="Arial" w:cs="Arial"/>
          <w:sz w:val="22"/>
        </w:rPr>
        <w:t>.</w:t>
      </w:r>
    </w:p>
    <w:p w14:paraId="3A1EC11F" w14:textId="77777777" w:rsidR="00E81D5D" w:rsidRDefault="00E81D5D" w:rsidP="00E81D5D">
      <w:pPr>
        <w:rPr>
          <w:rFonts w:ascii="Arial" w:hAnsi="Arial" w:cs="Arial"/>
          <w:sz w:val="22"/>
          <w:szCs w:val="22"/>
        </w:rPr>
      </w:pPr>
      <w:r w:rsidRPr="005B78BB">
        <w:rPr>
          <w:rFonts w:ascii="Arial" w:hAnsi="Arial" w:cs="Arial"/>
          <w:b/>
          <w:sz w:val="22"/>
          <w:vertAlign w:val="subscript"/>
        </w:rPr>
        <w:t xml:space="preserve">* See attached reconciliation of non-GAAP currency-neutral </w:t>
      </w:r>
      <w:r>
        <w:rPr>
          <w:rFonts w:ascii="Arial" w:hAnsi="Arial" w:cs="Arial"/>
          <w:b/>
          <w:sz w:val="22"/>
          <w:vertAlign w:val="subscript"/>
        </w:rPr>
        <w:t xml:space="preserve">revenue and </w:t>
      </w:r>
      <w:r w:rsidRPr="005B78BB">
        <w:rPr>
          <w:rFonts w:ascii="Arial" w:hAnsi="Arial" w:cs="Arial"/>
          <w:b/>
          <w:sz w:val="22"/>
          <w:vertAlign w:val="subscript"/>
        </w:rPr>
        <w:t>operating profit</w:t>
      </w:r>
    </w:p>
    <w:p w14:paraId="48E3822D" w14:textId="77777777" w:rsidR="008D408E" w:rsidRDefault="008D408E" w:rsidP="005645FE">
      <w:pPr>
        <w:jc w:val="center"/>
        <w:rPr>
          <w:rFonts w:ascii="Arial" w:hAnsi="Arial" w:cs="Arial"/>
          <w:sz w:val="22"/>
          <w:szCs w:val="20"/>
        </w:rPr>
      </w:pPr>
    </w:p>
    <w:p w14:paraId="00DD31F4" w14:textId="77777777" w:rsidR="002A0FDD" w:rsidRDefault="002A0FDD" w:rsidP="0011448C">
      <w:pPr>
        <w:rPr>
          <w:rFonts w:ascii="Arial" w:hAnsi="Arial" w:cs="Arial"/>
          <w:b/>
          <w:sz w:val="22"/>
          <w:vertAlign w:val="subscript"/>
        </w:rPr>
      </w:pPr>
    </w:p>
    <w:p w14:paraId="40D22041" w14:textId="77777777" w:rsidR="000E624D" w:rsidRDefault="000E624D" w:rsidP="003F64D3">
      <w:pPr>
        <w:keepNext/>
        <w:rPr>
          <w:rFonts w:ascii="Arial" w:hAnsi="Arial" w:cs="Arial"/>
          <w:b/>
          <w:sz w:val="22"/>
          <w:u w:val="single"/>
        </w:rPr>
      </w:pPr>
      <w:r w:rsidRPr="000E624D">
        <w:rPr>
          <w:rFonts w:ascii="Arial" w:hAnsi="Arial" w:cs="Arial"/>
          <w:b/>
          <w:sz w:val="22"/>
          <w:u w:val="single"/>
        </w:rPr>
        <w:lastRenderedPageBreak/>
        <w:t>Supply Chain and Freight Segment</w:t>
      </w:r>
    </w:p>
    <w:p w14:paraId="582C2372" w14:textId="77777777" w:rsidR="000E624D" w:rsidRPr="000E624D" w:rsidRDefault="000E624D" w:rsidP="003F64D3">
      <w:pPr>
        <w:keepNext/>
        <w:rPr>
          <w:rFonts w:ascii="Arial" w:hAnsi="Arial" w:cs="Arial"/>
          <w:b/>
          <w:sz w:val="22"/>
          <w:u w:val="single"/>
        </w:rPr>
      </w:pPr>
    </w:p>
    <w:p w14:paraId="3058BCCF" w14:textId="34C55328" w:rsidR="0097774E" w:rsidRPr="004914AA" w:rsidRDefault="00C53B27" w:rsidP="003F64D3">
      <w:pPr>
        <w:keepNext/>
        <w:rPr>
          <w:rFonts w:ascii="Arial" w:hAnsi="Arial" w:cs="Arial"/>
          <w:sz w:val="22"/>
        </w:rPr>
      </w:pPr>
      <w:r>
        <w:rPr>
          <w:rFonts w:ascii="Arial" w:hAnsi="Arial" w:cs="Arial"/>
          <w:sz w:val="22"/>
        </w:rPr>
        <w:t xml:space="preserve">The </w:t>
      </w:r>
      <w:r w:rsidR="0097774E" w:rsidRPr="00C945DC">
        <w:rPr>
          <w:rFonts w:ascii="Arial" w:hAnsi="Arial" w:cs="Arial"/>
          <w:sz w:val="22"/>
        </w:rPr>
        <w:t xml:space="preserve">Supply Chain and Freight </w:t>
      </w:r>
      <w:r>
        <w:rPr>
          <w:rFonts w:ascii="Arial" w:hAnsi="Arial" w:cs="Arial"/>
          <w:sz w:val="22"/>
        </w:rPr>
        <w:t xml:space="preserve">segment </w:t>
      </w:r>
      <w:r w:rsidR="0097774E">
        <w:rPr>
          <w:rFonts w:ascii="Arial" w:hAnsi="Arial" w:cs="Arial"/>
          <w:sz w:val="22"/>
        </w:rPr>
        <w:t xml:space="preserve">produced </w:t>
      </w:r>
      <w:r w:rsidR="00CE56B1">
        <w:rPr>
          <w:rFonts w:ascii="Arial" w:hAnsi="Arial" w:cs="Arial"/>
          <w:sz w:val="22"/>
        </w:rPr>
        <w:t xml:space="preserve">record third quarter results with </w:t>
      </w:r>
      <w:r w:rsidR="0097774E">
        <w:rPr>
          <w:rFonts w:ascii="Arial" w:hAnsi="Arial" w:cs="Arial"/>
          <w:sz w:val="22"/>
        </w:rPr>
        <w:t>double-digit revenue</w:t>
      </w:r>
      <w:r w:rsidR="00A55AF4">
        <w:rPr>
          <w:rFonts w:ascii="Arial" w:hAnsi="Arial" w:cs="Arial"/>
          <w:sz w:val="22"/>
        </w:rPr>
        <w:t xml:space="preserve"> growth</w:t>
      </w:r>
      <w:r w:rsidR="0097774E">
        <w:rPr>
          <w:rFonts w:ascii="Arial" w:hAnsi="Arial" w:cs="Arial"/>
          <w:sz w:val="22"/>
        </w:rPr>
        <w:t xml:space="preserve"> and </w:t>
      </w:r>
      <w:r w:rsidR="00213A3B">
        <w:rPr>
          <w:rFonts w:ascii="Arial" w:hAnsi="Arial" w:cs="Arial"/>
          <w:sz w:val="22"/>
        </w:rPr>
        <w:t xml:space="preserve">near double-digit </w:t>
      </w:r>
      <w:r w:rsidR="0097774E">
        <w:rPr>
          <w:rFonts w:ascii="Arial" w:hAnsi="Arial" w:cs="Arial"/>
          <w:sz w:val="22"/>
        </w:rPr>
        <w:t xml:space="preserve">operating profit </w:t>
      </w:r>
      <w:r w:rsidR="00A55AF4">
        <w:rPr>
          <w:rFonts w:ascii="Arial" w:hAnsi="Arial" w:cs="Arial"/>
          <w:sz w:val="22"/>
        </w:rPr>
        <w:t>expansion</w:t>
      </w:r>
      <w:r w:rsidR="00CE56B1">
        <w:rPr>
          <w:rFonts w:ascii="Arial" w:hAnsi="Arial" w:cs="Arial"/>
          <w:sz w:val="22"/>
        </w:rPr>
        <w:t xml:space="preserve">.  Performance results </w:t>
      </w:r>
      <w:proofErr w:type="gramStart"/>
      <w:r w:rsidR="00CE56B1">
        <w:rPr>
          <w:rFonts w:ascii="Arial" w:hAnsi="Arial" w:cs="Arial"/>
          <w:sz w:val="22"/>
        </w:rPr>
        <w:t xml:space="preserve">were </w:t>
      </w:r>
      <w:r>
        <w:rPr>
          <w:rFonts w:ascii="Arial" w:hAnsi="Arial" w:cs="Arial"/>
          <w:sz w:val="22"/>
        </w:rPr>
        <w:t>driven</w:t>
      </w:r>
      <w:proofErr w:type="gramEnd"/>
      <w:r>
        <w:rPr>
          <w:rFonts w:ascii="Arial" w:hAnsi="Arial" w:cs="Arial"/>
          <w:sz w:val="22"/>
        </w:rPr>
        <w:t xml:space="preserve"> by</w:t>
      </w:r>
      <w:r w:rsidR="0097774E">
        <w:rPr>
          <w:rFonts w:ascii="Arial" w:hAnsi="Arial" w:cs="Arial"/>
          <w:sz w:val="22"/>
        </w:rPr>
        <w:t xml:space="preserve"> revenue-quality improvements combined with structural cost-reduction programs</w:t>
      </w:r>
      <w:r>
        <w:rPr>
          <w:rFonts w:ascii="Arial" w:hAnsi="Arial" w:cs="Arial"/>
          <w:sz w:val="22"/>
        </w:rPr>
        <w:t>.</w:t>
      </w:r>
      <w:r w:rsidR="0097774E" w:rsidRPr="00C945DC">
        <w:rPr>
          <w:rFonts w:ascii="Arial" w:hAnsi="Arial" w:cs="Arial"/>
          <w:sz w:val="22"/>
        </w:rPr>
        <w:t xml:space="preserve"> </w:t>
      </w:r>
    </w:p>
    <w:tbl>
      <w:tblPr>
        <w:tblStyle w:val="Mkatabulky"/>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440"/>
        <w:gridCol w:w="2160"/>
      </w:tblGrid>
      <w:tr w:rsidR="00BD1519" w:rsidRPr="001E1EB6" w14:paraId="77723197" w14:textId="77777777" w:rsidTr="00BD1519">
        <w:trPr>
          <w:jc w:val="center"/>
        </w:trPr>
        <w:tc>
          <w:tcPr>
            <w:tcW w:w="4608" w:type="dxa"/>
          </w:tcPr>
          <w:p w14:paraId="5750165B" w14:textId="77777777" w:rsidR="00BD1519" w:rsidRPr="004B2151" w:rsidRDefault="0097774E" w:rsidP="006D739A">
            <w:pPr>
              <w:rPr>
                <w:rFonts w:ascii="Arial" w:hAnsi="Arial" w:cs="Arial"/>
                <w:b/>
                <w:sz w:val="20"/>
                <w:szCs w:val="22"/>
                <w:u w:val="single"/>
              </w:rPr>
            </w:pPr>
            <w:r w:rsidRPr="00C945DC" w:rsidDel="0097774E">
              <w:rPr>
                <w:rFonts w:ascii="Arial" w:hAnsi="Arial" w:cs="Arial"/>
                <w:sz w:val="22"/>
              </w:rPr>
              <w:t xml:space="preserve"> </w:t>
            </w:r>
          </w:p>
          <w:p w14:paraId="36769400" w14:textId="77777777" w:rsidR="00BD1519" w:rsidRPr="004B2151" w:rsidRDefault="00BD1519" w:rsidP="006D739A">
            <w:pPr>
              <w:rPr>
                <w:rFonts w:ascii="Arial" w:hAnsi="Arial" w:cs="Arial"/>
                <w:b/>
                <w:sz w:val="20"/>
                <w:szCs w:val="22"/>
                <w:u w:val="single"/>
              </w:rPr>
            </w:pPr>
          </w:p>
        </w:tc>
        <w:tc>
          <w:tcPr>
            <w:tcW w:w="1440" w:type="dxa"/>
          </w:tcPr>
          <w:p w14:paraId="7E188FE6" w14:textId="77777777" w:rsidR="00BD1519" w:rsidRPr="004B2151" w:rsidRDefault="00BD1519" w:rsidP="006D739A">
            <w:pPr>
              <w:jc w:val="right"/>
              <w:rPr>
                <w:rFonts w:ascii="Arial" w:hAnsi="Arial" w:cs="Arial"/>
                <w:b/>
                <w:sz w:val="20"/>
                <w:szCs w:val="22"/>
                <w:u w:val="single"/>
              </w:rPr>
            </w:pPr>
          </w:p>
          <w:p w14:paraId="0F556AD6" w14:textId="77777777" w:rsidR="00BD1519" w:rsidRPr="004B2151" w:rsidRDefault="006528B8" w:rsidP="006D739A">
            <w:pPr>
              <w:jc w:val="right"/>
              <w:rPr>
                <w:rFonts w:ascii="Arial" w:hAnsi="Arial" w:cs="Arial"/>
                <w:b/>
                <w:sz w:val="20"/>
                <w:szCs w:val="22"/>
                <w:u w:val="single"/>
              </w:rPr>
            </w:pPr>
            <w:r>
              <w:rPr>
                <w:rFonts w:ascii="Arial" w:hAnsi="Arial" w:cs="Arial"/>
                <w:b/>
                <w:sz w:val="20"/>
                <w:szCs w:val="22"/>
                <w:u w:val="single"/>
              </w:rPr>
              <w:t>3</w:t>
            </w:r>
            <w:r w:rsidR="00FE1A45">
              <w:rPr>
                <w:rFonts w:ascii="Arial" w:hAnsi="Arial" w:cs="Arial"/>
                <w:b/>
                <w:sz w:val="20"/>
                <w:szCs w:val="22"/>
                <w:u w:val="single"/>
              </w:rPr>
              <w:t>Q</w:t>
            </w:r>
            <w:r w:rsidR="00BD1519" w:rsidRPr="004B2151">
              <w:rPr>
                <w:rFonts w:ascii="Arial" w:hAnsi="Arial" w:cs="Arial"/>
                <w:b/>
                <w:sz w:val="20"/>
                <w:szCs w:val="22"/>
                <w:u w:val="single"/>
              </w:rPr>
              <w:t xml:space="preserve"> 20</w:t>
            </w:r>
            <w:r w:rsidR="00BD1519">
              <w:rPr>
                <w:rFonts w:ascii="Arial" w:hAnsi="Arial" w:cs="Arial"/>
                <w:b/>
                <w:sz w:val="20"/>
                <w:szCs w:val="22"/>
                <w:u w:val="single"/>
              </w:rPr>
              <w:t>17</w:t>
            </w:r>
          </w:p>
        </w:tc>
        <w:tc>
          <w:tcPr>
            <w:tcW w:w="2160" w:type="dxa"/>
          </w:tcPr>
          <w:p w14:paraId="5AF04605" w14:textId="77777777" w:rsidR="00BD1519" w:rsidRPr="004B2151" w:rsidRDefault="00BD1519" w:rsidP="006D739A">
            <w:pPr>
              <w:jc w:val="right"/>
              <w:rPr>
                <w:rFonts w:ascii="Arial" w:hAnsi="Arial" w:cs="Arial"/>
                <w:b/>
                <w:sz w:val="20"/>
                <w:szCs w:val="22"/>
                <w:u w:val="single"/>
              </w:rPr>
            </w:pPr>
          </w:p>
          <w:p w14:paraId="4EBB0316" w14:textId="77777777" w:rsidR="00BD1519" w:rsidRPr="004B2151" w:rsidRDefault="006528B8" w:rsidP="006D739A">
            <w:pPr>
              <w:jc w:val="right"/>
              <w:rPr>
                <w:rFonts w:ascii="Arial" w:hAnsi="Arial" w:cs="Arial"/>
                <w:b/>
                <w:sz w:val="20"/>
                <w:szCs w:val="22"/>
                <w:u w:val="single"/>
              </w:rPr>
            </w:pPr>
            <w:r>
              <w:rPr>
                <w:rFonts w:ascii="Arial" w:hAnsi="Arial" w:cs="Arial"/>
                <w:b/>
                <w:sz w:val="20"/>
                <w:szCs w:val="22"/>
                <w:u w:val="single"/>
              </w:rPr>
              <w:t>3</w:t>
            </w:r>
            <w:r w:rsidR="00FE1A45">
              <w:rPr>
                <w:rFonts w:ascii="Arial" w:hAnsi="Arial" w:cs="Arial"/>
                <w:b/>
                <w:sz w:val="20"/>
                <w:szCs w:val="22"/>
                <w:u w:val="single"/>
              </w:rPr>
              <w:t>Q</w:t>
            </w:r>
            <w:r w:rsidR="00BD1519" w:rsidRPr="004B2151">
              <w:rPr>
                <w:rFonts w:ascii="Arial" w:hAnsi="Arial" w:cs="Arial"/>
                <w:b/>
                <w:sz w:val="20"/>
                <w:szCs w:val="22"/>
                <w:u w:val="single"/>
              </w:rPr>
              <w:t xml:space="preserve"> 20</w:t>
            </w:r>
            <w:r w:rsidR="00BD1519">
              <w:rPr>
                <w:rFonts w:ascii="Arial" w:hAnsi="Arial" w:cs="Arial"/>
                <w:b/>
                <w:sz w:val="20"/>
                <w:szCs w:val="22"/>
                <w:u w:val="single"/>
              </w:rPr>
              <w:t>16</w:t>
            </w:r>
          </w:p>
        </w:tc>
      </w:tr>
      <w:tr w:rsidR="00BD1519" w:rsidRPr="001E1EB6" w14:paraId="35F65A1D" w14:textId="77777777" w:rsidTr="00BD1519">
        <w:trPr>
          <w:jc w:val="center"/>
        </w:trPr>
        <w:tc>
          <w:tcPr>
            <w:tcW w:w="4608" w:type="dxa"/>
          </w:tcPr>
          <w:p w14:paraId="72E55C72" w14:textId="77777777" w:rsidR="00BD1519" w:rsidRPr="004B2151" w:rsidRDefault="00BD1519" w:rsidP="009318E1">
            <w:pPr>
              <w:rPr>
                <w:rFonts w:ascii="Arial" w:hAnsi="Arial" w:cs="Arial"/>
                <w:sz w:val="20"/>
                <w:szCs w:val="22"/>
              </w:rPr>
            </w:pPr>
            <w:r w:rsidRPr="004B2151">
              <w:rPr>
                <w:rFonts w:ascii="Arial" w:hAnsi="Arial" w:cs="Arial"/>
                <w:sz w:val="20"/>
                <w:szCs w:val="22"/>
              </w:rPr>
              <w:t>Revenue</w:t>
            </w:r>
          </w:p>
        </w:tc>
        <w:tc>
          <w:tcPr>
            <w:tcW w:w="1440" w:type="dxa"/>
          </w:tcPr>
          <w:p w14:paraId="64188583" w14:textId="77777777" w:rsidR="00BD1519" w:rsidRPr="004B2151" w:rsidRDefault="00BD1519" w:rsidP="006528B8">
            <w:pPr>
              <w:jc w:val="right"/>
              <w:rPr>
                <w:rFonts w:ascii="Arial" w:hAnsi="Arial" w:cs="Arial"/>
                <w:sz w:val="20"/>
                <w:szCs w:val="22"/>
              </w:rPr>
            </w:pPr>
            <w:r w:rsidRPr="004B2151">
              <w:rPr>
                <w:rFonts w:ascii="Arial" w:hAnsi="Arial" w:cs="Arial"/>
                <w:sz w:val="20"/>
                <w:szCs w:val="22"/>
              </w:rPr>
              <w:t>$</w:t>
            </w:r>
            <w:r>
              <w:rPr>
                <w:rFonts w:ascii="Arial" w:hAnsi="Arial" w:cs="Arial"/>
                <w:sz w:val="20"/>
                <w:szCs w:val="22"/>
              </w:rPr>
              <w:t>2,</w:t>
            </w:r>
            <w:r w:rsidR="006528B8">
              <w:rPr>
                <w:rFonts w:ascii="Arial" w:hAnsi="Arial" w:cs="Arial"/>
                <w:sz w:val="20"/>
                <w:szCs w:val="22"/>
              </w:rPr>
              <w:t>965</w:t>
            </w:r>
            <w:r w:rsidRPr="004B2151">
              <w:rPr>
                <w:rFonts w:ascii="Arial" w:hAnsi="Arial" w:cs="Arial"/>
                <w:sz w:val="20"/>
                <w:szCs w:val="22"/>
              </w:rPr>
              <w:t xml:space="preserve"> M</w:t>
            </w:r>
          </w:p>
        </w:tc>
        <w:tc>
          <w:tcPr>
            <w:tcW w:w="2160" w:type="dxa"/>
          </w:tcPr>
          <w:p w14:paraId="1BC6D56C" w14:textId="77777777" w:rsidR="00BD1519" w:rsidRPr="004B2151" w:rsidRDefault="00BD1519" w:rsidP="006528B8">
            <w:pPr>
              <w:jc w:val="right"/>
              <w:rPr>
                <w:rFonts w:ascii="Arial" w:hAnsi="Arial" w:cs="Arial"/>
                <w:sz w:val="20"/>
                <w:szCs w:val="22"/>
              </w:rPr>
            </w:pPr>
            <w:r w:rsidRPr="004B2151">
              <w:rPr>
                <w:rFonts w:ascii="Arial" w:hAnsi="Arial" w:cs="Arial"/>
                <w:sz w:val="20"/>
                <w:szCs w:val="22"/>
              </w:rPr>
              <w:t>$2,</w:t>
            </w:r>
            <w:r w:rsidR="006528B8">
              <w:rPr>
                <w:rFonts w:ascii="Arial" w:hAnsi="Arial" w:cs="Arial"/>
                <w:sz w:val="20"/>
                <w:szCs w:val="22"/>
              </w:rPr>
              <w:t>615</w:t>
            </w:r>
            <w:r w:rsidRPr="004B2151">
              <w:rPr>
                <w:rFonts w:ascii="Arial" w:hAnsi="Arial" w:cs="Arial"/>
                <w:sz w:val="20"/>
                <w:szCs w:val="22"/>
              </w:rPr>
              <w:t xml:space="preserve"> M</w:t>
            </w:r>
          </w:p>
        </w:tc>
      </w:tr>
      <w:tr w:rsidR="00BD1519" w:rsidRPr="001E1EB6" w14:paraId="633B5B9D" w14:textId="77777777" w:rsidTr="00BD1519">
        <w:trPr>
          <w:jc w:val="center"/>
        </w:trPr>
        <w:tc>
          <w:tcPr>
            <w:tcW w:w="4608" w:type="dxa"/>
          </w:tcPr>
          <w:p w14:paraId="46EBE81F" w14:textId="77777777" w:rsidR="00BD1519" w:rsidRPr="004B2151" w:rsidRDefault="00BD1519" w:rsidP="009318E1">
            <w:pPr>
              <w:rPr>
                <w:rFonts w:ascii="Arial" w:hAnsi="Arial" w:cs="Arial"/>
                <w:sz w:val="20"/>
                <w:szCs w:val="22"/>
              </w:rPr>
            </w:pPr>
            <w:r w:rsidRPr="004B2151">
              <w:rPr>
                <w:rFonts w:ascii="Arial" w:hAnsi="Arial" w:cs="Arial"/>
                <w:sz w:val="20"/>
                <w:szCs w:val="22"/>
              </w:rPr>
              <w:t xml:space="preserve">Operating </w:t>
            </w:r>
            <w:r>
              <w:rPr>
                <w:rFonts w:ascii="Arial" w:hAnsi="Arial" w:cs="Arial"/>
                <w:sz w:val="20"/>
                <w:szCs w:val="22"/>
              </w:rPr>
              <w:t>p</w:t>
            </w:r>
            <w:r w:rsidRPr="004B2151">
              <w:rPr>
                <w:rFonts w:ascii="Arial" w:hAnsi="Arial" w:cs="Arial"/>
                <w:sz w:val="20"/>
                <w:szCs w:val="22"/>
              </w:rPr>
              <w:t>rofit</w:t>
            </w:r>
          </w:p>
        </w:tc>
        <w:tc>
          <w:tcPr>
            <w:tcW w:w="1440" w:type="dxa"/>
          </w:tcPr>
          <w:p w14:paraId="6334C214" w14:textId="77777777" w:rsidR="00BD1519" w:rsidRPr="004B2151" w:rsidRDefault="00BD1519" w:rsidP="006528B8">
            <w:pPr>
              <w:jc w:val="right"/>
              <w:rPr>
                <w:rFonts w:ascii="Arial" w:hAnsi="Arial" w:cs="Arial"/>
                <w:sz w:val="20"/>
                <w:szCs w:val="22"/>
              </w:rPr>
            </w:pPr>
            <w:r w:rsidRPr="004B2151">
              <w:rPr>
                <w:rFonts w:ascii="Arial" w:hAnsi="Arial" w:cs="Arial"/>
                <w:sz w:val="20"/>
                <w:szCs w:val="22"/>
              </w:rPr>
              <w:t>$</w:t>
            </w:r>
            <w:r w:rsidR="0011448C">
              <w:rPr>
                <w:rFonts w:ascii="Arial" w:hAnsi="Arial" w:cs="Arial"/>
                <w:sz w:val="20"/>
                <w:szCs w:val="22"/>
              </w:rPr>
              <w:t>2</w:t>
            </w:r>
            <w:r w:rsidR="006528B8">
              <w:rPr>
                <w:rFonts w:ascii="Arial" w:hAnsi="Arial" w:cs="Arial"/>
                <w:sz w:val="20"/>
                <w:szCs w:val="22"/>
              </w:rPr>
              <w:t>26</w:t>
            </w:r>
            <w:r w:rsidRPr="004B2151">
              <w:rPr>
                <w:rFonts w:ascii="Arial" w:hAnsi="Arial" w:cs="Arial"/>
                <w:sz w:val="20"/>
                <w:szCs w:val="22"/>
              </w:rPr>
              <w:t xml:space="preserve"> M</w:t>
            </w:r>
          </w:p>
        </w:tc>
        <w:tc>
          <w:tcPr>
            <w:tcW w:w="2160" w:type="dxa"/>
          </w:tcPr>
          <w:p w14:paraId="7A066AC7" w14:textId="77777777" w:rsidR="00BD1519" w:rsidRPr="004B2151" w:rsidRDefault="00BD1519" w:rsidP="006528B8">
            <w:pPr>
              <w:jc w:val="right"/>
              <w:rPr>
                <w:rFonts w:ascii="Arial" w:hAnsi="Arial" w:cs="Arial"/>
                <w:sz w:val="20"/>
                <w:szCs w:val="22"/>
              </w:rPr>
            </w:pPr>
            <w:r w:rsidRPr="004B2151">
              <w:rPr>
                <w:rFonts w:ascii="Arial" w:hAnsi="Arial" w:cs="Arial"/>
                <w:sz w:val="20"/>
                <w:szCs w:val="22"/>
              </w:rPr>
              <w:t>$</w:t>
            </w:r>
            <w:r w:rsidR="006528B8">
              <w:rPr>
                <w:rFonts w:ascii="Arial" w:hAnsi="Arial" w:cs="Arial"/>
                <w:sz w:val="20"/>
                <w:szCs w:val="22"/>
              </w:rPr>
              <w:t>206</w:t>
            </w:r>
            <w:r w:rsidRPr="004B2151">
              <w:rPr>
                <w:rFonts w:ascii="Arial" w:hAnsi="Arial" w:cs="Arial"/>
                <w:sz w:val="20"/>
                <w:szCs w:val="22"/>
              </w:rPr>
              <w:t xml:space="preserve"> M</w:t>
            </w:r>
          </w:p>
        </w:tc>
      </w:tr>
    </w:tbl>
    <w:p w14:paraId="773671AB" w14:textId="77777777" w:rsidR="00B47CCC" w:rsidRDefault="00B47CCC" w:rsidP="00B47CCC">
      <w:pPr>
        <w:ind w:left="720" w:hanging="720"/>
        <w:rPr>
          <w:rFonts w:ascii="Arial" w:hAnsi="Arial" w:cs="Arial"/>
          <w:szCs w:val="22"/>
        </w:rPr>
      </w:pPr>
    </w:p>
    <w:p w14:paraId="7EB3B2F1" w14:textId="77777777" w:rsidR="00B47CCC" w:rsidRPr="005B78BB" w:rsidRDefault="00B47CCC" w:rsidP="00B47CCC">
      <w:pPr>
        <w:ind w:left="720" w:hanging="720"/>
        <w:rPr>
          <w:rFonts w:ascii="Arial" w:hAnsi="Arial" w:cs="Arial"/>
          <w:szCs w:val="22"/>
        </w:rPr>
      </w:pPr>
      <w:r w:rsidRPr="00016A51">
        <w:rPr>
          <w:rFonts w:ascii="Arial" w:hAnsi="Arial" w:cs="Arial"/>
          <w:sz w:val="22"/>
          <w:szCs w:val="22"/>
        </w:rPr>
        <w:t xml:space="preserve">For the </w:t>
      </w:r>
      <w:r>
        <w:rPr>
          <w:rFonts w:ascii="Arial" w:hAnsi="Arial" w:cs="Arial"/>
          <w:sz w:val="22"/>
          <w:szCs w:val="22"/>
        </w:rPr>
        <w:t xml:space="preserve">Supply Chain and Freight </w:t>
      </w:r>
      <w:r w:rsidRPr="005B78BB">
        <w:rPr>
          <w:rFonts w:ascii="Arial" w:hAnsi="Arial" w:cs="Arial"/>
          <w:sz w:val="22"/>
          <w:szCs w:val="22"/>
        </w:rPr>
        <w:t xml:space="preserve">segment in </w:t>
      </w:r>
      <w:r>
        <w:rPr>
          <w:rFonts w:ascii="Arial" w:hAnsi="Arial" w:cs="Arial"/>
          <w:sz w:val="22"/>
          <w:szCs w:val="22"/>
        </w:rPr>
        <w:t>3Q</w:t>
      </w:r>
      <w:r w:rsidRPr="005B78BB">
        <w:rPr>
          <w:rFonts w:ascii="Arial" w:hAnsi="Arial" w:cs="Arial"/>
          <w:sz w:val="22"/>
          <w:szCs w:val="22"/>
        </w:rPr>
        <w:t xml:space="preserve"> 2017</w:t>
      </w:r>
      <w:r w:rsidRPr="005B78BB">
        <w:rPr>
          <w:rFonts w:ascii="Arial" w:hAnsi="Arial" w:cs="Arial"/>
          <w:szCs w:val="22"/>
        </w:rPr>
        <w:t>:</w:t>
      </w:r>
    </w:p>
    <w:p w14:paraId="4EE4B146" w14:textId="77777777" w:rsidR="005A693E" w:rsidRDefault="005A693E" w:rsidP="00212D58">
      <w:pPr>
        <w:rPr>
          <w:rFonts w:ascii="Arial" w:hAnsi="Arial" w:cs="Arial"/>
          <w:sz w:val="22"/>
          <w:szCs w:val="22"/>
        </w:rPr>
      </w:pPr>
    </w:p>
    <w:p w14:paraId="3671AFA9" w14:textId="77777777" w:rsidR="00690801" w:rsidRPr="004F5D76" w:rsidRDefault="00690801" w:rsidP="00690801">
      <w:pPr>
        <w:pStyle w:val="Odstavecseseznamem"/>
        <w:numPr>
          <w:ilvl w:val="0"/>
          <w:numId w:val="37"/>
        </w:numPr>
        <w:rPr>
          <w:rFonts w:ascii="Arial" w:hAnsi="Arial" w:cs="Arial"/>
          <w:sz w:val="22"/>
        </w:rPr>
      </w:pPr>
      <w:r w:rsidRPr="00666CFA">
        <w:rPr>
          <w:rFonts w:ascii="Arial" w:hAnsi="Arial" w:cs="Arial"/>
          <w:sz w:val="22"/>
        </w:rPr>
        <w:t xml:space="preserve">Revenue increased </w:t>
      </w:r>
      <w:r>
        <w:rPr>
          <w:rFonts w:ascii="Arial" w:hAnsi="Arial" w:cs="Arial"/>
          <w:sz w:val="22"/>
        </w:rPr>
        <w:t>13</w:t>
      </w:r>
      <w:r w:rsidRPr="00666CFA">
        <w:rPr>
          <w:rFonts w:ascii="Arial" w:hAnsi="Arial" w:cs="Arial"/>
          <w:sz w:val="22"/>
        </w:rPr>
        <w:t xml:space="preserve">% over </w:t>
      </w:r>
      <w:r>
        <w:rPr>
          <w:rFonts w:ascii="Arial" w:hAnsi="Arial" w:cs="Arial"/>
          <w:sz w:val="22"/>
        </w:rPr>
        <w:t>3Q 2016, the result of deeper alignment with preferred customers, strengthened revenue management initiatives and improved market conditions</w:t>
      </w:r>
      <w:r w:rsidRPr="00666CFA">
        <w:rPr>
          <w:rFonts w:ascii="Arial" w:hAnsi="Arial" w:cs="Arial"/>
          <w:sz w:val="22"/>
        </w:rPr>
        <w:t>.</w:t>
      </w:r>
    </w:p>
    <w:p w14:paraId="426CA915" w14:textId="194EFDDC" w:rsidR="00D70F3F" w:rsidRDefault="00F47EAA" w:rsidP="007D7949">
      <w:pPr>
        <w:pStyle w:val="Odstavecseseznamem"/>
        <w:numPr>
          <w:ilvl w:val="0"/>
          <w:numId w:val="37"/>
        </w:numPr>
        <w:rPr>
          <w:rFonts w:ascii="Arial" w:hAnsi="Arial" w:cs="Arial"/>
          <w:sz w:val="22"/>
        </w:rPr>
      </w:pPr>
      <w:r>
        <w:rPr>
          <w:rFonts w:ascii="Arial" w:hAnsi="Arial" w:cs="Arial"/>
          <w:sz w:val="22"/>
        </w:rPr>
        <w:t xml:space="preserve">Tonnage </w:t>
      </w:r>
      <w:r w:rsidR="007D7B04">
        <w:rPr>
          <w:rFonts w:ascii="Arial" w:hAnsi="Arial" w:cs="Arial"/>
          <w:sz w:val="22"/>
        </w:rPr>
        <w:t>gains</w:t>
      </w:r>
      <w:r>
        <w:rPr>
          <w:rFonts w:ascii="Arial" w:hAnsi="Arial" w:cs="Arial"/>
          <w:sz w:val="22"/>
        </w:rPr>
        <w:t xml:space="preserve"> in</w:t>
      </w:r>
      <w:r w:rsidR="00571312">
        <w:rPr>
          <w:rFonts w:ascii="Arial" w:hAnsi="Arial" w:cs="Arial"/>
          <w:sz w:val="22"/>
        </w:rPr>
        <w:t xml:space="preserve"> Freight </w:t>
      </w:r>
      <w:r w:rsidR="00225C35">
        <w:rPr>
          <w:rFonts w:ascii="Arial" w:hAnsi="Arial" w:cs="Arial"/>
          <w:sz w:val="22"/>
        </w:rPr>
        <w:t>Forwarding</w:t>
      </w:r>
      <w:r w:rsidR="00086F86">
        <w:rPr>
          <w:rFonts w:ascii="Arial" w:hAnsi="Arial" w:cs="Arial"/>
          <w:sz w:val="22"/>
        </w:rPr>
        <w:t>,</w:t>
      </w:r>
      <w:r w:rsidR="00225C35">
        <w:rPr>
          <w:rFonts w:ascii="Arial" w:hAnsi="Arial" w:cs="Arial"/>
          <w:sz w:val="22"/>
        </w:rPr>
        <w:t xml:space="preserve"> UPS Freight </w:t>
      </w:r>
      <w:r w:rsidR="00086F86">
        <w:rPr>
          <w:rFonts w:ascii="Arial" w:hAnsi="Arial" w:cs="Arial"/>
          <w:sz w:val="22"/>
        </w:rPr>
        <w:t xml:space="preserve">and Coyote Logistics </w:t>
      </w:r>
      <w:r w:rsidR="000D78F7">
        <w:rPr>
          <w:rFonts w:ascii="Arial" w:hAnsi="Arial" w:cs="Arial"/>
          <w:sz w:val="22"/>
        </w:rPr>
        <w:t xml:space="preserve">contributed to </w:t>
      </w:r>
      <w:r w:rsidR="00860266">
        <w:rPr>
          <w:rFonts w:ascii="Arial" w:hAnsi="Arial" w:cs="Arial"/>
          <w:sz w:val="22"/>
        </w:rPr>
        <w:t>improved</w:t>
      </w:r>
      <w:r w:rsidR="000D78F7">
        <w:rPr>
          <w:rFonts w:ascii="Arial" w:hAnsi="Arial" w:cs="Arial"/>
          <w:sz w:val="22"/>
        </w:rPr>
        <w:t xml:space="preserve"> top-line results</w:t>
      </w:r>
      <w:r w:rsidR="00571312">
        <w:rPr>
          <w:rFonts w:ascii="Arial" w:hAnsi="Arial" w:cs="Arial"/>
          <w:sz w:val="22"/>
        </w:rPr>
        <w:t>.</w:t>
      </w:r>
    </w:p>
    <w:p w14:paraId="5D9F576E" w14:textId="138924A8" w:rsidR="00B47CCC" w:rsidRDefault="00B47CCC" w:rsidP="00B47CCC">
      <w:pPr>
        <w:pStyle w:val="Odstavecseseznamem"/>
        <w:numPr>
          <w:ilvl w:val="0"/>
          <w:numId w:val="37"/>
        </w:numPr>
        <w:rPr>
          <w:rFonts w:ascii="Arial" w:hAnsi="Arial" w:cs="Arial"/>
          <w:sz w:val="22"/>
        </w:rPr>
      </w:pPr>
      <w:r>
        <w:rPr>
          <w:rFonts w:ascii="Arial" w:hAnsi="Arial" w:cs="Arial"/>
          <w:sz w:val="22"/>
        </w:rPr>
        <w:t>UPS Freight increased LTL (less</w:t>
      </w:r>
      <w:r w:rsidR="00F17F05">
        <w:rPr>
          <w:rFonts w:ascii="Arial" w:hAnsi="Arial" w:cs="Arial"/>
          <w:sz w:val="22"/>
        </w:rPr>
        <w:t>-</w:t>
      </w:r>
      <w:r>
        <w:rPr>
          <w:rFonts w:ascii="Arial" w:hAnsi="Arial" w:cs="Arial"/>
          <w:sz w:val="22"/>
        </w:rPr>
        <w:t>than</w:t>
      </w:r>
      <w:r w:rsidR="00F17F05">
        <w:rPr>
          <w:rFonts w:ascii="Arial" w:hAnsi="Arial" w:cs="Arial"/>
          <w:sz w:val="22"/>
        </w:rPr>
        <w:t>-</w:t>
      </w:r>
      <w:r>
        <w:rPr>
          <w:rFonts w:ascii="Arial" w:hAnsi="Arial" w:cs="Arial"/>
          <w:sz w:val="22"/>
        </w:rPr>
        <w:t xml:space="preserve">truckload) revenue by 9.3% on tonnage growth of 5.5% and LTL </w:t>
      </w:r>
      <w:r w:rsidR="007951D3">
        <w:rPr>
          <w:rFonts w:ascii="Arial" w:hAnsi="Arial" w:cs="Arial"/>
          <w:sz w:val="22"/>
        </w:rPr>
        <w:t xml:space="preserve">revenue </w:t>
      </w:r>
      <w:r>
        <w:rPr>
          <w:rFonts w:ascii="Arial" w:hAnsi="Arial" w:cs="Arial"/>
          <w:sz w:val="22"/>
        </w:rPr>
        <w:t xml:space="preserve">per hundredweight gains of </w:t>
      </w:r>
      <w:r w:rsidR="007951D3">
        <w:rPr>
          <w:rFonts w:ascii="Arial" w:hAnsi="Arial" w:cs="Arial"/>
          <w:sz w:val="22"/>
        </w:rPr>
        <w:t>3.6</w:t>
      </w:r>
      <w:r>
        <w:rPr>
          <w:rFonts w:ascii="Arial" w:hAnsi="Arial" w:cs="Arial"/>
          <w:sz w:val="22"/>
        </w:rPr>
        <w:t>%.</w:t>
      </w:r>
    </w:p>
    <w:p w14:paraId="44E9F7C5" w14:textId="15E6D6D8" w:rsidR="00B47CCC" w:rsidRDefault="00B47CCC" w:rsidP="00B47CCC">
      <w:pPr>
        <w:pStyle w:val="Odstavecseseznamem"/>
        <w:numPr>
          <w:ilvl w:val="0"/>
          <w:numId w:val="37"/>
        </w:numPr>
        <w:rPr>
          <w:rFonts w:ascii="Arial" w:hAnsi="Arial" w:cs="Arial"/>
          <w:sz w:val="22"/>
        </w:rPr>
      </w:pPr>
      <w:r>
        <w:rPr>
          <w:rFonts w:ascii="Arial" w:hAnsi="Arial" w:cs="Arial"/>
          <w:sz w:val="22"/>
        </w:rPr>
        <w:t>Increased customer demand from the retail and aerospace sectors drove the Distribution unit’s revenue and operating profit higher.</w:t>
      </w:r>
    </w:p>
    <w:p w14:paraId="5ED30E1E" w14:textId="132156F3" w:rsidR="004C0123" w:rsidRDefault="004C0123" w:rsidP="004C0123">
      <w:pPr>
        <w:pStyle w:val="Odstavecseseznamem"/>
        <w:numPr>
          <w:ilvl w:val="0"/>
          <w:numId w:val="37"/>
        </w:numPr>
        <w:rPr>
          <w:rFonts w:ascii="Arial" w:hAnsi="Arial" w:cs="Arial"/>
          <w:sz w:val="22"/>
        </w:rPr>
      </w:pPr>
      <w:r>
        <w:rPr>
          <w:rFonts w:ascii="Arial" w:hAnsi="Arial" w:cs="Arial"/>
          <w:sz w:val="22"/>
        </w:rPr>
        <w:t>Total segment operating profit improved 9.7</w:t>
      </w:r>
      <w:r w:rsidR="00B47CCC">
        <w:rPr>
          <w:rFonts w:ascii="Arial" w:hAnsi="Arial" w:cs="Arial"/>
          <w:sz w:val="22"/>
        </w:rPr>
        <w:t xml:space="preserve">% </w:t>
      </w:r>
      <w:r w:rsidR="00057381">
        <w:rPr>
          <w:rFonts w:ascii="Arial" w:hAnsi="Arial" w:cs="Arial"/>
          <w:sz w:val="22"/>
        </w:rPr>
        <w:t>to $226 million.</w:t>
      </w:r>
    </w:p>
    <w:p w14:paraId="61D16EA9" w14:textId="38B206FF" w:rsidR="00C31C95" w:rsidRDefault="00C31C95" w:rsidP="00FB040E">
      <w:pPr>
        <w:ind w:firstLine="720"/>
        <w:rPr>
          <w:rFonts w:ascii="Arial" w:hAnsi="Arial" w:cs="Arial"/>
          <w:sz w:val="22"/>
          <w:szCs w:val="22"/>
        </w:rPr>
      </w:pPr>
    </w:p>
    <w:p w14:paraId="3A8F3A76" w14:textId="14BC3465" w:rsidR="009318E1" w:rsidRPr="00EC663B" w:rsidRDefault="009318E1" w:rsidP="009318E1">
      <w:pPr>
        <w:rPr>
          <w:rFonts w:ascii="Arial" w:hAnsi="Arial" w:cs="Arial"/>
          <w:b/>
          <w:u w:val="single"/>
        </w:rPr>
      </w:pPr>
      <w:r w:rsidRPr="00EC663B">
        <w:rPr>
          <w:rFonts w:ascii="Arial" w:hAnsi="Arial" w:cs="Arial"/>
          <w:b/>
          <w:u w:val="single"/>
        </w:rPr>
        <w:t>Outlook</w:t>
      </w:r>
    </w:p>
    <w:p w14:paraId="23C29E61" w14:textId="34BD82E1" w:rsidR="009318E1" w:rsidRDefault="009318E1" w:rsidP="009318E1">
      <w:pPr>
        <w:ind w:firstLine="720"/>
        <w:rPr>
          <w:rFonts w:ascii="Arial" w:hAnsi="Arial" w:cs="Arial"/>
        </w:rPr>
      </w:pPr>
    </w:p>
    <w:p w14:paraId="7C42BD16" w14:textId="2C1CE091" w:rsidR="009318E1" w:rsidRPr="004F5D76" w:rsidRDefault="009318E1" w:rsidP="009318E1">
      <w:pPr>
        <w:ind w:firstLine="720"/>
        <w:rPr>
          <w:rFonts w:ascii="Arial" w:hAnsi="Arial" w:cs="Arial"/>
          <w:sz w:val="22"/>
          <w:szCs w:val="22"/>
        </w:rPr>
      </w:pPr>
      <w:r w:rsidRPr="004F5D76">
        <w:rPr>
          <w:rFonts w:ascii="Arial" w:hAnsi="Arial" w:cs="Arial"/>
          <w:sz w:val="22"/>
          <w:szCs w:val="22"/>
        </w:rPr>
        <w:t xml:space="preserve">The company provides guidance on an adjusted (non-GAAP) basis because it is not possible to predict or provide a reconciliation reflecting the impact of </w:t>
      </w:r>
      <w:r>
        <w:rPr>
          <w:rFonts w:ascii="Arial" w:hAnsi="Arial" w:cs="Arial"/>
          <w:sz w:val="22"/>
          <w:szCs w:val="22"/>
        </w:rPr>
        <w:t xml:space="preserve">future </w:t>
      </w:r>
      <w:r w:rsidRPr="004F5D76">
        <w:rPr>
          <w:rFonts w:ascii="Arial" w:hAnsi="Arial" w:cs="Arial"/>
          <w:sz w:val="22"/>
          <w:szCs w:val="22"/>
        </w:rPr>
        <w:t>pension mark-to-market adjustments, which would be included in reported (GAAP) results and could be material.</w:t>
      </w:r>
    </w:p>
    <w:p w14:paraId="275CEAA2" w14:textId="000F8932" w:rsidR="009318E1" w:rsidRDefault="009318E1" w:rsidP="009318E1">
      <w:pPr>
        <w:ind w:firstLine="720"/>
        <w:rPr>
          <w:rFonts w:ascii="Arial" w:hAnsi="Arial" w:cs="Arial"/>
          <w:sz w:val="22"/>
          <w:szCs w:val="22"/>
        </w:rPr>
      </w:pPr>
    </w:p>
    <w:p w14:paraId="32A20339" w14:textId="185A0637" w:rsidR="00690801" w:rsidRDefault="00690801" w:rsidP="00690801">
      <w:pPr>
        <w:ind w:firstLine="720"/>
        <w:rPr>
          <w:rFonts w:ascii="Arial" w:hAnsi="Arial" w:cs="Arial"/>
          <w:sz w:val="22"/>
          <w:szCs w:val="22"/>
        </w:rPr>
      </w:pPr>
      <w:r w:rsidRPr="00561D5C">
        <w:rPr>
          <w:rFonts w:ascii="Arial" w:hAnsi="Arial" w:cs="Arial"/>
          <w:sz w:val="22"/>
        </w:rPr>
        <w:t>“</w:t>
      </w:r>
      <w:r w:rsidR="0073678C">
        <w:rPr>
          <w:rFonts w:ascii="Arial" w:hAnsi="Arial" w:cs="Arial"/>
          <w:sz w:val="22"/>
        </w:rPr>
        <w:t>UPS third</w:t>
      </w:r>
      <w:r w:rsidR="00B8229C">
        <w:rPr>
          <w:rFonts w:ascii="Arial" w:hAnsi="Arial" w:cs="Arial"/>
          <w:sz w:val="22"/>
        </w:rPr>
        <w:t>-</w:t>
      </w:r>
      <w:r w:rsidR="0073678C">
        <w:rPr>
          <w:rFonts w:ascii="Arial" w:hAnsi="Arial" w:cs="Arial"/>
          <w:sz w:val="22"/>
        </w:rPr>
        <w:t>quarter results highlight the flexibility of our business</w:t>
      </w:r>
      <w:r w:rsidRPr="00561D5C">
        <w:rPr>
          <w:rFonts w:ascii="Arial" w:hAnsi="Arial" w:cs="Arial"/>
          <w:sz w:val="22"/>
          <w:szCs w:val="22"/>
        </w:rPr>
        <w:t xml:space="preserve">” said Richard Peretz, UPS chief financial officer.  </w:t>
      </w:r>
      <w:r>
        <w:rPr>
          <w:rFonts w:ascii="Arial" w:hAnsi="Arial" w:cs="Arial"/>
          <w:sz w:val="22"/>
          <w:szCs w:val="22"/>
        </w:rPr>
        <w:t>“</w:t>
      </w:r>
      <w:r w:rsidR="0073678C">
        <w:rPr>
          <w:rFonts w:ascii="Arial" w:hAnsi="Arial" w:cs="Arial"/>
          <w:sz w:val="22"/>
          <w:szCs w:val="22"/>
        </w:rPr>
        <w:t>Our recent performance gives us confidence moving forward as we adapt to evolving, global e</w:t>
      </w:r>
      <w:r w:rsidR="0073678C" w:rsidRPr="00CC6BD2">
        <w:rPr>
          <w:rFonts w:ascii="Arial" w:hAnsi="Arial" w:cs="Arial"/>
          <w:sz w:val="22"/>
          <w:szCs w:val="22"/>
        </w:rPr>
        <w:t xml:space="preserve">commerce strategies </w:t>
      </w:r>
      <w:r w:rsidR="0073678C">
        <w:rPr>
          <w:rFonts w:ascii="Arial" w:hAnsi="Arial" w:cs="Arial"/>
          <w:sz w:val="22"/>
          <w:szCs w:val="22"/>
        </w:rPr>
        <w:t>with increased seasonality.  We are executing well on our plans, have a positive outlook for peak and as a result</w:t>
      </w:r>
      <w:r w:rsidR="00B8229C">
        <w:rPr>
          <w:rFonts w:ascii="Arial" w:hAnsi="Arial" w:cs="Arial"/>
          <w:sz w:val="22"/>
          <w:szCs w:val="22"/>
        </w:rPr>
        <w:t>,</w:t>
      </w:r>
      <w:r w:rsidR="0073678C">
        <w:rPr>
          <w:rFonts w:ascii="Arial" w:hAnsi="Arial" w:cs="Arial"/>
          <w:sz w:val="22"/>
          <w:szCs w:val="22"/>
        </w:rPr>
        <w:t xml:space="preserve"> </w:t>
      </w:r>
      <w:r w:rsidR="00B14C69">
        <w:rPr>
          <w:rFonts w:ascii="Arial" w:hAnsi="Arial" w:cs="Arial"/>
          <w:sz w:val="22"/>
          <w:szCs w:val="22"/>
        </w:rPr>
        <w:t xml:space="preserve">we </w:t>
      </w:r>
      <w:r w:rsidR="0004240D">
        <w:rPr>
          <w:rFonts w:ascii="Arial" w:hAnsi="Arial" w:cs="Arial"/>
          <w:sz w:val="22"/>
          <w:szCs w:val="22"/>
        </w:rPr>
        <w:t>are moving higher in</w:t>
      </w:r>
      <w:r w:rsidR="00B14C69">
        <w:rPr>
          <w:rFonts w:ascii="Arial" w:hAnsi="Arial" w:cs="Arial"/>
          <w:sz w:val="22"/>
          <w:szCs w:val="22"/>
        </w:rPr>
        <w:t xml:space="preserve"> </w:t>
      </w:r>
      <w:r w:rsidR="0004240D">
        <w:rPr>
          <w:rFonts w:ascii="Arial" w:hAnsi="Arial" w:cs="Arial"/>
          <w:sz w:val="22"/>
          <w:szCs w:val="22"/>
        </w:rPr>
        <w:t xml:space="preserve">our </w:t>
      </w:r>
      <w:r w:rsidR="00B14C69">
        <w:rPr>
          <w:rFonts w:ascii="Arial" w:hAnsi="Arial" w:cs="Arial"/>
          <w:sz w:val="22"/>
          <w:szCs w:val="22"/>
        </w:rPr>
        <w:t>original guidance</w:t>
      </w:r>
      <w:r w:rsidR="0004240D">
        <w:rPr>
          <w:rFonts w:ascii="Arial" w:hAnsi="Arial" w:cs="Arial"/>
          <w:sz w:val="22"/>
          <w:szCs w:val="22"/>
        </w:rPr>
        <w:t xml:space="preserve"> range.</w:t>
      </w:r>
      <w:r>
        <w:rPr>
          <w:rFonts w:ascii="Arial" w:hAnsi="Arial" w:cs="Arial"/>
          <w:sz w:val="22"/>
          <w:szCs w:val="22"/>
        </w:rPr>
        <w:t xml:space="preserve">”  </w:t>
      </w:r>
    </w:p>
    <w:p w14:paraId="0C62684B" w14:textId="04DA35CB" w:rsidR="009E35C7" w:rsidRPr="004F5D76" w:rsidRDefault="00690801" w:rsidP="009318E1">
      <w:pPr>
        <w:ind w:firstLine="720"/>
        <w:rPr>
          <w:rFonts w:ascii="Arial" w:hAnsi="Arial" w:cs="Arial"/>
          <w:sz w:val="22"/>
          <w:szCs w:val="22"/>
        </w:rPr>
      </w:pPr>
      <w:r w:rsidRPr="00561D5C" w:rsidDel="00690801">
        <w:rPr>
          <w:rFonts w:ascii="Arial" w:hAnsi="Arial" w:cs="Arial"/>
          <w:sz w:val="22"/>
        </w:rPr>
        <w:t xml:space="preserve"> </w:t>
      </w:r>
    </w:p>
    <w:p w14:paraId="3647BCC5" w14:textId="77777777" w:rsidR="000A1A16" w:rsidRPr="00BB025D" w:rsidRDefault="00D23A03" w:rsidP="00BB025D">
      <w:pPr>
        <w:rPr>
          <w:rFonts w:ascii="Arial" w:hAnsi="Arial" w:cs="Arial"/>
          <w:sz w:val="22"/>
          <w:u w:val="single"/>
        </w:rPr>
      </w:pPr>
      <w:r>
        <w:rPr>
          <w:rFonts w:ascii="Arial" w:hAnsi="Arial" w:cs="Arial"/>
          <w:sz w:val="22"/>
          <w:u w:val="single"/>
        </w:rPr>
        <w:t xml:space="preserve">The </w:t>
      </w:r>
      <w:r w:rsidR="006C01C1">
        <w:rPr>
          <w:rFonts w:ascii="Arial" w:hAnsi="Arial" w:cs="Arial"/>
          <w:sz w:val="22"/>
          <w:u w:val="single"/>
        </w:rPr>
        <w:t xml:space="preserve">company’s full-year </w:t>
      </w:r>
      <w:r w:rsidR="002449A5" w:rsidRPr="00BB025D">
        <w:rPr>
          <w:rFonts w:ascii="Arial" w:hAnsi="Arial" w:cs="Arial"/>
          <w:sz w:val="22"/>
          <w:u w:val="single"/>
        </w:rPr>
        <w:t xml:space="preserve">2017 </w:t>
      </w:r>
      <w:r w:rsidR="006C01C1">
        <w:rPr>
          <w:rFonts w:ascii="Arial" w:hAnsi="Arial" w:cs="Arial"/>
          <w:sz w:val="22"/>
          <w:u w:val="single"/>
        </w:rPr>
        <w:t xml:space="preserve">adjusted </w:t>
      </w:r>
      <w:r>
        <w:rPr>
          <w:rFonts w:ascii="Arial" w:hAnsi="Arial" w:cs="Arial"/>
          <w:sz w:val="22"/>
          <w:u w:val="single"/>
        </w:rPr>
        <w:t>earnings</w:t>
      </w:r>
      <w:r w:rsidR="006C01C1">
        <w:rPr>
          <w:rFonts w:ascii="Arial" w:hAnsi="Arial" w:cs="Arial"/>
          <w:sz w:val="22"/>
          <w:u w:val="single"/>
        </w:rPr>
        <w:t xml:space="preserve"> per share guidance</w:t>
      </w:r>
      <w:r>
        <w:rPr>
          <w:rFonts w:ascii="Arial" w:hAnsi="Arial" w:cs="Arial"/>
          <w:sz w:val="22"/>
          <w:u w:val="single"/>
        </w:rPr>
        <w:t xml:space="preserve"> </w:t>
      </w:r>
      <w:r w:rsidR="006C01C1">
        <w:rPr>
          <w:rFonts w:ascii="Arial" w:hAnsi="Arial" w:cs="Arial"/>
          <w:sz w:val="22"/>
          <w:u w:val="single"/>
        </w:rPr>
        <w:t>includes the following</w:t>
      </w:r>
      <w:r>
        <w:rPr>
          <w:rFonts w:ascii="Arial" w:hAnsi="Arial" w:cs="Arial"/>
          <w:sz w:val="22"/>
          <w:u w:val="single"/>
        </w:rPr>
        <w:t>:</w:t>
      </w:r>
    </w:p>
    <w:p w14:paraId="79219BE4" w14:textId="77777777" w:rsidR="002449A5" w:rsidRPr="00BB025D" w:rsidRDefault="002449A5" w:rsidP="00BB025D">
      <w:pPr>
        <w:ind w:firstLine="720"/>
        <w:rPr>
          <w:rFonts w:ascii="Arial" w:hAnsi="Arial" w:cs="Arial"/>
          <w:sz w:val="22"/>
        </w:rPr>
      </w:pPr>
    </w:p>
    <w:p w14:paraId="65365CC7" w14:textId="5AF4AF53" w:rsidR="00156F5B" w:rsidRDefault="00156F5B" w:rsidP="00C210E8">
      <w:pPr>
        <w:pStyle w:val="Odstavecseseznamem"/>
        <w:numPr>
          <w:ilvl w:val="0"/>
          <w:numId w:val="44"/>
        </w:numPr>
        <w:rPr>
          <w:rFonts w:ascii="Arial" w:hAnsi="Arial" w:cs="Arial"/>
          <w:sz w:val="22"/>
        </w:rPr>
      </w:pPr>
      <w:r>
        <w:rPr>
          <w:rFonts w:ascii="Arial" w:hAnsi="Arial" w:cs="Arial"/>
          <w:sz w:val="22"/>
        </w:rPr>
        <w:t>Momentum in the business will continue, led by the International segment.</w:t>
      </w:r>
    </w:p>
    <w:p w14:paraId="23C1ACD7" w14:textId="6036E634" w:rsidR="0003277E" w:rsidRDefault="0003277E" w:rsidP="0003277E">
      <w:pPr>
        <w:pStyle w:val="Odstavecseseznamem"/>
        <w:numPr>
          <w:ilvl w:val="0"/>
          <w:numId w:val="44"/>
        </w:numPr>
        <w:rPr>
          <w:rFonts w:ascii="Arial" w:hAnsi="Arial" w:cs="Arial"/>
          <w:sz w:val="22"/>
        </w:rPr>
      </w:pPr>
      <w:r>
        <w:rPr>
          <w:rFonts w:ascii="Arial" w:hAnsi="Arial" w:cs="Arial"/>
          <w:sz w:val="22"/>
        </w:rPr>
        <w:t>Focus</w:t>
      </w:r>
      <w:r w:rsidRPr="0003277E">
        <w:rPr>
          <w:rFonts w:ascii="Arial" w:hAnsi="Arial" w:cs="Arial"/>
          <w:sz w:val="22"/>
        </w:rPr>
        <w:t xml:space="preserve"> </w:t>
      </w:r>
      <w:r w:rsidR="00B8229C">
        <w:rPr>
          <w:rFonts w:ascii="Arial" w:hAnsi="Arial" w:cs="Arial"/>
          <w:sz w:val="22"/>
        </w:rPr>
        <w:t xml:space="preserve">remains </w:t>
      </w:r>
      <w:r w:rsidRPr="0003277E">
        <w:rPr>
          <w:rFonts w:ascii="Arial" w:hAnsi="Arial" w:cs="Arial"/>
          <w:sz w:val="22"/>
        </w:rPr>
        <w:t>on delivering a successful peak season for customers and investors</w:t>
      </w:r>
      <w:r>
        <w:rPr>
          <w:rFonts w:ascii="Arial" w:hAnsi="Arial" w:cs="Arial"/>
          <w:sz w:val="22"/>
        </w:rPr>
        <w:t>.</w:t>
      </w:r>
    </w:p>
    <w:p w14:paraId="0C784A3E" w14:textId="77AA5FCC" w:rsidR="007B2E3F" w:rsidRPr="00B75F16" w:rsidRDefault="00940A78" w:rsidP="00C210E8">
      <w:pPr>
        <w:pStyle w:val="Odstavecseseznamem"/>
        <w:numPr>
          <w:ilvl w:val="0"/>
          <w:numId w:val="44"/>
        </w:numPr>
        <w:rPr>
          <w:rFonts w:ascii="Arial" w:hAnsi="Arial" w:cs="Arial"/>
          <w:sz w:val="22"/>
        </w:rPr>
      </w:pPr>
      <w:r>
        <w:rPr>
          <w:rFonts w:ascii="Arial" w:hAnsi="Arial" w:cs="Arial"/>
          <w:sz w:val="22"/>
        </w:rPr>
        <w:t>O</w:t>
      </w:r>
      <w:r w:rsidR="008B0B3C" w:rsidRPr="00B75F16">
        <w:rPr>
          <w:rFonts w:ascii="Arial" w:hAnsi="Arial" w:cs="Arial"/>
          <w:sz w:val="22"/>
        </w:rPr>
        <w:t xml:space="preserve">perating penalties for </w:t>
      </w:r>
      <w:r>
        <w:rPr>
          <w:rFonts w:ascii="Arial" w:hAnsi="Arial" w:cs="Arial"/>
          <w:sz w:val="22"/>
        </w:rPr>
        <w:t xml:space="preserve">ongoing facility </w:t>
      </w:r>
      <w:r w:rsidR="008B0B3C" w:rsidRPr="00B75F16">
        <w:rPr>
          <w:rFonts w:ascii="Arial" w:hAnsi="Arial" w:cs="Arial"/>
          <w:sz w:val="22"/>
        </w:rPr>
        <w:t>investment</w:t>
      </w:r>
      <w:r>
        <w:rPr>
          <w:rFonts w:ascii="Arial" w:hAnsi="Arial" w:cs="Arial"/>
          <w:sz w:val="22"/>
        </w:rPr>
        <w:t>s</w:t>
      </w:r>
      <w:r w:rsidR="008B0B3C" w:rsidRPr="00B75F16">
        <w:rPr>
          <w:rFonts w:ascii="Arial" w:hAnsi="Arial" w:cs="Arial"/>
          <w:sz w:val="22"/>
        </w:rPr>
        <w:t xml:space="preserve"> </w:t>
      </w:r>
      <w:r>
        <w:rPr>
          <w:rFonts w:ascii="Arial" w:hAnsi="Arial" w:cs="Arial"/>
          <w:sz w:val="22"/>
        </w:rPr>
        <w:t xml:space="preserve">and Saturday deployment </w:t>
      </w:r>
      <w:r w:rsidR="00156F5B">
        <w:rPr>
          <w:rFonts w:ascii="Arial" w:hAnsi="Arial" w:cs="Arial"/>
          <w:sz w:val="22"/>
        </w:rPr>
        <w:t>will</w:t>
      </w:r>
      <w:r>
        <w:rPr>
          <w:rFonts w:ascii="Arial" w:hAnsi="Arial" w:cs="Arial"/>
          <w:sz w:val="22"/>
        </w:rPr>
        <w:t xml:space="preserve"> be approximately </w:t>
      </w:r>
      <w:r w:rsidR="00BC2A7C" w:rsidRPr="00B75F16">
        <w:rPr>
          <w:rFonts w:ascii="Arial" w:hAnsi="Arial" w:cs="Arial"/>
          <w:sz w:val="22"/>
        </w:rPr>
        <w:t>$60 million</w:t>
      </w:r>
      <w:r w:rsidR="00156F5B">
        <w:rPr>
          <w:rFonts w:ascii="Arial" w:hAnsi="Arial" w:cs="Arial"/>
          <w:sz w:val="22"/>
        </w:rPr>
        <w:t xml:space="preserve"> in the fourth quarter</w:t>
      </w:r>
      <w:r w:rsidR="007B2E3F" w:rsidRPr="00B75F16">
        <w:rPr>
          <w:rFonts w:ascii="Arial" w:hAnsi="Arial" w:cs="Arial"/>
          <w:sz w:val="22"/>
        </w:rPr>
        <w:t>.</w:t>
      </w:r>
    </w:p>
    <w:p w14:paraId="06A8206E" w14:textId="77777777" w:rsidR="00B13BA6" w:rsidRDefault="00B13BA6" w:rsidP="00B13BA6">
      <w:pPr>
        <w:pStyle w:val="Odstavecseseznamem"/>
        <w:numPr>
          <w:ilvl w:val="0"/>
          <w:numId w:val="44"/>
        </w:numPr>
        <w:rPr>
          <w:rFonts w:ascii="Arial" w:hAnsi="Arial" w:cs="Arial"/>
          <w:sz w:val="22"/>
        </w:rPr>
      </w:pPr>
      <w:r>
        <w:rPr>
          <w:rFonts w:ascii="Arial" w:hAnsi="Arial" w:cs="Arial"/>
          <w:sz w:val="22"/>
        </w:rPr>
        <w:t>Currency headwinds will continue to weigh on year-over-year comparisons.</w:t>
      </w:r>
    </w:p>
    <w:p w14:paraId="4BA87D39" w14:textId="67C7DA7C" w:rsidR="0004240D" w:rsidRPr="005B01EE" w:rsidRDefault="0004240D" w:rsidP="0004240D">
      <w:pPr>
        <w:pStyle w:val="Odstavecseseznamem"/>
        <w:numPr>
          <w:ilvl w:val="0"/>
          <w:numId w:val="44"/>
        </w:numPr>
        <w:rPr>
          <w:rFonts w:ascii="Arial" w:hAnsi="Arial" w:cs="Arial"/>
          <w:sz w:val="22"/>
        </w:rPr>
      </w:pPr>
      <w:r>
        <w:rPr>
          <w:rFonts w:ascii="Arial" w:hAnsi="Arial" w:cs="Arial"/>
          <w:sz w:val="22"/>
        </w:rPr>
        <w:t>The t</w:t>
      </w:r>
      <w:r w:rsidRPr="005B01EE">
        <w:rPr>
          <w:rFonts w:ascii="Arial" w:hAnsi="Arial" w:cs="Arial"/>
          <w:sz w:val="22"/>
        </w:rPr>
        <w:t xml:space="preserve">ax rate </w:t>
      </w:r>
      <w:r>
        <w:rPr>
          <w:rFonts w:ascii="Arial" w:hAnsi="Arial" w:cs="Arial"/>
          <w:sz w:val="22"/>
        </w:rPr>
        <w:t>is</w:t>
      </w:r>
      <w:r w:rsidRPr="005B01EE">
        <w:rPr>
          <w:rFonts w:ascii="Arial" w:hAnsi="Arial" w:cs="Arial"/>
          <w:sz w:val="22"/>
        </w:rPr>
        <w:t xml:space="preserve"> expected </w:t>
      </w:r>
      <w:r>
        <w:rPr>
          <w:rFonts w:ascii="Arial" w:hAnsi="Arial" w:cs="Arial"/>
          <w:sz w:val="22"/>
        </w:rPr>
        <w:t xml:space="preserve">to be 35% </w:t>
      </w:r>
      <w:r w:rsidRPr="005B01EE">
        <w:rPr>
          <w:rFonts w:ascii="Arial" w:hAnsi="Arial" w:cs="Arial"/>
          <w:sz w:val="22"/>
        </w:rPr>
        <w:t xml:space="preserve">for the </w:t>
      </w:r>
      <w:r>
        <w:rPr>
          <w:rFonts w:ascii="Arial" w:hAnsi="Arial" w:cs="Arial"/>
          <w:sz w:val="22"/>
        </w:rPr>
        <w:t>4Q</w:t>
      </w:r>
      <w:r w:rsidRPr="005B01EE">
        <w:rPr>
          <w:rFonts w:ascii="Arial" w:hAnsi="Arial" w:cs="Arial"/>
          <w:sz w:val="22"/>
        </w:rPr>
        <w:t xml:space="preserve"> 2017 and excludes 4Q 2016 tax savings of approximately $0.05</w:t>
      </w:r>
      <w:r>
        <w:rPr>
          <w:rFonts w:ascii="Arial" w:hAnsi="Arial" w:cs="Arial"/>
          <w:sz w:val="22"/>
        </w:rPr>
        <w:t xml:space="preserve"> per share</w:t>
      </w:r>
      <w:r w:rsidRPr="005B01EE">
        <w:rPr>
          <w:rFonts w:ascii="Arial" w:hAnsi="Arial" w:cs="Arial"/>
          <w:sz w:val="22"/>
        </w:rPr>
        <w:t>.</w:t>
      </w:r>
    </w:p>
    <w:p w14:paraId="04005B1E" w14:textId="011802B6" w:rsidR="009E35C7" w:rsidRDefault="009E35C7" w:rsidP="00BB025D">
      <w:pPr>
        <w:rPr>
          <w:rFonts w:ascii="Arial" w:hAnsi="Arial" w:cs="Arial"/>
          <w:sz w:val="22"/>
        </w:rPr>
      </w:pPr>
    </w:p>
    <w:p w14:paraId="1CB43AEF" w14:textId="060A82AA" w:rsidR="00413A90" w:rsidRPr="00BB025D" w:rsidRDefault="00413A90" w:rsidP="00BB025D">
      <w:pPr>
        <w:ind w:firstLine="720"/>
        <w:rPr>
          <w:rFonts w:ascii="Arial" w:hAnsi="Arial" w:cs="Arial"/>
          <w:sz w:val="22"/>
        </w:rPr>
      </w:pPr>
      <w:r w:rsidRPr="00BB025D">
        <w:rPr>
          <w:rFonts w:ascii="Arial" w:hAnsi="Arial" w:cs="Arial"/>
          <w:sz w:val="22"/>
        </w:rPr>
        <w:t xml:space="preserve">UPS </w:t>
      </w:r>
      <w:r w:rsidR="00B13BA6">
        <w:rPr>
          <w:rFonts w:ascii="Arial" w:hAnsi="Arial" w:cs="Arial"/>
          <w:sz w:val="22"/>
        </w:rPr>
        <w:t xml:space="preserve">moves </w:t>
      </w:r>
      <w:r w:rsidRPr="00BB025D">
        <w:rPr>
          <w:rFonts w:ascii="Arial" w:hAnsi="Arial" w:cs="Arial"/>
          <w:sz w:val="22"/>
        </w:rPr>
        <w:t xml:space="preserve">2017 adjusted diluted EPS guidance </w:t>
      </w:r>
      <w:r w:rsidR="00B14C69">
        <w:rPr>
          <w:rFonts w:ascii="Arial" w:hAnsi="Arial" w:cs="Arial"/>
          <w:sz w:val="22"/>
        </w:rPr>
        <w:t xml:space="preserve">range </w:t>
      </w:r>
      <w:r w:rsidR="00B13BA6">
        <w:rPr>
          <w:rFonts w:ascii="Arial" w:hAnsi="Arial" w:cs="Arial"/>
          <w:sz w:val="22"/>
        </w:rPr>
        <w:t xml:space="preserve">to </w:t>
      </w:r>
      <w:r w:rsidR="00B14C69">
        <w:rPr>
          <w:rFonts w:ascii="Arial" w:hAnsi="Arial" w:cs="Arial"/>
          <w:sz w:val="22"/>
        </w:rPr>
        <w:t xml:space="preserve">between </w:t>
      </w:r>
      <w:r w:rsidRPr="00BB025D">
        <w:rPr>
          <w:rFonts w:ascii="Arial" w:hAnsi="Arial" w:cs="Arial"/>
          <w:sz w:val="22"/>
        </w:rPr>
        <w:t>$5.</w:t>
      </w:r>
      <w:r w:rsidR="00B14C69" w:rsidRPr="00BB025D">
        <w:rPr>
          <w:rFonts w:ascii="Arial" w:hAnsi="Arial" w:cs="Arial"/>
          <w:sz w:val="22"/>
        </w:rPr>
        <w:t>8</w:t>
      </w:r>
      <w:r w:rsidR="00B14C69">
        <w:rPr>
          <w:rFonts w:ascii="Arial" w:hAnsi="Arial" w:cs="Arial"/>
          <w:sz w:val="22"/>
        </w:rPr>
        <w:t>5</w:t>
      </w:r>
      <w:r w:rsidR="00B14C69" w:rsidRPr="00BB025D">
        <w:rPr>
          <w:rFonts w:ascii="Arial" w:hAnsi="Arial" w:cs="Arial"/>
          <w:sz w:val="22"/>
        </w:rPr>
        <w:t xml:space="preserve"> </w:t>
      </w:r>
      <w:r w:rsidRPr="00BB025D">
        <w:rPr>
          <w:rFonts w:ascii="Arial" w:hAnsi="Arial" w:cs="Arial"/>
          <w:sz w:val="22"/>
        </w:rPr>
        <w:t>and $6.10, which includes about $400 million, or $0.30 per share of pre-tax currency headwinds.</w:t>
      </w:r>
    </w:p>
    <w:p w14:paraId="49459CAB" w14:textId="77777777" w:rsidR="0092416D" w:rsidRDefault="0092416D" w:rsidP="00B86C7E">
      <w:pPr>
        <w:rPr>
          <w:rFonts w:ascii="Arial" w:hAnsi="Arial" w:cs="Arial"/>
          <w:color w:val="003436"/>
          <w:sz w:val="22"/>
          <w:szCs w:val="22"/>
        </w:rPr>
      </w:pPr>
    </w:p>
    <w:p w14:paraId="0E982EA8" w14:textId="77777777" w:rsidR="0092416D" w:rsidRDefault="0092416D" w:rsidP="0092416D">
      <w:pPr>
        <w:autoSpaceDE w:val="0"/>
        <w:autoSpaceDN w:val="0"/>
        <w:adjustRightInd w:val="0"/>
        <w:jc w:val="center"/>
        <w:rPr>
          <w:rFonts w:ascii="Arial" w:hAnsi="Arial" w:cs="Arial"/>
          <w:color w:val="003436"/>
          <w:sz w:val="22"/>
          <w:szCs w:val="22"/>
        </w:rPr>
      </w:pPr>
      <w:r>
        <w:rPr>
          <w:rFonts w:ascii="Arial" w:hAnsi="Arial" w:cs="Arial"/>
          <w:color w:val="003436"/>
          <w:sz w:val="22"/>
          <w:szCs w:val="22"/>
        </w:rPr>
        <w:t># # #</w:t>
      </w:r>
    </w:p>
    <w:p w14:paraId="6A303482" w14:textId="77777777" w:rsidR="00B0128F" w:rsidRDefault="00B0128F" w:rsidP="00B86C7E">
      <w:pPr>
        <w:rPr>
          <w:rFonts w:ascii="Arial" w:hAnsi="Arial" w:cs="Arial"/>
          <w:color w:val="003436"/>
          <w:sz w:val="22"/>
          <w:szCs w:val="22"/>
        </w:rPr>
      </w:pPr>
    </w:p>
    <w:p w14:paraId="565B5B9B" w14:textId="77777777" w:rsidR="00B0128F" w:rsidRDefault="00B0128F" w:rsidP="00B86C7E">
      <w:pPr>
        <w:rPr>
          <w:rFonts w:ascii="Arial" w:hAnsi="Arial" w:cs="Arial"/>
          <w:color w:val="003436"/>
          <w:sz w:val="22"/>
          <w:szCs w:val="22"/>
        </w:rPr>
      </w:pPr>
    </w:p>
    <w:p w14:paraId="330B5F1D" w14:textId="77777777" w:rsidR="002A5E95" w:rsidRDefault="002A5E95">
      <w:pPr>
        <w:rPr>
          <w:rFonts w:ascii="Arial" w:hAnsi="Arial" w:cs="Arial"/>
          <w:b/>
          <w:sz w:val="22"/>
          <w:szCs w:val="22"/>
          <w:u w:val="single"/>
        </w:rPr>
      </w:pPr>
      <w:r>
        <w:rPr>
          <w:rFonts w:ascii="Arial" w:hAnsi="Arial" w:cs="Arial"/>
          <w:b/>
          <w:sz w:val="22"/>
          <w:szCs w:val="22"/>
          <w:u w:val="single"/>
        </w:rPr>
        <w:br w:type="page"/>
      </w:r>
    </w:p>
    <w:p w14:paraId="4107FF64" w14:textId="3C62BD77" w:rsidR="00B86C7E" w:rsidRPr="00B50A8C" w:rsidRDefault="00B86C7E" w:rsidP="00B86C7E">
      <w:pPr>
        <w:rPr>
          <w:rFonts w:ascii="Arial" w:hAnsi="Arial" w:cs="Arial"/>
          <w:sz w:val="22"/>
          <w:szCs w:val="22"/>
          <w:u w:val="single"/>
        </w:rPr>
      </w:pPr>
      <w:r w:rsidRPr="00B50A8C">
        <w:rPr>
          <w:rFonts w:ascii="Arial" w:hAnsi="Arial" w:cs="Arial"/>
          <w:b/>
          <w:sz w:val="22"/>
          <w:szCs w:val="22"/>
          <w:u w:val="single"/>
        </w:rPr>
        <w:lastRenderedPageBreak/>
        <w:t>Conference Call Information</w:t>
      </w:r>
    </w:p>
    <w:p w14:paraId="6ADD6708" w14:textId="77777777" w:rsidR="00B86C7E" w:rsidRDefault="00B86C7E" w:rsidP="00B86C7E">
      <w:pPr>
        <w:rPr>
          <w:rFonts w:ascii="Arial" w:hAnsi="Arial" w:cs="Arial"/>
          <w:sz w:val="22"/>
          <w:szCs w:val="22"/>
        </w:rPr>
      </w:pPr>
      <w:r w:rsidRPr="00A85056">
        <w:rPr>
          <w:rFonts w:ascii="Arial" w:hAnsi="Arial" w:cs="Arial"/>
          <w:sz w:val="22"/>
          <w:szCs w:val="22"/>
        </w:rPr>
        <w:tab/>
      </w:r>
    </w:p>
    <w:p w14:paraId="4AC69797" w14:textId="77777777" w:rsidR="00B86C7E" w:rsidRPr="00A85056" w:rsidRDefault="00B86C7E" w:rsidP="00B86C7E">
      <w:pPr>
        <w:ind w:firstLine="720"/>
        <w:rPr>
          <w:rFonts w:ascii="Arial" w:hAnsi="Arial" w:cs="Arial"/>
          <w:sz w:val="22"/>
          <w:szCs w:val="22"/>
        </w:rPr>
      </w:pPr>
      <w:r w:rsidRPr="00A85056">
        <w:rPr>
          <w:rFonts w:ascii="Arial" w:hAnsi="Arial" w:cs="Arial"/>
          <w:sz w:val="22"/>
          <w:szCs w:val="22"/>
        </w:rPr>
        <w:t xml:space="preserve">UPS CEO David Abney and CFO Richard Peretz will discuss </w:t>
      </w:r>
      <w:r w:rsidR="006528B8">
        <w:rPr>
          <w:rFonts w:ascii="Arial" w:hAnsi="Arial" w:cs="Arial"/>
          <w:sz w:val="22"/>
          <w:szCs w:val="22"/>
        </w:rPr>
        <w:t>third</w:t>
      </w:r>
      <w:r w:rsidR="00DA5007">
        <w:rPr>
          <w:rFonts w:ascii="Arial" w:hAnsi="Arial" w:cs="Arial"/>
          <w:sz w:val="22"/>
          <w:szCs w:val="22"/>
        </w:rPr>
        <w:t>-</w:t>
      </w:r>
      <w:r w:rsidRPr="00A85056">
        <w:rPr>
          <w:rFonts w:ascii="Arial" w:hAnsi="Arial" w:cs="Arial"/>
          <w:sz w:val="22"/>
          <w:szCs w:val="22"/>
        </w:rPr>
        <w:t xml:space="preserve">quarter results with investors and analysts during a conference call at 8:30 a.m. ET, </w:t>
      </w:r>
      <w:r w:rsidR="006528B8">
        <w:rPr>
          <w:rFonts w:ascii="Arial" w:hAnsi="Arial" w:cs="Arial"/>
          <w:sz w:val="22"/>
          <w:szCs w:val="22"/>
        </w:rPr>
        <w:t>October 26</w:t>
      </w:r>
      <w:r w:rsidRPr="00A85056">
        <w:rPr>
          <w:rFonts w:ascii="Arial" w:hAnsi="Arial" w:cs="Arial"/>
          <w:sz w:val="22"/>
          <w:szCs w:val="22"/>
        </w:rPr>
        <w:t>, 201</w:t>
      </w:r>
      <w:r>
        <w:rPr>
          <w:rFonts w:ascii="Arial" w:hAnsi="Arial" w:cs="Arial"/>
          <w:sz w:val="22"/>
          <w:szCs w:val="22"/>
        </w:rPr>
        <w:t>7</w:t>
      </w:r>
      <w:r w:rsidRPr="00A85056">
        <w:rPr>
          <w:rFonts w:ascii="Arial" w:hAnsi="Arial" w:cs="Arial"/>
          <w:sz w:val="22"/>
          <w:szCs w:val="22"/>
        </w:rPr>
        <w:t xml:space="preserve">.  That call is open to </w:t>
      </w:r>
      <w:r w:rsidR="00DA5007">
        <w:rPr>
          <w:rFonts w:ascii="Arial" w:hAnsi="Arial" w:cs="Arial"/>
          <w:sz w:val="22"/>
          <w:szCs w:val="22"/>
        </w:rPr>
        <w:t>others</w:t>
      </w:r>
      <w:r w:rsidR="00DA5007" w:rsidRPr="00A85056">
        <w:rPr>
          <w:rFonts w:ascii="Arial" w:hAnsi="Arial" w:cs="Arial"/>
          <w:sz w:val="22"/>
          <w:szCs w:val="22"/>
        </w:rPr>
        <w:t xml:space="preserve"> </w:t>
      </w:r>
      <w:r w:rsidRPr="00A85056">
        <w:rPr>
          <w:rFonts w:ascii="Arial" w:hAnsi="Arial" w:cs="Arial"/>
          <w:sz w:val="22"/>
          <w:szCs w:val="22"/>
        </w:rPr>
        <w:t xml:space="preserve">through a live Webcast.  To access the call, go to </w:t>
      </w:r>
      <w:hyperlink r:id="rId11" w:history="1">
        <w:r w:rsidRPr="00A85056">
          <w:rPr>
            <w:rStyle w:val="Hypertextovodkaz"/>
            <w:rFonts w:ascii="Arial" w:hAnsi="Arial" w:cs="Arial"/>
            <w:sz w:val="22"/>
            <w:szCs w:val="22"/>
          </w:rPr>
          <w:t>www.investors.ups.com</w:t>
        </w:r>
      </w:hyperlink>
      <w:r w:rsidRPr="00A85056">
        <w:rPr>
          <w:rFonts w:ascii="Arial" w:hAnsi="Arial" w:cs="Arial"/>
          <w:sz w:val="22"/>
          <w:szCs w:val="22"/>
          <w:u w:val="single"/>
        </w:rPr>
        <w:t xml:space="preserve"> </w:t>
      </w:r>
      <w:r w:rsidRPr="00A85056">
        <w:rPr>
          <w:rFonts w:ascii="Arial" w:hAnsi="Arial" w:cs="Arial"/>
          <w:sz w:val="22"/>
          <w:szCs w:val="22"/>
        </w:rPr>
        <w:t>and click on “Earnings Webcast.”</w:t>
      </w:r>
    </w:p>
    <w:p w14:paraId="3FB25518" w14:textId="77777777" w:rsidR="00B86C7E" w:rsidRDefault="00B86C7E" w:rsidP="00B86C7E">
      <w:pPr>
        <w:autoSpaceDE w:val="0"/>
        <w:autoSpaceDN w:val="0"/>
        <w:adjustRightInd w:val="0"/>
        <w:ind w:firstLine="720"/>
        <w:rPr>
          <w:rFonts w:ascii="Arial" w:hAnsi="Arial" w:cs="Arial"/>
          <w:sz w:val="22"/>
          <w:szCs w:val="22"/>
        </w:rPr>
      </w:pPr>
    </w:p>
    <w:p w14:paraId="3777605F" w14:textId="77777777" w:rsidR="000C3C38" w:rsidRPr="000C3C38" w:rsidRDefault="000C3C38" w:rsidP="000C3C38">
      <w:pPr>
        <w:rPr>
          <w:rFonts w:ascii="Arial" w:hAnsi="Arial" w:cs="Arial"/>
          <w:b/>
          <w:bCs/>
          <w:sz w:val="22"/>
          <w:szCs w:val="22"/>
          <w:u w:val="single"/>
        </w:rPr>
      </w:pPr>
      <w:r w:rsidRPr="000C3C38">
        <w:rPr>
          <w:rFonts w:ascii="Arial" w:hAnsi="Arial" w:cs="Arial"/>
          <w:b/>
          <w:bCs/>
          <w:sz w:val="22"/>
          <w:szCs w:val="22"/>
          <w:u w:val="single"/>
        </w:rPr>
        <w:t>About UPS</w:t>
      </w:r>
    </w:p>
    <w:p w14:paraId="79B8F081" w14:textId="77777777" w:rsidR="000C3C38" w:rsidRDefault="000C3C38" w:rsidP="000C3C38">
      <w:pPr>
        <w:rPr>
          <w:rFonts w:ascii="Arial" w:hAnsi="Arial" w:cs="Arial"/>
          <w:b/>
          <w:bCs/>
        </w:rPr>
      </w:pPr>
    </w:p>
    <w:p w14:paraId="46EF7674" w14:textId="77777777" w:rsidR="000C3C38" w:rsidRPr="000C3C38" w:rsidRDefault="000C3C38" w:rsidP="000C3C38">
      <w:pPr>
        <w:ind w:firstLine="720"/>
        <w:rPr>
          <w:rFonts w:ascii="Arial" w:hAnsi="Arial" w:cs="Arial"/>
          <w:b/>
          <w:bCs/>
          <w:sz w:val="22"/>
          <w:szCs w:val="22"/>
          <w:lang w:val="en-GB"/>
        </w:rPr>
      </w:pPr>
      <w:r w:rsidRPr="000C3C38">
        <w:rPr>
          <w:rFonts w:ascii="Arial" w:hAnsi="Arial" w:cs="Arial"/>
          <w:sz w:val="22"/>
          <w:szCs w:val="22"/>
          <w:shd w:val="clear" w:color="auto" w:fill="FFFFFF"/>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The company </w:t>
      </w:r>
      <w:proofErr w:type="gramStart"/>
      <w:r w:rsidRPr="000C3C38">
        <w:rPr>
          <w:rFonts w:ascii="Arial" w:hAnsi="Arial" w:cs="Arial"/>
          <w:sz w:val="22"/>
          <w:szCs w:val="22"/>
          <w:shd w:val="clear" w:color="auto" w:fill="FFFFFF"/>
        </w:rPr>
        <w:t>can be found</w:t>
      </w:r>
      <w:proofErr w:type="gramEnd"/>
      <w:r w:rsidRPr="000C3C38">
        <w:rPr>
          <w:rFonts w:ascii="Arial" w:hAnsi="Arial" w:cs="Arial"/>
          <w:sz w:val="22"/>
          <w:szCs w:val="22"/>
          <w:shd w:val="clear" w:color="auto" w:fill="FFFFFF"/>
        </w:rPr>
        <w:t xml:space="preserve"> on the web at </w:t>
      </w:r>
      <w:hyperlink r:id="rId12" w:tgtFrame="_blank" w:history="1">
        <w:r w:rsidRPr="000C3C38">
          <w:rPr>
            <w:rStyle w:val="Hypertextovodkaz"/>
            <w:rFonts w:ascii="Arial" w:hAnsi="Arial" w:cs="Arial"/>
            <w:b/>
            <w:bCs/>
            <w:color w:val="FFB500"/>
            <w:sz w:val="22"/>
            <w:szCs w:val="22"/>
            <w:shd w:val="clear" w:color="auto" w:fill="FFFFFF"/>
          </w:rPr>
          <w:t>ups.com</w:t>
        </w:r>
      </w:hyperlink>
      <w:r>
        <w:rPr>
          <w:rStyle w:val="Hypertextovodkaz"/>
          <w:rFonts w:ascii="Arial" w:hAnsi="Arial" w:cs="Arial"/>
          <w:sz w:val="22"/>
          <w:szCs w:val="22"/>
          <w:u w:val="none"/>
          <w:shd w:val="clear" w:color="auto" w:fill="FFFFFF"/>
        </w:rPr>
        <w:t xml:space="preserve"> </w:t>
      </w:r>
      <w:r w:rsidRPr="000C3C38">
        <w:rPr>
          <w:rStyle w:val="Hypertextovodkaz"/>
          <w:rFonts w:ascii="Arial" w:hAnsi="Arial" w:cs="Arial"/>
          <w:color w:val="auto"/>
          <w:sz w:val="22"/>
          <w:szCs w:val="22"/>
          <w:u w:val="none"/>
          <w:shd w:val="clear" w:color="auto" w:fill="FFFFFF"/>
        </w:rPr>
        <w:t>or</w:t>
      </w:r>
      <w:r w:rsidRPr="000C3C38">
        <w:rPr>
          <w:rStyle w:val="Hypertextovodkaz"/>
          <w:rFonts w:ascii="Arial" w:hAnsi="Arial" w:cs="Arial"/>
          <w:b/>
          <w:bCs/>
          <w:color w:val="auto"/>
          <w:sz w:val="22"/>
          <w:szCs w:val="22"/>
          <w:u w:val="none"/>
          <w:shd w:val="clear" w:color="auto" w:fill="FFFFFF"/>
        </w:rPr>
        <w:t xml:space="preserve"> </w:t>
      </w:r>
      <w:hyperlink r:id="rId13" w:history="1">
        <w:r w:rsidRPr="000C3C38">
          <w:rPr>
            <w:rStyle w:val="Hypertextovodkaz"/>
            <w:rFonts w:ascii="Arial" w:hAnsi="Arial" w:cs="Arial"/>
            <w:b/>
            <w:bCs/>
            <w:sz w:val="22"/>
            <w:szCs w:val="22"/>
            <w:shd w:val="clear" w:color="auto" w:fill="FFFFFF"/>
          </w:rPr>
          <w:t>pressroom.ups.com</w:t>
        </w:r>
      </w:hyperlink>
      <w:r w:rsidRPr="000C3C38">
        <w:rPr>
          <w:rFonts w:ascii="Arial" w:hAnsi="Arial" w:cs="Arial"/>
          <w:color w:val="340500"/>
          <w:sz w:val="22"/>
          <w:szCs w:val="22"/>
          <w:shd w:val="clear" w:color="auto" w:fill="FFFFFF"/>
        </w:rPr>
        <w:t xml:space="preserve"> </w:t>
      </w:r>
      <w:r w:rsidRPr="000C3C38">
        <w:rPr>
          <w:rFonts w:ascii="Arial" w:hAnsi="Arial" w:cs="Arial"/>
          <w:sz w:val="22"/>
          <w:szCs w:val="22"/>
          <w:shd w:val="clear" w:color="auto" w:fill="FFFFFF"/>
        </w:rPr>
        <w:t>and its corporate blog can be found at</w:t>
      </w:r>
      <w:r w:rsidRPr="000C3C38">
        <w:rPr>
          <w:rFonts w:ascii="Arial" w:hAnsi="Arial" w:cs="Arial"/>
          <w:color w:val="340500"/>
          <w:sz w:val="22"/>
          <w:szCs w:val="22"/>
          <w:shd w:val="clear" w:color="auto" w:fill="FFFFFF"/>
        </w:rPr>
        <w:t> </w:t>
      </w:r>
      <w:hyperlink r:id="rId14" w:tgtFrame="_blank" w:history="1">
        <w:r w:rsidRPr="000C3C38">
          <w:rPr>
            <w:rStyle w:val="Hypertextovodkaz"/>
            <w:rFonts w:ascii="Arial" w:hAnsi="Arial" w:cs="Arial"/>
            <w:b/>
            <w:bCs/>
            <w:color w:val="FFB500"/>
            <w:sz w:val="22"/>
            <w:szCs w:val="22"/>
            <w:shd w:val="clear" w:color="auto" w:fill="FFFFFF"/>
          </w:rPr>
          <w:t>longitudes.ups.com</w:t>
        </w:r>
      </w:hyperlink>
      <w:r w:rsidRPr="000C3C38">
        <w:rPr>
          <w:rFonts w:ascii="Arial" w:hAnsi="Arial" w:cs="Arial"/>
          <w:color w:val="340500"/>
          <w:sz w:val="22"/>
          <w:szCs w:val="22"/>
          <w:shd w:val="clear" w:color="auto" w:fill="FFFFFF"/>
        </w:rPr>
        <w:t xml:space="preserve">. </w:t>
      </w:r>
      <w:r w:rsidRPr="000C3C38">
        <w:rPr>
          <w:rFonts w:ascii="Arial" w:hAnsi="Arial" w:cs="Arial"/>
          <w:sz w:val="22"/>
          <w:szCs w:val="22"/>
          <w:shd w:val="clear" w:color="auto" w:fill="FFFFFF"/>
        </w:rPr>
        <w:t>To get UPS news direct</w:t>
      </w:r>
      <w:r>
        <w:rPr>
          <w:rFonts w:ascii="Arial" w:hAnsi="Arial" w:cs="Arial"/>
          <w:sz w:val="22"/>
          <w:szCs w:val="22"/>
          <w:shd w:val="clear" w:color="auto" w:fill="FFFFFF"/>
        </w:rPr>
        <w:t>, follow</w:t>
      </w:r>
      <w:r w:rsidRPr="000C3C38">
        <w:rPr>
          <w:rFonts w:ascii="Arial" w:hAnsi="Arial" w:cs="Arial"/>
          <w:sz w:val="22"/>
          <w:szCs w:val="22"/>
          <w:shd w:val="clear" w:color="auto" w:fill="FFFFFF"/>
        </w:rPr>
        <w:t xml:space="preserve"> </w:t>
      </w:r>
      <w:hyperlink r:id="rId15" w:history="1">
        <w:r w:rsidRPr="000C3C38">
          <w:rPr>
            <w:rStyle w:val="Hypertextovodkaz"/>
            <w:rFonts w:ascii="Arial" w:hAnsi="Arial" w:cs="Arial"/>
            <w:b/>
            <w:sz w:val="22"/>
            <w:szCs w:val="22"/>
            <w:shd w:val="clear" w:color="auto" w:fill="FFFFFF"/>
          </w:rPr>
          <w:t>@</w:t>
        </w:r>
        <w:proofErr w:type="spellStart"/>
        <w:r w:rsidRPr="000C3C38">
          <w:rPr>
            <w:rStyle w:val="Hypertextovodkaz"/>
            <w:rFonts w:ascii="Arial" w:hAnsi="Arial" w:cs="Arial"/>
            <w:b/>
            <w:sz w:val="22"/>
            <w:szCs w:val="22"/>
            <w:shd w:val="clear" w:color="auto" w:fill="FFFFFF"/>
          </w:rPr>
          <w:t>UPS_News</w:t>
        </w:r>
        <w:proofErr w:type="spellEnd"/>
        <w:r>
          <w:rPr>
            <w:rStyle w:val="Hypertextovodkaz"/>
            <w:rFonts w:ascii="Arial" w:hAnsi="Arial" w:cs="Arial"/>
            <w:sz w:val="22"/>
            <w:szCs w:val="22"/>
            <w:u w:val="none"/>
            <w:shd w:val="clear" w:color="auto" w:fill="FFFFFF"/>
          </w:rPr>
          <w:t xml:space="preserve"> </w:t>
        </w:r>
        <w:r w:rsidRPr="000C3C38">
          <w:rPr>
            <w:rStyle w:val="Hypertextovodkaz"/>
            <w:rFonts w:ascii="Arial" w:hAnsi="Arial" w:cs="Arial"/>
            <w:color w:val="auto"/>
            <w:sz w:val="22"/>
            <w:szCs w:val="22"/>
            <w:u w:val="none"/>
            <w:shd w:val="clear" w:color="auto" w:fill="FFFFFF"/>
          </w:rPr>
          <w:t>on Twitter</w:t>
        </w:r>
        <w:r w:rsidRPr="000C3C38">
          <w:rPr>
            <w:rStyle w:val="Hypertextovodkaz"/>
            <w:rFonts w:ascii="Arial" w:hAnsi="Arial" w:cs="Arial"/>
            <w:b/>
            <w:color w:val="auto"/>
            <w:sz w:val="22"/>
            <w:szCs w:val="22"/>
            <w:u w:val="none"/>
            <w:shd w:val="clear" w:color="auto" w:fill="FFFFFF"/>
          </w:rPr>
          <w:t>.</w:t>
        </w:r>
      </w:hyperlink>
    </w:p>
    <w:p w14:paraId="6BA02810" w14:textId="77777777" w:rsidR="00DA084F" w:rsidRDefault="00DA084F" w:rsidP="00DA084F">
      <w:pPr>
        <w:autoSpaceDE w:val="0"/>
        <w:autoSpaceDN w:val="0"/>
        <w:adjustRightInd w:val="0"/>
        <w:ind w:firstLine="720"/>
        <w:rPr>
          <w:rFonts w:ascii="Arial" w:hAnsi="Arial" w:cs="Arial"/>
          <w:sz w:val="22"/>
          <w:szCs w:val="22"/>
        </w:rPr>
      </w:pPr>
    </w:p>
    <w:p w14:paraId="7A2DEB8A" w14:textId="77777777" w:rsidR="00DA084F" w:rsidRDefault="00DA084F" w:rsidP="00DA084F">
      <w:pPr>
        <w:autoSpaceDE w:val="0"/>
        <w:autoSpaceDN w:val="0"/>
        <w:adjustRightInd w:val="0"/>
        <w:ind w:firstLine="720"/>
        <w:rPr>
          <w:rFonts w:ascii="Arial" w:hAnsi="Arial" w:cs="Arial"/>
          <w:sz w:val="22"/>
          <w:szCs w:val="22"/>
        </w:rPr>
      </w:pPr>
    </w:p>
    <w:p w14:paraId="4EB2058B" w14:textId="77777777" w:rsidR="001F60BC" w:rsidRPr="00B50A8C" w:rsidRDefault="001F60BC" w:rsidP="001F60BC">
      <w:pPr>
        <w:rPr>
          <w:rFonts w:ascii="Arial" w:hAnsi="Arial" w:cs="Arial"/>
          <w:sz w:val="22"/>
          <w:szCs w:val="22"/>
          <w:u w:val="single"/>
        </w:rPr>
      </w:pPr>
      <w:r w:rsidRPr="00B50A8C">
        <w:rPr>
          <w:rFonts w:ascii="Arial" w:hAnsi="Arial" w:cs="Arial"/>
          <w:b/>
          <w:sz w:val="22"/>
          <w:szCs w:val="22"/>
          <w:u w:val="single"/>
        </w:rPr>
        <w:t>Forward-Looking Statements</w:t>
      </w:r>
    </w:p>
    <w:p w14:paraId="1E8B7B71" w14:textId="77777777" w:rsidR="001F60BC" w:rsidRDefault="001F60BC" w:rsidP="001F60BC">
      <w:pPr>
        <w:ind w:firstLine="720"/>
        <w:rPr>
          <w:rFonts w:ascii="Arial" w:hAnsi="Arial" w:cs="Arial"/>
          <w:sz w:val="22"/>
          <w:szCs w:val="22"/>
        </w:rPr>
      </w:pPr>
    </w:p>
    <w:p w14:paraId="680B5EA3" w14:textId="77777777" w:rsidR="001F60BC" w:rsidRDefault="001F60BC" w:rsidP="001F60BC">
      <w:pPr>
        <w:ind w:firstLine="720"/>
        <w:rPr>
          <w:rFonts w:ascii="Arial" w:hAnsi="Arial" w:cs="Arial"/>
          <w:sz w:val="22"/>
          <w:szCs w:val="22"/>
        </w:rPr>
      </w:pPr>
      <w:r w:rsidRPr="00A85056">
        <w:rPr>
          <w:rFonts w:ascii="Arial" w:hAnsi="Arial" w:cs="Arial"/>
          <w:sz w:val="22"/>
          <w:szCs w:val="22"/>
        </w:rPr>
        <w:t>Except for historical information contained herein, the statements made in this release constitute forward-looking statements within the meaning of Section 27A of the Securities Act of 1933 and Section 21E of the Securities Exchange Act of 1934. Such forward-looking</w:t>
      </w:r>
      <w:r>
        <w:rPr>
          <w:rFonts w:ascii="Arial" w:hAnsi="Arial" w:cs="Arial"/>
          <w:sz w:val="22"/>
          <w:szCs w:val="22"/>
        </w:rPr>
        <w:t xml:space="preserve"> </w:t>
      </w:r>
      <w:r w:rsidRPr="00A85056">
        <w:rPr>
          <w:rFonts w:ascii="Arial" w:hAnsi="Arial" w:cs="Arial"/>
          <w:sz w:val="22"/>
          <w:szCs w:val="22"/>
        </w:rPr>
        <w:t xml:space="preserve">statements, including statements regarding the intent, belief or current expectations of UPS and its management regarding the company's strategic directions, prospects and future results, involve certain risks and uncertainties. </w:t>
      </w:r>
    </w:p>
    <w:p w14:paraId="173A8316" w14:textId="77777777" w:rsidR="001F60BC" w:rsidRDefault="001F60BC" w:rsidP="001F60BC">
      <w:pPr>
        <w:ind w:firstLine="720"/>
        <w:rPr>
          <w:rFonts w:ascii="Arial" w:hAnsi="Arial" w:cs="Arial"/>
          <w:sz w:val="22"/>
          <w:szCs w:val="22"/>
        </w:rPr>
      </w:pPr>
    </w:p>
    <w:p w14:paraId="3AC39DBD" w14:textId="77777777" w:rsidR="000731C1" w:rsidRDefault="000731C1" w:rsidP="000731C1">
      <w:pPr>
        <w:autoSpaceDE w:val="0"/>
        <w:autoSpaceDN w:val="0"/>
        <w:adjustRightInd w:val="0"/>
        <w:rPr>
          <w:rFonts w:ascii="Arial" w:hAnsi="Arial" w:cs="Arial"/>
          <w:color w:val="003436"/>
          <w:sz w:val="22"/>
          <w:szCs w:val="22"/>
        </w:rPr>
      </w:pPr>
    </w:p>
    <w:p w14:paraId="7D871EB8" w14:textId="77777777" w:rsidR="000731C1" w:rsidRPr="002B7884" w:rsidRDefault="000731C1" w:rsidP="000731C1">
      <w:pPr>
        <w:autoSpaceDE w:val="0"/>
        <w:autoSpaceDN w:val="0"/>
        <w:adjustRightInd w:val="0"/>
        <w:rPr>
          <w:rFonts w:ascii="Arial" w:hAnsi="Arial" w:cs="Arial"/>
          <w:b/>
          <w:sz w:val="22"/>
          <w:szCs w:val="22"/>
          <w:u w:val="single"/>
        </w:rPr>
      </w:pPr>
      <w:r w:rsidRPr="002B7884">
        <w:rPr>
          <w:rFonts w:ascii="Arial" w:hAnsi="Arial" w:cs="Arial"/>
          <w:b/>
          <w:sz w:val="22"/>
          <w:szCs w:val="22"/>
          <w:u w:val="single"/>
        </w:rPr>
        <w:t>Reconciliation of GAAP and non-GAAP Financial Measures</w:t>
      </w:r>
    </w:p>
    <w:p w14:paraId="43B2687D" w14:textId="77777777" w:rsidR="000731C1" w:rsidRPr="002B7884" w:rsidRDefault="000731C1" w:rsidP="000731C1">
      <w:pPr>
        <w:autoSpaceDE w:val="0"/>
        <w:autoSpaceDN w:val="0"/>
        <w:adjustRightInd w:val="0"/>
        <w:rPr>
          <w:rFonts w:ascii="Arial" w:hAnsi="Arial" w:cs="Arial"/>
          <w:color w:val="003436"/>
          <w:sz w:val="22"/>
          <w:szCs w:val="22"/>
        </w:rPr>
      </w:pPr>
    </w:p>
    <w:p w14:paraId="2E5F4FC3" w14:textId="77777777" w:rsidR="000731C1" w:rsidRPr="002B7884" w:rsidRDefault="000731C1" w:rsidP="000731C1">
      <w:pPr>
        <w:ind w:firstLine="720"/>
        <w:rPr>
          <w:rFonts w:ascii="Arial" w:hAnsi="Arial" w:cs="Arial"/>
          <w:sz w:val="22"/>
          <w:szCs w:val="22"/>
        </w:rPr>
      </w:pPr>
      <w:r w:rsidRPr="002B7884">
        <w:rPr>
          <w:rFonts w:ascii="Arial" w:hAnsi="Arial" w:cs="Arial"/>
          <w:sz w:val="22"/>
          <w:szCs w:val="22"/>
        </w:rPr>
        <w:t xml:space="preserve">We supplement the reporting of our financial information determined under generally accepted accounting principles ("GAAP") with certain non-GAAP financial measures, including, as applicable, "as adjusted" operating profit, operating margin, pre-tax income, net income and earnings per share. The equivalent measures determined in accordance with GAAP </w:t>
      </w:r>
      <w:proofErr w:type="gramStart"/>
      <w:r w:rsidRPr="002B7884">
        <w:rPr>
          <w:rFonts w:ascii="Arial" w:hAnsi="Arial" w:cs="Arial"/>
          <w:sz w:val="22"/>
          <w:szCs w:val="22"/>
        </w:rPr>
        <w:t>are also referred</w:t>
      </w:r>
      <w:proofErr w:type="gramEnd"/>
      <w:r w:rsidRPr="002B7884">
        <w:rPr>
          <w:rFonts w:ascii="Arial" w:hAnsi="Arial" w:cs="Arial"/>
          <w:sz w:val="22"/>
          <w:szCs w:val="22"/>
        </w:rPr>
        <w:t xml:space="preserve"> to as "reported" or "unadjusted.</w:t>
      </w:r>
      <w:r w:rsidRPr="002B7884">
        <w:rPr>
          <w:rFonts w:ascii="Arial" w:hAnsi="Arial" w:cs="Arial" w:hint="eastAsia"/>
          <w:sz w:val="22"/>
          <w:szCs w:val="22"/>
        </w:rPr>
        <w:t>”</w:t>
      </w:r>
      <w:r w:rsidRPr="002B7884">
        <w:rPr>
          <w:rFonts w:ascii="Arial" w:hAnsi="Arial" w:cs="Arial"/>
          <w:sz w:val="22"/>
          <w:szCs w:val="22"/>
        </w:rPr>
        <w:t xml:space="preserve"> Additionally, we periodically disclose free cash flow as well as currency-neutral revenue, revenue per piece and operating profit. </w:t>
      </w:r>
    </w:p>
    <w:p w14:paraId="1983C934" w14:textId="77777777" w:rsidR="000731C1" w:rsidRPr="002B7884" w:rsidRDefault="000731C1" w:rsidP="000731C1">
      <w:pPr>
        <w:ind w:firstLine="720"/>
        <w:rPr>
          <w:rFonts w:ascii="Arial" w:hAnsi="Arial" w:cs="Arial"/>
          <w:sz w:val="22"/>
          <w:szCs w:val="22"/>
        </w:rPr>
      </w:pPr>
    </w:p>
    <w:p w14:paraId="6FCA8FCD" w14:textId="77777777" w:rsidR="000731C1" w:rsidRPr="002B7884" w:rsidRDefault="000731C1" w:rsidP="000731C1">
      <w:pPr>
        <w:ind w:firstLine="720"/>
        <w:rPr>
          <w:rFonts w:ascii="Arial" w:hAnsi="Arial" w:cs="Arial"/>
          <w:sz w:val="22"/>
          <w:szCs w:val="22"/>
        </w:rPr>
      </w:pPr>
      <w:r w:rsidRPr="002B7884">
        <w:rPr>
          <w:rFonts w:ascii="Arial" w:hAnsi="Arial" w:cs="Arial"/>
          <w:sz w:val="22"/>
          <w:szCs w:val="22"/>
        </w:rPr>
        <w:t xml:space="preserve">We believe that these non-GAAP measures provide additional meaningful information to assist users of our financial statements in understanding our financial results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w:t>
      </w:r>
      <w:proofErr w:type="gramStart"/>
      <w:r w:rsidRPr="002B7884">
        <w:rPr>
          <w:rFonts w:ascii="Arial" w:hAnsi="Arial" w:cs="Arial"/>
          <w:sz w:val="22"/>
          <w:szCs w:val="22"/>
        </w:rPr>
        <w:t>incentive compensation award results</w:t>
      </w:r>
      <w:proofErr w:type="gramEnd"/>
      <w:r w:rsidRPr="002B7884">
        <w:rPr>
          <w:rFonts w:ascii="Arial" w:hAnsi="Arial" w:cs="Arial"/>
          <w:sz w:val="22"/>
          <w:szCs w:val="22"/>
        </w:rPr>
        <w:t xml:space="preserve">. </w:t>
      </w:r>
    </w:p>
    <w:p w14:paraId="48FBA95A" w14:textId="77777777" w:rsidR="000731C1" w:rsidRPr="002B7884" w:rsidRDefault="000731C1" w:rsidP="000731C1">
      <w:pPr>
        <w:ind w:firstLine="720"/>
        <w:rPr>
          <w:rFonts w:ascii="Arial" w:hAnsi="Arial" w:cs="Arial"/>
          <w:sz w:val="22"/>
          <w:szCs w:val="22"/>
        </w:rPr>
      </w:pPr>
    </w:p>
    <w:p w14:paraId="799CC187" w14:textId="77777777" w:rsidR="000731C1" w:rsidRPr="002B7884" w:rsidRDefault="000731C1" w:rsidP="000731C1">
      <w:pPr>
        <w:ind w:firstLine="720"/>
        <w:rPr>
          <w:rFonts w:ascii="Arial" w:hAnsi="Arial" w:cs="Arial"/>
          <w:sz w:val="22"/>
          <w:szCs w:val="22"/>
        </w:rPr>
      </w:pPr>
      <w:r w:rsidRPr="002B7884">
        <w:rPr>
          <w:rFonts w:ascii="Arial" w:hAnsi="Arial" w:cs="Arial"/>
          <w:sz w:val="22"/>
          <w:szCs w:val="22"/>
        </w:rPr>
        <w:t xml:space="preserve">Non-GAAP financial measures </w:t>
      </w:r>
      <w:proofErr w:type="gramStart"/>
      <w:r w:rsidRPr="002B7884">
        <w:rPr>
          <w:rFonts w:ascii="Arial" w:hAnsi="Arial" w:cs="Arial"/>
          <w:sz w:val="22"/>
          <w:szCs w:val="22"/>
        </w:rPr>
        <w:t>should be considered in addition to, and not as an alternative for, our reported results prepared in accordance with GAAP</w:t>
      </w:r>
      <w:proofErr w:type="gramEnd"/>
      <w:r w:rsidRPr="002B7884">
        <w:rPr>
          <w:rFonts w:ascii="Arial" w:hAnsi="Arial" w:cs="Arial"/>
          <w:sz w:val="22"/>
          <w:szCs w:val="22"/>
        </w:rPr>
        <w:t xml:space="preserve">. Our non-GAAP financial information does not represent a comprehensive basis of accounting. Therefore, our non-GAAP financial information may not be comparable to similarly titled measures reported by other companies. </w:t>
      </w:r>
    </w:p>
    <w:p w14:paraId="0DB93E19" w14:textId="77777777" w:rsidR="000731C1" w:rsidRDefault="000731C1" w:rsidP="000731C1">
      <w:pPr>
        <w:rPr>
          <w:sz w:val="22"/>
          <w:szCs w:val="22"/>
        </w:rPr>
      </w:pPr>
    </w:p>
    <w:p w14:paraId="169007D9" w14:textId="77777777" w:rsidR="00FA01F0" w:rsidRPr="002B7884" w:rsidRDefault="00FA01F0" w:rsidP="000731C1">
      <w:pPr>
        <w:rPr>
          <w:sz w:val="22"/>
          <w:szCs w:val="22"/>
        </w:rPr>
      </w:pPr>
    </w:p>
    <w:p w14:paraId="2E89BD3D" w14:textId="77777777" w:rsidR="000731C1" w:rsidRDefault="000731C1" w:rsidP="000731C1">
      <w:pPr>
        <w:ind w:firstLine="720"/>
        <w:rPr>
          <w:rFonts w:ascii="Arial" w:hAnsi="Arial" w:cs="Arial"/>
          <w:i/>
          <w:sz w:val="22"/>
          <w:szCs w:val="22"/>
        </w:rPr>
      </w:pPr>
    </w:p>
    <w:p w14:paraId="752DA9D8" w14:textId="77777777" w:rsidR="00057381" w:rsidRPr="002B7884" w:rsidRDefault="00057381" w:rsidP="000731C1">
      <w:pPr>
        <w:ind w:firstLine="720"/>
        <w:rPr>
          <w:rFonts w:ascii="Arial" w:hAnsi="Arial" w:cs="Arial"/>
          <w:i/>
          <w:sz w:val="22"/>
          <w:szCs w:val="22"/>
        </w:rPr>
      </w:pPr>
    </w:p>
    <w:p w14:paraId="73D9B7C1" w14:textId="77777777" w:rsidR="000731C1" w:rsidRPr="002B7884" w:rsidRDefault="000731C1" w:rsidP="000731C1">
      <w:pPr>
        <w:rPr>
          <w:rFonts w:ascii="Arial" w:hAnsi="Arial" w:cs="Arial"/>
          <w:i/>
          <w:sz w:val="22"/>
          <w:szCs w:val="22"/>
        </w:rPr>
      </w:pPr>
      <w:r w:rsidRPr="002B7884">
        <w:rPr>
          <w:rFonts w:ascii="Arial" w:hAnsi="Arial" w:cs="Arial"/>
          <w:i/>
          <w:sz w:val="22"/>
          <w:szCs w:val="22"/>
        </w:rPr>
        <w:lastRenderedPageBreak/>
        <w:t>Currency-Neutral Revenue, Revenue per Piece and Operating Profit</w:t>
      </w:r>
    </w:p>
    <w:p w14:paraId="026B63B9" w14:textId="77777777" w:rsidR="000731C1" w:rsidRPr="002B7884" w:rsidRDefault="000731C1" w:rsidP="000731C1">
      <w:pPr>
        <w:rPr>
          <w:rFonts w:ascii="Arial" w:hAnsi="Arial" w:cs="Arial"/>
          <w:sz w:val="22"/>
          <w:szCs w:val="22"/>
        </w:rPr>
      </w:pPr>
    </w:p>
    <w:p w14:paraId="6CDD6661" w14:textId="77777777" w:rsidR="000731C1" w:rsidRPr="002B7884" w:rsidRDefault="000731C1" w:rsidP="000731C1">
      <w:pPr>
        <w:ind w:firstLine="720"/>
        <w:rPr>
          <w:rFonts w:ascii="Arial" w:hAnsi="Arial" w:cs="Arial"/>
          <w:sz w:val="22"/>
          <w:szCs w:val="22"/>
        </w:rPr>
      </w:pPr>
      <w:r w:rsidRPr="002B7884">
        <w:rPr>
          <w:rFonts w:ascii="Arial" w:hAnsi="Arial" w:cs="Arial"/>
          <w:sz w:val="22"/>
          <w:szCs w:val="22"/>
        </w:rPr>
        <w:t>We supplement the reporting of our revenue, revenue per piece and operating profit with similar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and Supply Chain and Freight businesses on a currency-neutral basis.</w:t>
      </w:r>
    </w:p>
    <w:p w14:paraId="04AD7D99" w14:textId="77777777" w:rsidR="000731C1" w:rsidRPr="002B7884" w:rsidRDefault="000731C1" w:rsidP="000731C1">
      <w:pPr>
        <w:ind w:firstLine="720"/>
        <w:rPr>
          <w:rFonts w:ascii="Arial" w:hAnsi="Arial" w:cs="Arial"/>
          <w:sz w:val="22"/>
          <w:szCs w:val="22"/>
        </w:rPr>
      </w:pPr>
    </w:p>
    <w:p w14:paraId="0EB7FF6C" w14:textId="77777777" w:rsidR="000731C1" w:rsidRPr="002B7884" w:rsidRDefault="000731C1" w:rsidP="000731C1">
      <w:pPr>
        <w:ind w:firstLine="720"/>
        <w:rPr>
          <w:rFonts w:ascii="Arial" w:hAnsi="Arial" w:cs="Arial"/>
          <w:sz w:val="22"/>
          <w:szCs w:val="22"/>
        </w:rPr>
      </w:pPr>
      <w:r w:rsidRPr="002B7884">
        <w:rPr>
          <w:rFonts w:ascii="Arial" w:hAnsi="Arial" w:cs="Arial"/>
          <w:sz w:val="22"/>
          <w:szCs w:val="22"/>
        </w:rPr>
        <w:t xml:space="preserve">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current period local currency revenue, revenue per piece and operating profit are then multiplied by the average foreign exchange rates used to translate the comparable results for each month in the prior year period (including the period over period impact of foreign currency revenue hedging activities). The difference between the current period reported U.S. dollar revenue, revenue per piece and operating profit and the derived current period U.S. dollar revenue, revenue per piece and operating profit is the period over period impact of currency fluctuations. </w:t>
      </w:r>
    </w:p>
    <w:p w14:paraId="43CE857C" w14:textId="77777777" w:rsidR="000731C1" w:rsidRPr="002B7884" w:rsidRDefault="000731C1" w:rsidP="000731C1">
      <w:pPr>
        <w:ind w:firstLine="720"/>
        <w:rPr>
          <w:rFonts w:ascii="Arial" w:hAnsi="Arial" w:cs="Arial"/>
          <w:sz w:val="22"/>
          <w:szCs w:val="22"/>
        </w:rPr>
      </w:pPr>
    </w:p>
    <w:p w14:paraId="64E3C92D" w14:textId="77777777" w:rsidR="000731C1" w:rsidRPr="00D02771" w:rsidRDefault="000731C1" w:rsidP="000731C1">
      <w:pPr>
        <w:rPr>
          <w:rFonts w:ascii="Arial" w:hAnsi="Arial" w:cs="Arial"/>
          <w:b/>
          <w:sz w:val="20"/>
          <w:szCs w:val="20"/>
        </w:rPr>
      </w:pPr>
      <w:r>
        <w:rPr>
          <w:rFonts w:ascii="Arial" w:hAnsi="Arial" w:cs="Arial"/>
          <w:b/>
          <w:sz w:val="20"/>
          <w:szCs w:val="20"/>
        </w:rPr>
        <w:br w:type="page"/>
      </w:r>
    </w:p>
    <w:p w14:paraId="11A9A91A" w14:textId="77777777" w:rsidR="000731C1" w:rsidRDefault="000731C1" w:rsidP="000731C1">
      <w:pPr>
        <w:jc w:val="center"/>
        <w:rPr>
          <w:rFonts w:ascii="Arial" w:hAnsi="Arial" w:cs="Arial"/>
          <w:b/>
          <w:sz w:val="20"/>
          <w:szCs w:val="20"/>
        </w:rPr>
      </w:pPr>
    </w:p>
    <w:p w14:paraId="34C9178C" w14:textId="77777777" w:rsidR="000731C1" w:rsidRDefault="000731C1" w:rsidP="000731C1">
      <w:pPr>
        <w:jc w:val="center"/>
        <w:rPr>
          <w:rFonts w:ascii="Arial" w:hAnsi="Arial" w:cs="Arial"/>
          <w:b/>
          <w:sz w:val="20"/>
          <w:szCs w:val="20"/>
        </w:rPr>
      </w:pPr>
    </w:p>
    <w:p w14:paraId="21992C2E" w14:textId="77777777" w:rsidR="000731C1" w:rsidRDefault="000731C1" w:rsidP="000731C1">
      <w:pPr>
        <w:jc w:val="center"/>
        <w:rPr>
          <w:rFonts w:ascii="Arial" w:hAnsi="Arial" w:cs="Arial"/>
          <w:b/>
          <w:sz w:val="20"/>
          <w:szCs w:val="20"/>
        </w:rPr>
      </w:pPr>
      <w:r w:rsidRPr="00D12477">
        <w:rPr>
          <w:rFonts w:ascii="Arial" w:hAnsi="Arial" w:cs="Arial"/>
          <w:b/>
          <w:sz w:val="20"/>
          <w:szCs w:val="20"/>
        </w:rPr>
        <w:t xml:space="preserve">Reconciliation of GAAP and </w:t>
      </w:r>
      <w:r>
        <w:rPr>
          <w:rFonts w:ascii="Arial" w:hAnsi="Arial" w:cs="Arial"/>
          <w:b/>
          <w:sz w:val="20"/>
          <w:szCs w:val="20"/>
        </w:rPr>
        <w:t>n</w:t>
      </w:r>
      <w:r w:rsidRPr="00D12477">
        <w:rPr>
          <w:rFonts w:ascii="Arial" w:hAnsi="Arial" w:cs="Arial"/>
          <w:b/>
          <w:sz w:val="20"/>
          <w:szCs w:val="20"/>
        </w:rPr>
        <w:t xml:space="preserve">on-GAAP </w:t>
      </w:r>
      <w:r>
        <w:rPr>
          <w:rFonts w:ascii="Arial" w:hAnsi="Arial" w:cs="Arial"/>
          <w:b/>
          <w:sz w:val="20"/>
          <w:szCs w:val="20"/>
        </w:rPr>
        <w:t xml:space="preserve">Revenue, Revenue </w:t>
      </w:r>
      <w:proofErr w:type="gramStart"/>
      <w:r>
        <w:rPr>
          <w:rFonts w:ascii="Arial" w:hAnsi="Arial" w:cs="Arial"/>
          <w:b/>
          <w:sz w:val="20"/>
          <w:szCs w:val="20"/>
        </w:rPr>
        <w:t>Per</w:t>
      </w:r>
      <w:proofErr w:type="gramEnd"/>
      <w:r>
        <w:rPr>
          <w:rFonts w:ascii="Arial" w:hAnsi="Arial" w:cs="Arial"/>
          <w:b/>
          <w:sz w:val="20"/>
          <w:szCs w:val="20"/>
        </w:rPr>
        <w:t xml:space="preserve"> Piece and Operating Profit</w:t>
      </w:r>
      <w:r w:rsidRPr="00D12477">
        <w:rPr>
          <w:rFonts w:ascii="Arial" w:hAnsi="Arial" w:cs="Arial"/>
          <w:b/>
          <w:sz w:val="20"/>
          <w:szCs w:val="20"/>
        </w:rPr>
        <w:t xml:space="preserve"> </w:t>
      </w:r>
    </w:p>
    <w:p w14:paraId="0C409DC8" w14:textId="77777777" w:rsidR="000731C1" w:rsidRPr="00D12477" w:rsidRDefault="000731C1" w:rsidP="000731C1">
      <w:pPr>
        <w:jc w:val="center"/>
        <w:rPr>
          <w:rFonts w:ascii="Arial" w:hAnsi="Arial" w:cs="Arial"/>
          <w:b/>
          <w:sz w:val="20"/>
          <w:szCs w:val="20"/>
        </w:rPr>
      </w:pPr>
      <w:r w:rsidRPr="00D12477">
        <w:rPr>
          <w:rFonts w:ascii="Arial" w:hAnsi="Arial" w:cs="Arial"/>
          <w:b/>
          <w:sz w:val="20"/>
          <w:szCs w:val="20"/>
        </w:rPr>
        <w:t>(</w:t>
      </w:r>
      <w:proofErr w:type="gramStart"/>
      <w:r w:rsidRPr="00D12477">
        <w:rPr>
          <w:rFonts w:ascii="Arial" w:hAnsi="Arial" w:cs="Arial"/>
          <w:b/>
          <w:sz w:val="20"/>
          <w:szCs w:val="20"/>
        </w:rPr>
        <w:t>in</w:t>
      </w:r>
      <w:proofErr w:type="gramEnd"/>
      <w:r w:rsidRPr="00D12477">
        <w:rPr>
          <w:rFonts w:ascii="Arial" w:hAnsi="Arial" w:cs="Arial"/>
          <w:b/>
          <w:sz w:val="20"/>
          <w:szCs w:val="20"/>
        </w:rPr>
        <w:t xml:space="preserve"> </w:t>
      </w:r>
      <w:r>
        <w:rPr>
          <w:rFonts w:ascii="Arial" w:hAnsi="Arial" w:cs="Arial"/>
          <w:b/>
          <w:sz w:val="20"/>
          <w:szCs w:val="20"/>
        </w:rPr>
        <w:t>m</w:t>
      </w:r>
      <w:r w:rsidRPr="00D12477">
        <w:rPr>
          <w:rFonts w:ascii="Arial" w:hAnsi="Arial" w:cs="Arial"/>
          <w:b/>
          <w:sz w:val="20"/>
          <w:szCs w:val="20"/>
        </w:rPr>
        <w:t xml:space="preserve">illions, except </w:t>
      </w:r>
      <w:r>
        <w:rPr>
          <w:rFonts w:ascii="Arial" w:hAnsi="Arial" w:cs="Arial"/>
          <w:b/>
          <w:sz w:val="20"/>
          <w:szCs w:val="20"/>
        </w:rPr>
        <w:t>P</w:t>
      </w:r>
      <w:r w:rsidRPr="00D12477">
        <w:rPr>
          <w:rFonts w:ascii="Arial" w:hAnsi="Arial" w:cs="Arial"/>
          <w:b/>
          <w:sz w:val="20"/>
          <w:szCs w:val="20"/>
        </w:rPr>
        <w:t>er Piece amounts):</w:t>
      </w:r>
    </w:p>
    <w:p w14:paraId="25F1B68F" w14:textId="77777777" w:rsidR="000731C1" w:rsidRPr="00D12477" w:rsidRDefault="000731C1" w:rsidP="000731C1">
      <w:pPr>
        <w:rPr>
          <w:rFonts w:ascii="Arial" w:hAnsi="Arial" w:cs="Arial"/>
          <w:b/>
          <w:sz w:val="18"/>
          <w:szCs w:val="20"/>
        </w:rPr>
      </w:pPr>
    </w:p>
    <w:p w14:paraId="44F54891" w14:textId="77777777" w:rsidR="000731C1" w:rsidRDefault="000731C1" w:rsidP="000731C1">
      <w:pPr>
        <w:rPr>
          <w:rFonts w:ascii="Arial" w:hAnsi="Arial" w:cs="Arial"/>
          <w:sz w:val="18"/>
          <w:szCs w:val="20"/>
        </w:rPr>
      </w:pPr>
    </w:p>
    <w:tbl>
      <w:tblPr>
        <w:tblStyle w:val="Mkatabulky"/>
        <w:tblpPr w:leftFromText="180" w:rightFromText="180" w:vertAnchor="text" w:tblpY="1"/>
        <w:tblOverlap w:val="never"/>
        <w:tblW w:w="9398" w:type="dxa"/>
        <w:tblLayout w:type="fixed"/>
        <w:tblLook w:val="04A0" w:firstRow="1" w:lastRow="0" w:firstColumn="1" w:lastColumn="0" w:noHBand="0" w:noVBand="1"/>
      </w:tblPr>
      <w:tblGrid>
        <w:gridCol w:w="3008"/>
        <w:gridCol w:w="1065"/>
        <w:gridCol w:w="555"/>
        <w:gridCol w:w="510"/>
        <w:gridCol w:w="1065"/>
        <w:gridCol w:w="1065"/>
        <w:gridCol w:w="532"/>
        <w:gridCol w:w="533"/>
        <w:gridCol w:w="1065"/>
      </w:tblGrid>
      <w:tr w:rsidR="000731C1" w14:paraId="0B18491F" w14:textId="77777777" w:rsidTr="0029677C">
        <w:tc>
          <w:tcPr>
            <w:tcW w:w="9398" w:type="dxa"/>
            <w:gridSpan w:val="9"/>
            <w:tcBorders>
              <w:top w:val="single" w:sz="4" w:space="0" w:color="auto"/>
              <w:left w:val="single" w:sz="4" w:space="0" w:color="auto"/>
              <w:bottom w:val="single" w:sz="4" w:space="0" w:color="auto"/>
              <w:right w:val="single" w:sz="4" w:space="0" w:color="auto"/>
            </w:tcBorders>
          </w:tcPr>
          <w:p w14:paraId="10EDBA7F" w14:textId="77777777" w:rsidR="000731C1" w:rsidRPr="00C171A6" w:rsidRDefault="000731C1" w:rsidP="0029677C">
            <w:pPr>
              <w:autoSpaceDE w:val="0"/>
              <w:autoSpaceDN w:val="0"/>
              <w:adjustRightInd w:val="0"/>
              <w:jc w:val="center"/>
              <w:rPr>
                <w:rFonts w:ascii="Arial" w:hAnsi="Arial" w:cs="Arial"/>
                <w:b/>
                <w:sz w:val="18"/>
                <w:szCs w:val="20"/>
              </w:rPr>
            </w:pPr>
            <w:r>
              <w:rPr>
                <w:rFonts w:ascii="Arial" w:hAnsi="Arial" w:cs="Arial"/>
                <w:b/>
                <w:sz w:val="18"/>
                <w:szCs w:val="20"/>
              </w:rPr>
              <w:t>Three Months Ended September 30</w:t>
            </w:r>
          </w:p>
        </w:tc>
      </w:tr>
      <w:tr w:rsidR="000731C1" w14:paraId="15F62350" w14:textId="77777777" w:rsidTr="0029677C">
        <w:tc>
          <w:tcPr>
            <w:tcW w:w="3008" w:type="dxa"/>
            <w:tcBorders>
              <w:top w:val="single" w:sz="4" w:space="0" w:color="auto"/>
              <w:left w:val="nil"/>
              <w:bottom w:val="nil"/>
              <w:right w:val="nil"/>
            </w:tcBorders>
          </w:tcPr>
          <w:p w14:paraId="3DB9D978" w14:textId="77777777" w:rsidR="000731C1" w:rsidRDefault="000731C1" w:rsidP="0029677C">
            <w:pPr>
              <w:autoSpaceDE w:val="0"/>
              <w:autoSpaceDN w:val="0"/>
              <w:adjustRightInd w:val="0"/>
              <w:rPr>
                <w:rFonts w:ascii="Arial" w:hAnsi="Arial" w:cs="Arial"/>
                <w:sz w:val="18"/>
                <w:szCs w:val="20"/>
              </w:rPr>
            </w:pPr>
          </w:p>
        </w:tc>
        <w:tc>
          <w:tcPr>
            <w:tcW w:w="1620" w:type="dxa"/>
            <w:gridSpan w:val="2"/>
            <w:tcBorders>
              <w:top w:val="nil"/>
              <w:left w:val="nil"/>
              <w:bottom w:val="nil"/>
              <w:right w:val="nil"/>
            </w:tcBorders>
            <w:vAlign w:val="bottom"/>
          </w:tcPr>
          <w:p w14:paraId="1DD894B5" w14:textId="77777777" w:rsidR="000731C1" w:rsidRPr="00C171A6" w:rsidRDefault="000731C1" w:rsidP="0029677C">
            <w:pPr>
              <w:autoSpaceDE w:val="0"/>
              <w:autoSpaceDN w:val="0"/>
              <w:adjustRightInd w:val="0"/>
              <w:jc w:val="center"/>
              <w:rPr>
                <w:rFonts w:ascii="Arial" w:hAnsi="Arial" w:cs="Arial"/>
                <w:b/>
                <w:sz w:val="18"/>
                <w:szCs w:val="20"/>
              </w:rPr>
            </w:pPr>
          </w:p>
        </w:tc>
        <w:tc>
          <w:tcPr>
            <w:tcW w:w="1575" w:type="dxa"/>
            <w:gridSpan w:val="2"/>
            <w:tcBorders>
              <w:top w:val="nil"/>
              <w:left w:val="nil"/>
              <w:bottom w:val="nil"/>
              <w:right w:val="nil"/>
            </w:tcBorders>
            <w:vAlign w:val="bottom"/>
          </w:tcPr>
          <w:p w14:paraId="18CD9B81" w14:textId="77777777" w:rsidR="000731C1" w:rsidRDefault="000731C1" w:rsidP="0029677C">
            <w:pPr>
              <w:autoSpaceDE w:val="0"/>
              <w:autoSpaceDN w:val="0"/>
              <w:adjustRightInd w:val="0"/>
              <w:jc w:val="center"/>
              <w:rPr>
                <w:rFonts w:ascii="Arial" w:hAnsi="Arial" w:cs="Arial"/>
                <w:b/>
                <w:sz w:val="18"/>
                <w:szCs w:val="20"/>
              </w:rPr>
            </w:pPr>
          </w:p>
        </w:tc>
        <w:tc>
          <w:tcPr>
            <w:tcW w:w="1597" w:type="dxa"/>
            <w:gridSpan w:val="2"/>
            <w:tcBorders>
              <w:top w:val="nil"/>
              <w:left w:val="nil"/>
              <w:bottom w:val="nil"/>
              <w:right w:val="nil"/>
            </w:tcBorders>
          </w:tcPr>
          <w:p w14:paraId="22D35CBC" w14:textId="77777777" w:rsidR="000731C1" w:rsidRDefault="000731C1" w:rsidP="0029677C">
            <w:pPr>
              <w:autoSpaceDE w:val="0"/>
              <w:autoSpaceDN w:val="0"/>
              <w:adjustRightInd w:val="0"/>
              <w:jc w:val="center"/>
              <w:rPr>
                <w:rFonts w:ascii="Arial" w:hAnsi="Arial" w:cs="Arial"/>
                <w:b/>
                <w:sz w:val="18"/>
                <w:szCs w:val="20"/>
              </w:rPr>
            </w:pPr>
          </w:p>
        </w:tc>
        <w:tc>
          <w:tcPr>
            <w:tcW w:w="1598" w:type="dxa"/>
            <w:gridSpan w:val="2"/>
            <w:tcBorders>
              <w:top w:val="nil"/>
              <w:left w:val="nil"/>
              <w:bottom w:val="nil"/>
              <w:right w:val="nil"/>
            </w:tcBorders>
            <w:vAlign w:val="bottom"/>
          </w:tcPr>
          <w:p w14:paraId="21996CF8" w14:textId="77777777" w:rsidR="000731C1" w:rsidRPr="00C171A6" w:rsidRDefault="000731C1" w:rsidP="0029677C">
            <w:pPr>
              <w:autoSpaceDE w:val="0"/>
              <w:autoSpaceDN w:val="0"/>
              <w:adjustRightInd w:val="0"/>
              <w:jc w:val="center"/>
              <w:rPr>
                <w:rFonts w:ascii="Arial" w:hAnsi="Arial" w:cs="Arial"/>
                <w:b/>
                <w:sz w:val="18"/>
                <w:szCs w:val="20"/>
              </w:rPr>
            </w:pPr>
          </w:p>
        </w:tc>
      </w:tr>
      <w:tr w:rsidR="000731C1" w14:paraId="5452BAF6" w14:textId="77777777" w:rsidTr="0029677C">
        <w:tc>
          <w:tcPr>
            <w:tcW w:w="3008" w:type="dxa"/>
            <w:tcBorders>
              <w:top w:val="nil"/>
              <w:left w:val="nil"/>
              <w:bottom w:val="nil"/>
              <w:right w:val="nil"/>
            </w:tcBorders>
          </w:tcPr>
          <w:p w14:paraId="1EB576E7" w14:textId="77777777" w:rsidR="000731C1" w:rsidRPr="00D12477" w:rsidRDefault="000731C1" w:rsidP="0029677C">
            <w:pPr>
              <w:autoSpaceDE w:val="0"/>
              <w:autoSpaceDN w:val="0"/>
              <w:adjustRightInd w:val="0"/>
              <w:rPr>
                <w:rFonts w:ascii="Arial" w:hAnsi="Arial" w:cs="Arial"/>
                <w:sz w:val="16"/>
                <w:szCs w:val="16"/>
              </w:rPr>
            </w:pPr>
          </w:p>
        </w:tc>
        <w:tc>
          <w:tcPr>
            <w:tcW w:w="1065" w:type="dxa"/>
            <w:tcBorders>
              <w:top w:val="nil"/>
              <w:left w:val="nil"/>
              <w:bottom w:val="single" w:sz="4" w:space="0" w:color="auto"/>
              <w:right w:val="nil"/>
            </w:tcBorders>
            <w:vAlign w:val="bottom"/>
          </w:tcPr>
          <w:p w14:paraId="329F304B" w14:textId="77777777" w:rsidR="000731C1" w:rsidRPr="00D12477" w:rsidRDefault="000731C1" w:rsidP="0029677C">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7</w:t>
            </w:r>
            <w:r w:rsidRPr="00D12477">
              <w:rPr>
                <w:rFonts w:ascii="Arial" w:hAnsi="Arial" w:cs="Arial"/>
                <w:b/>
                <w:sz w:val="16"/>
                <w:szCs w:val="16"/>
              </w:rPr>
              <w:t xml:space="preserve"> As-Reported (GAAP)</w:t>
            </w:r>
          </w:p>
        </w:tc>
        <w:tc>
          <w:tcPr>
            <w:tcW w:w="1065" w:type="dxa"/>
            <w:gridSpan w:val="2"/>
            <w:tcBorders>
              <w:top w:val="nil"/>
              <w:left w:val="nil"/>
              <w:bottom w:val="single" w:sz="4" w:space="0" w:color="auto"/>
              <w:right w:val="nil"/>
            </w:tcBorders>
            <w:vAlign w:val="bottom"/>
          </w:tcPr>
          <w:p w14:paraId="200C85D0" w14:textId="77777777" w:rsidR="000731C1" w:rsidRPr="00D12477" w:rsidRDefault="000731C1" w:rsidP="0029677C">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6</w:t>
            </w:r>
            <w:r w:rsidRPr="00D12477">
              <w:rPr>
                <w:rFonts w:ascii="Arial" w:hAnsi="Arial" w:cs="Arial"/>
                <w:b/>
                <w:sz w:val="16"/>
                <w:szCs w:val="16"/>
              </w:rPr>
              <w:t xml:space="preserve"> As-Reported (GAAP)</w:t>
            </w:r>
          </w:p>
        </w:tc>
        <w:tc>
          <w:tcPr>
            <w:tcW w:w="1065" w:type="dxa"/>
            <w:tcBorders>
              <w:top w:val="nil"/>
              <w:left w:val="nil"/>
              <w:bottom w:val="single" w:sz="4" w:space="0" w:color="auto"/>
              <w:right w:val="nil"/>
            </w:tcBorders>
            <w:vAlign w:val="bottom"/>
          </w:tcPr>
          <w:p w14:paraId="1B764ADD" w14:textId="77777777" w:rsidR="000731C1" w:rsidRPr="00D12477" w:rsidRDefault="000731C1" w:rsidP="0029677C">
            <w:pPr>
              <w:autoSpaceDE w:val="0"/>
              <w:autoSpaceDN w:val="0"/>
              <w:adjustRightInd w:val="0"/>
              <w:jc w:val="center"/>
              <w:rPr>
                <w:rFonts w:ascii="Arial" w:hAnsi="Arial" w:cs="Arial"/>
                <w:b/>
                <w:sz w:val="16"/>
                <w:szCs w:val="16"/>
              </w:rPr>
            </w:pPr>
            <w:r w:rsidRPr="00D12477">
              <w:rPr>
                <w:rFonts w:ascii="Arial" w:hAnsi="Arial" w:cs="Arial"/>
                <w:b/>
                <w:sz w:val="16"/>
                <w:szCs w:val="16"/>
              </w:rPr>
              <w:t>% Change</w:t>
            </w:r>
            <w:r>
              <w:rPr>
                <w:rFonts w:ascii="Arial" w:hAnsi="Arial" w:cs="Arial"/>
                <w:b/>
                <w:sz w:val="16"/>
                <w:szCs w:val="16"/>
              </w:rPr>
              <w:t xml:space="preserve"> (GAAP)</w:t>
            </w:r>
          </w:p>
        </w:tc>
        <w:tc>
          <w:tcPr>
            <w:tcW w:w="1065" w:type="dxa"/>
            <w:tcBorders>
              <w:top w:val="nil"/>
              <w:left w:val="nil"/>
              <w:bottom w:val="single" w:sz="4" w:space="0" w:color="auto"/>
              <w:right w:val="nil"/>
            </w:tcBorders>
            <w:vAlign w:val="bottom"/>
          </w:tcPr>
          <w:p w14:paraId="2422D302" w14:textId="77777777" w:rsidR="000731C1" w:rsidRPr="00D12477" w:rsidRDefault="000731C1" w:rsidP="0029677C">
            <w:pPr>
              <w:autoSpaceDE w:val="0"/>
              <w:autoSpaceDN w:val="0"/>
              <w:adjustRightInd w:val="0"/>
              <w:jc w:val="center"/>
              <w:rPr>
                <w:rFonts w:ascii="Arial" w:hAnsi="Arial" w:cs="Arial"/>
                <w:b/>
                <w:sz w:val="16"/>
                <w:szCs w:val="16"/>
              </w:rPr>
            </w:pPr>
            <w:r w:rsidRPr="00D12477">
              <w:rPr>
                <w:rFonts w:ascii="Arial" w:hAnsi="Arial" w:cs="Arial"/>
                <w:b/>
                <w:sz w:val="16"/>
                <w:szCs w:val="16"/>
              </w:rPr>
              <w:t>Currency Impact</w:t>
            </w:r>
          </w:p>
        </w:tc>
        <w:tc>
          <w:tcPr>
            <w:tcW w:w="1065" w:type="dxa"/>
            <w:gridSpan w:val="2"/>
            <w:tcBorders>
              <w:top w:val="nil"/>
              <w:left w:val="nil"/>
              <w:bottom w:val="single" w:sz="4" w:space="0" w:color="auto"/>
              <w:right w:val="nil"/>
            </w:tcBorders>
            <w:vAlign w:val="bottom"/>
          </w:tcPr>
          <w:p w14:paraId="6705BB95" w14:textId="77777777" w:rsidR="000731C1" w:rsidRPr="00D12477" w:rsidRDefault="000731C1" w:rsidP="0029677C">
            <w:pPr>
              <w:autoSpaceDE w:val="0"/>
              <w:autoSpaceDN w:val="0"/>
              <w:adjustRightInd w:val="0"/>
              <w:jc w:val="center"/>
              <w:rPr>
                <w:rFonts w:ascii="Arial" w:hAnsi="Arial" w:cs="Arial"/>
                <w:b/>
                <w:sz w:val="16"/>
                <w:szCs w:val="16"/>
              </w:rPr>
            </w:pPr>
            <w:r w:rsidRPr="00BC3B8B">
              <w:rPr>
                <w:rFonts w:ascii="Arial" w:hAnsi="Arial" w:cs="Arial"/>
                <w:b/>
                <w:sz w:val="16"/>
                <w:szCs w:val="16"/>
              </w:rPr>
              <w:t>201</w:t>
            </w:r>
            <w:r>
              <w:rPr>
                <w:rFonts w:ascii="Arial" w:hAnsi="Arial" w:cs="Arial"/>
                <w:b/>
                <w:sz w:val="16"/>
                <w:szCs w:val="16"/>
              </w:rPr>
              <w:t>7</w:t>
            </w:r>
            <w:r w:rsidRPr="00D12477">
              <w:rPr>
                <w:rFonts w:ascii="Arial" w:hAnsi="Arial" w:cs="Arial"/>
                <w:b/>
                <w:sz w:val="16"/>
                <w:szCs w:val="16"/>
              </w:rPr>
              <w:t xml:space="preserve"> </w:t>
            </w:r>
            <w:r>
              <w:rPr>
                <w:rFonts w:ascii="Arial" w:hAnsi="Arial" w:cs="Arial"/>
                <w:b/>
                <w:sz w:val="16"/>
                <w:szCs w:val="16"/>
              </w:rPr>
              <w:t>Currency-Neutral</w:t>
            </w:r>
            <w:r w:rsidRPr="00D12477">
              <w:rPr>
                <w:rFonts w:ascii="Arial" w:hAnsi="Arial" w:cs="Arial"/>
                <w:b/>
                <w:sz w:val="16"/>
                <w:szCs w:val="16"/>
              </w:rPr>
              <w:t xml:space="preserve"> (</w:t>
            </w:r>
            <w:r>
              <w:rPr>
                <w:rFonts w:ascii="Arial" w:hAnsi="Arial" w:cs="Arial"/>
                <w:b/>
                <w:sz w:val="16"/>
                <w:szCs w:val="16"/>
              </w:rPr>
              <w:t>n</w:t>
            </w:r>
            <w:r w:rsidRPr="00D12477">
              <w:rPr>
                <w:rFonts w:ascii="Arial" w:hAnsi="Arial" w:cs="Arial"/>
                <w:b/>
                <w:sz w:val="16"/>
                <w:szCs w:val="16"/>
              </w:rPr>
              <w:t>on-GAAP)</w:t>
            </w:r>
          </w:p>
        </w:tc>
        <w:tc>
          <w:tcPr>
            <w:tcW w:w="1065" w:type="dxa"/>
            <w:tcBorders>
              <w:top w:val="nil"/>
              <w:left w:val="nil"/>
              <w:bottom w:val="single" w:sz="4" w:space="0" w:color="auto"/>
              <w:right w:val="nil"/>
            </w:tcBorders>
            <w:vAlign w:val="bottom"/>
          </w:tcPr>
          <w:p w14:paraId="61FA2462" w14:textId="77777777" w:rsidR="000731C1" w:rsidRPr="00D12477" w:rsidRDefault="000731C1" w:rsidP="0029677C">
            <w:pPr>
              <w:autoSpaceDE w:val="0"/>
              <w:autoSpaceDN w:val="0"/>
              <w:adjustRightInd w:val="0"/>
              <w:jc w:val="center"/>
              <w:rPr>
                <w:rFonts w:ascii="Arial" w:hAnsi="Arial" w:cs="Arial"/>
                <w:b/>
                <w:sz w:val="16"/>
                <w:szCs w:val="16"/>
              </w:rPr>
            </w:pPr>
            <w:r w:rsidRPr="00D12477">
              <w:rPr>
                <w:rFonts w:ascii="Arial" w:hAnsi="Arial" w:cs="Arial"/>
                <w:b/>
                <w:sz w:val="16"/>
                <w:szCs w:val="16"/>
              </w:rPr>
              <w:t>% Change</w:t>
            </w:r>
            <w:r>
              <w:rPr>
                <w:rFonts w:ascii="Arial" w:hAnsi="Arial" w:cs="Arial"/>
                <w:b/>
                <w:sz w:val="16"/>
                <w:szCs w:val="16"/>
              </w:rPr>
              <w:t xml:space="preserve"> (non-GAAP)</w:t>
            </w:r>
          </w:p>
        </w:tc>
      </w:tr>
      <w:tr w:rsidR="000731C1" w:rsidRPr="00D12477" w14:paraId="225B7B93" w14:textId="77777777" w:rsidTr="0029677C">
        <w:tc>
          <w:tcPr>
            <w:tcW w:w="3008" w:type="dxa"/>
            <w:tcBorders>
              <w:top w:val="nil"/>
              <w:left w:val="nil"/>
              <w:bottom w:val="nil"/>
              <w:right w:val="nil"/>
            </w:tcBorders>
          </w:tcPr>
          <w:p w14:paraId="04DB56C6" w14:textId="77777777" w:rsidR="000731C1" w:rsidRPr="00D12477" w:rsidRDefault="000731C1" w:rsidP="0029677C">
            <w:pPr>
              <w:autoSpaceDE w:val="0"/>
              <w:autoSpaceDN w:val="0"/>
              <w:adjustRightInd w:val="0"/>
              <w:rPr>
                <w:rFonts w:ascii="Arial" w:hAnsi="Arial" w:cs="Arial"/>
                <w:b/>
                <w:sz w:val="16"/>
                <w:szCs w:val="16"/>
              </w:rPr>
            </w:pPr>
            <w:r w:rsidRPr="00D12477">
              <w:rPr>
                <w:rFonts w:ascii="Arial" w:hAnsi="Arial" w:cs="Arial"/>
                <w:b/>
                <w:sz w:val="16"/>
                <w:szCs w:val="16"/>
              </w:rPr>
              <w:t>Average Revenue Per Piece:</w:t>
            </w:r>
          </w:p>
        </w:tc>
        <w:tc>
          <w:tcPr>
            <w:tcW w:w="1065" w:type="dxa"/>
            <w:tcBorders>
              <w:top w:val="nil"/>
              <w:left w:val="nil"/>
              <w:bottom w:val="nil"/>
              <w:right w:val="nil"/>
            </w:tcBorders>
          </w:tcPr>
          <w:p w14:paraId="6D9C9084"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A6106B3"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674AC67C"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AAD6B7F"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A01C8EB"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185BAC9" w14:textId="77777777" w:rsidR="000731C1" w:rsidRPr="00D12477" w:rsidRDefault="000731C1" w:rsidP="0029677C">
            <w:pPr>
              <w:autoSpaceDE w:val="0"/>
              <w:autoSpaceDN w:val="0"/>
              <w:adjustRightInd w:val="0"/>
              <w:jc w:val="right"/>
              <w:rPr>
                <w:rFonts w:ascii="Arial" w:hAnsi="Arial" w:cs="Arial"/>
                <w:sz w:val="16"/>
                <w:szCs w:val="16"/>
              </w:rPr>
            </w:pPr>
          </w:p>
        </w:tc>
      </w:tr>
      <w:tr w:rsidR="000731C1" w:rsidRPr="00D12477" w14:paraId="473E79E6" w14:textId="77777777" w:rsidTr="0029677C">
        <w:tc>
          <w:tcPr>
            <w:tcW w:w="3008" w:type="dxa"/>
            <w:tcBorders>
              <w:top w:val="nil"/>
              <w:left w:val="nil"/>
              <w:bottom w:val="nil"/>
              <w:right w:val="nil"/>
            </w:tcBorders>
          </w:tcPr>
          <w:p w14:paraId="2AA085FA"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6B409DE9"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8F6E889"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3439109"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721FC1C3"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47593838"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4CEA937" w14:textId="77777777" w:rsidR="000731C1" w:rsidRPr="00D12477" w:rsidRDefault="000731C1" w:rsidP="0029677C">
            <w:pPr>
              <w:autoSpaceDE w:val="0"/>
              <w:autoSpaceDN w:val="0"/>
              <w:adjustRightInd w:val="0"/>
              <w:jc w:val="right"/>
              <w:rPr>
                <w:rFonts w:ascii="Arial" w:hAnsi="Arial" w:cs="Arial"/>
                <w:sz w:val="16"/>
                <w:szCs w:val="16"/>
              </w:rPr>
            </w:pPr>
          </w:p>
        </w:tc>
      </w:tr>
      <w:tr w:rsidR="000731C1" w:rsidRPr="00D12477" w14:paraId="12837262" w14:textId="77777777" w:rsidTr="0029677C">
        <w:tc>
          <w:tcPr>
            <w:tcW w:w="3008" w:type="dxa"/>
            <w:tcBorders>
              <w:top w:val="nil"/>
              <w:left w:val="nil"/>
              <w:bottom w:val="nil"/>
              <w:right w:val="nil"/>
            </w:tcBorders>
          </w:tcPr>
          <w:p w14:paraId="42D73B01"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Domestic</w:t>
            </w:r>
          </w:p>
        </w:tc>
        <w:tc>
          <w:tcPr>
            <w:tcW w:w="1065" w:type="dxa"/>
            <w:tcBorders>
              <w:top w:val="nil"/>
              <w:left w:val="nil"/>
              <w:bottom w:val="nil"/>
              <w:right w:val="nil"/>
            </w:tcBorders>
          </w:tcPr>
          <w:p w14:paraId="55FF7605" w14:textId="77777777" w:rsidR="000731C1" w:rsidRPr="00D12477" w:rsidRDefault="000731C1" w:rsidP="0029677C">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6</w:t>
            </w:r>
            <w:r w:rsidRPr="00D12477">
              <w:rPr>
                <w:rFonts w:ascii="Arial" w:hAnsi="Arial" w:cs="Arial"/>
                <w:sz w:val="16"/>
                <w:szCs w:val="16"/>
              </w:rPr>
              <w:t>.</w:t>
            </w:r>
            <w:r>
              <w:rPr>
                <w:rFonts w:ascii="Arial" w:hAnsi="Arial" w:cs="Arial"/>
                <w:sz w:val="16"/>
                <w:szCs w:val="16"/>
              </w:rPr>
              <w:t>27</w:t>
            </w:r>
          </w:p>
        </w:tc>
        <w:tc>
          <w:tcPr>
            <w:tcW w:w="1065" w:type="dxa"/>
            <w:gridSpan w:val="2"/>
            <w:tcBorders>
              <w:top w:val="nil"/>
              <w:left w:val="nil"/>
              <w:bottom w:val="nil"/>
              <w:right w:val="nil"/>
            </w:tcBorders>
          </w:tcPr>
          <w:p w14:paraId="445F83CB"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5.90</w:t>
            </w:r>
          </w:p>
        </w:tc>
        <w:tc>
          <w:tcPr>
            <w:tcW w:w="1065" w:type="dxa"/>
            <w:tcBorders>
              <w:top w:val="nil"/>
              <w:left w:val="nil"/>
              <w:bottom w:val="nil"/>
              <w:right w:val="nil"/>
            </w:tcBorders>
          </w:tcPr>
          <w:p w14:paraId="1F4FE4C1"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6.3%</w:t>
            </w:r>
          </w:p>
        </w:tc>
        <w:tc>
          <w:tcPr>
            <w:tcW w:w="1065" w:type="dxa"/>
            <w:tcBorders>
              <w:top w:val="nil"/>
              <w:left w:val="nil"/>
              <w:bottom w:val="nil"/>
              <w:right w:val="nil"/>
            </w:tcBorders>
          </w:tcPr>
          <w:p w14:paraId="57078A11" w14:textId="77777777" w:rsidR="000731C1" w:rsidRPr="00D12477" w:rsidRDefault="000731C1" w:rsidP="0029677C">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(0.27)</w:t>
            </w:r>
          </w:p>
        </w:tc>
        <w:tc>
          <w:tcPr>
            <w:tcW w:w="1065" w:type="dxa"/>
            <w:gridSpan w:val="2"/>
            <w:tcBorders>
              <w:top w:val="nil"/>
              <w:left w:val="nil"/>
              <w:bottom w:val="nil"/>
              <w:right w:val="nil"/>
            </w:tcBorders>
          </w:tcPr>
          <w:p w14:paraId="574892BA" w14:textId="77777777" w:rsidR="000731C1" w:rsidRPr="00D12477" w:rsidRDefault="000731C1" w:rsidP="0029677C">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6.00</w:t>
            </w:r>
          </w:p>
        </w:tc>
        <w:tc>
          <w:tcPr>
            <w:tcW w:w="1065" w:type="dxa"/>
            <w:tcBorders>
              <w:top w:val="nil"/>
              <w:left w:val="nil"/>
              <w:bottom w:val="nil"/>
              <w:right w:val="nil"/>
            </w:tcBorders>
          </w:tcPr>
          <w:p w14:paraId="1631E0A2"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1.7</w:t>
            </w:r>
            <w:r w:rsidRPr="009E1419">
              <w:rPr>
                <w:rFonts w:ascii="Arial" w:hAnsi="Arial" w:cs="Arial"/>
                <w:sz w:val="16"/>
                <w:szCs w:val="16"/>
              </w:rPr>
              <w:t>%</w:t>
            </w:r>
          </w:p>
        </w:tc>
      </w:tr>
      <w:tr w:rsidR="000731C1" w:rsidRPr="00D12477" w14:paraId="0693581A" w14:textId="77777777" w:rsidTr="0029677C">
        <w:tc>
          <w:tcPr>
            <w:tcW w:w="3008" w:type="dxa"/>
            <w:tcBorders>
              <w:top w:val="nil"/>
              <w:left w:val="nil"/>
              <w:bottom w:val="nil"/>
              <w:right w:val="nil"/>
            </w:tcBorders>
          </w:tcPr>
          <w:p w14:paraId="57C7D0AC"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Export</w:t>
            </w:r>
          </w:p>
        </w:tc>
        <w:tc>
          <w:tcPr>
            <w:tcW w:w="1065" w:type="dxa"/>
            <w:tcBorders>
              <w:top w:val="nil"/>
              <w:left w:val="nil"/>
              <w:bottom w:val="nil"/>
              <w:right w:val="nil"/>
            </w:tcBorders>
          </w:tcPr>
          <w:p w14:paraId="279D43BB"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29.00</w:t>
            </w:r>
          </w:p>
        </w:tc>
        <w:tc>
          <w:tcPr>
            <w:tcW w:w="1065" w:type="dxa"/>
            <w:gridSpan w:val="2"/>
            <w:tcBorders>
              <w:top w:val="nil"/>
              <w:left w:val="nil"/>
              <w:bottom w:val="nil"/>
              <w:right w:val="nil"/>
            </w:tcBorders>
          </w:tcPr>
          <w:p w14:paraId="573C3054" w14:textId="77777777" w:rsidR="000731C1" w:rsidRPr="00D12477" w:rsidRDefault="000731C1" w:rsidP="0029677C">
            <w:pPr>
              <w:autoSpaceDE w:val="0"/>
              <w:autoSpaceDN w:val="0"/>
              <w:adjustRightInd w:val="0"/>
              <w:jc w:val="right"/>
              <w:rPr>
                <w:rFonts w:ascii="Arial" w:hAnsi="Arial" w:cs="Arial"/>
                <w:sz w:val="16"/>
                <w:szCs w:val="16"/>
              </w:rPr>
            </w:pPr>
            <w:r w:rsidRPr="00D12477">
              <w:rPr>
                <w:rFonts w:ascii="Arial" w:hAnsi="Arial" w:cs="Arial"/>
                <w:sz w:val="16"/>
                <w:szCs w:val="16"/>
              </w:rPr>
              <w:t>3</w:t>
            </w:r>
            <w:r>
              <w:rPr>
                <w:rFonts w:ascii="Arial" w:hAnsi="Arial" w:cs="Arial"/>
                <w:sz w:val="16"/>
                <w:szCs w:val="16"/>
              </w:rPr>
              <w:t>0.35</w:t>
            </w:r>
          </w:p>
        </w:tc>
        <w:tc>
          <w:tcPr>
            <w:tcW w:w="1065" w:type="dxa"/>
            <w:tcBorders>
              <w:top w:val="nil"/>
              <w:left w:val="nil"/>
              <w:bottom w:val="nil"/>
              <w:right w:val="nil"/>
            </w:tcBorders>
          </w:tcPr>
          <w:p w14:paraId="3B16E6B9"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-4.4%</w:t>
            </w:r>
          </w:p>
        </w:tc>
        <w:tc>
          <w:tcPr>
            <w:tcW w:w="1065" w:type="dxa"/>
            <w:tcBorders>
              <w:top w:val="nil"/>
              <w:left w:val="nil"/>
              <w:bottom w:val="nil"/>
              <w:right w:val="nil"/>
            </w:tcBorders>
          </w:tcPr>
          <w:p w14:paraId="789E29BC"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0.47</w:t>
            </w:r>
          </w:p>
        </w:tc>
        <w:tc>
          <w:tcPr>
            <w:tcW w:w="1065" w:type="dxa"/>
            <w:gridSpan w:val="2"/>
            <w:tcBorders>
              <w:top w:val="nil"/>
              <w:left w:val="nil"/>
              <w:bottom w:val="nil"/>
              <w:right w:val="nil"/>
            </w:tcBorders>
          </w:tcPr>
          <w:p w14:paraId="66B40C07"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29.47</w:t>
            </w:r>
          </w:p>
        </w:tc>
        <w:tc>
          <w:tcPr>
            <w:tcW w:w="1065" w:type="dxa"/>
            <w:tcBorders>
              <w:top w:val="nil"/>
              <w:left w:val="nil"/>
              <w:bottom w:val="nil"/>
              <w:right w:val="nil"/>
            </w:tcBorders>
          </w:tcPr>
          <w:p w14:paraId="243E56C4"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-2.9</w:t>
            </w:r>
            <w:r w:rsidRPr="009E1419">
              <w:rPr>
                <w:rFonts w:ascii="Arial" w:hAnsi="Arial" w:cs="Arial"/>
                <w:sz w:val="16"/>
                <w:szCs w:val="16"/>
              </w:rPr>
              <w:t>%</w:t>
            </w:r>
          </w:p>
        </w:tc>
      </w:tr>
      <w:tr w:rsidR="000731C1" w:rsidRPr="00D12477" w14:paraId="711B5768" w14:textId="77777777" w:rsidTr="0029677C">
        <w:tc>
          <w:tcPr>
            <w:tcW w:w="3008" w:type="dxa"/>
            <w:tcBorders>
              <w:top w:val="nil"/>
              <w:left w:val="nil"/>
              <w:bottom w:val="nil"/>
              <w:right w:val="nil"/>
            </w:tcBorders>
          </w:tcPr>
          <w:p w14:paraId="5DA78814"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Total International Package</w:t>
            </w:r>
          </w:p>
        </w:tc>
        <w:tc>
          <w:tcPr>
            <w:tcW w:w="1065" w:type="dxa"/>
            <w:tcBorders>
              <w:top w:val="nil"/>
              <w:left w:val="nil"/>
              <w:bottom w:val="double" w:sz="4" w:space="0" w:color="auto"/>
              <w:right w:val="nil"/>
            </w:tcBorders>
          </w:tcPr>
          <w:p w14:paraId="7F1C4EAA"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16.52</w:t>
            </w:r>
          </w:p>
        </w:tc>
        <w:tc>
          <w:tcPr>
            <w:tcW w:w="1065" w:type="dxa"/>
            <w:gridSpan w:val="2"/>
            <w:tcBorders>
              <w:top w:val="nil"/>
              <w:left w:val="nil"/>
              <w:bottom w:val="double" w:sz="4" w:space="0" w:color="auto"/>
              <w:right w:val="nil"/>
            </w:tcBorders>
          </w:tcPr>
          <w:p w14:paraId="7C02C312"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16.21</w:t>
            </w:r>
          </w:p>
        </w:tc>
        <w:tc>
          <w:tcPr>
            <w:tcW w:w="1065" w:type="dxa"/>
            <w:tcBorders>
              <w:top w:val="nil"/>
              <w:left w:val="nil"/>
              <w:bottom w:val="nil"/>
              <w:right w:val="nil"/>
            </w:tcBorders>
          </w:tcPr>
          <w:p w14:paraId="1102785C"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1.9%</w:t>
            </w:r>
          </w:p>
        </w:tc>
        <w:tc>
          <w:tcPr>
            <w:tcW w:w="1065" w:type="dxa"/>
            <w:tcBorders>
              <w:top w:val="nil"/>
              <w:left w:val="nil"/>
              <w:bottom w:val="double" w:sz="4" w:space="0" w:color="auto"/>
              <w:right w:val="nil"/>
            </w:tcBorders>
          </w:tcPr>
          <w:p w14:paraId="26D02DC7"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0.06</w:t>
            </w:r>
          </w:p>
        </w:tc>
        <w:tc>
          <w:tcPr>
            <w:tcW w:w="1065" w:type="dxa"/>
            <w:gridSpan w:val="2"/>
            <w:tcBorders>
              <w:top w:val="nil"/>
              <w:left w:val="nil"/>
              <w:bottom w:val="double" w:sz="4" w:space="0" w:color="auto"/>
              <w:right w:val="nil"/>
            </w:tcBorders>
          </w:tcPr>
          <w:p w14:paraId="1B78E24B"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16.58</w:t>
            </w:r>
          </w:p>
        </w:tc>
        <w:tc>
          <w:tcPr>
            <w:tcW w:w="1065" w:type="dxa"/>
            <w:tcBorders>
              <w:top w:val="nil"/>
              <w:left w:val="nil"/>
              <w:bottom w:val="nil"/>
              <w:right w:val="nil"/>
            </w:tcBorders>
          </w:tcPr>
          <w:p w14:paraId="078E172A"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2.3</w:t>
            </w:r>
            <w:r w:rsidRPr="009E1419">
              <w:rPr>
                <w:rFonts w:ascii="Arial" w:hAnsi="Arial" w:cs="Arial"/>
                <w:sz w:val="16"/>
                <w:szCs w:val="16"/>
              </w:rPr>
              <w:t>%</w:t>
            </w:r>
          </w:p>
        </w:tc>
      </w:tr>
      <w:tr w:rsidR="000731C1" w:rsidRPr="00D12477" w14:paraId="2225C03C" w14:textId="77777777" w:rsidTr="0029677C">
        <w:tc>
          <w:tcPr>
            <w:tcW w:w="3008" w:type="dxa"/>
            <w:tcBorders>
              <w:top w:val="nil"/>
              <w:left w:val="nil"/>
              <w:bottom w:val="nil"/>
              <w:right w:val="nil"/>
            </w:tcBorders>
          </w:tcPr>
          <w:p w14:paraId="40F536FA" w14:textId="77777777" w:rsidR="000731C1" w:rsidRPr="00D12477" w:rsidRDefault="000731C1" w:rsidP="0029677C">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14:paraId="1A4AFAF3"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498A05DB"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4F0F8AA2"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14:paraId="22464E28"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7E311E2F"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D5FE01E" w14:textId="77777777" w:rsidR="000731C1" w:rsidRPr="00D12477" w:rsidRDefault="000731C1" w:rsidP="0029677C">
            <w:pPr>
              <w:autoSpaceDE w:val="0"/>
              <w:autoSpaceDN w:val="0"/>
              <w:adjustRightInd w:val="0"/>
              <w:jc w:val="right"/>
              <w:rPr>
                <w:rFonts w:ascii="Arial" w:hAnsi="Arial" w:cs="Arial"/>
                <w:sz w:val="16"/>
                <w:szCs w:val="16"/>
              </w:rPr>
            </w:pPr>
          </w:p>
        </w:tc>
      </w:tr>
      <w:tr w:rsidR="000731C1" w:rsidRPr="00D12477" w14:paraId="392F02DA" w14:textId="77777777" w:rsidTr="0029677C">
        <w:tc>
          <w:tcPr>
            <w:tcW w:w="3008" w:type="dxa"/>
            <w:tcBorders>
              <w:top w:val="nil"/>
              <w:left w:val="nil"/>
              <w:bottom w:val="nil"/>
              <w:right w:val="nil"/>
            </w:tcBorders>
          </w:tcPr>
          <w:p w14:paraId="1D4C6F67"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Consolidated</w:t>
            </w:r>
          </w:p>
        </w:tc>
        <w:tc>
          <w:tcPr>
            <w:tcW w:w="1065" w:type="dxa"/>
            <w:tcBorders>
              <w:top w:val="nil"/>
              <w:left w:val="nil"/>
              <w:bottom w:val="double" w:sz="4" w:space="0" w:color="auto"/>
              <w:right w:val="nil"/>
            </w:tcBorders>
          </w:tcPr>
          <w:p w14:paraId="185A7F56" w14:textId="77777777" w:rsidR="000731C1" w:rsidRPr="00D12477" w:rsidRDefault="000731C1" w:rsidP="0029677C">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10.77</w:t>
            </w:r>
          </w:p>
        </w:tc>
        <w:tc>
          <w:tcPr>
            <w:tcW w:w="1065" w:type="dxa"/>
            <w:gridSpan w:val="2"/>
            <w:tcBorders>
              <w:top w:val="nil"/>
              <w:left w:val="nil"/>
              <w:bottom w:val="double" w:sz="4" w:space="0" w:color="auto"/>
              <w:right w:val="nil"/>
            </w:tcBorders>
          </w:tcPr>
          <w:p w14:paraId="62D3D391" w14:textId="77777777" w:rsidR="000731C1" w:rsidRPr="00D12477" w:rsidRDefault="000731C1" w:rsidP="0029677C">
            <w:pPr>
              <w:autoSpaceDE w:val="0"/>
              <w:autoSpaceDN w:val="0"/>
              <w:adjustRightInd w:val="0"/>
              <w:jc w:val="right"/>
              <w:rPr>
                <w:rFonts w:ascii="Arial" w:hAnsi="Arial" w:cs="Arial"/>
                <w:sz w:val="16"/>
                <w:szCs w:val="16"/>
              </w:rPr>
            </w:pPr>
            <w:r w:rsidRPr="00D12477">
              <w:rPr>
                <w:rFonts w:ascii="Arial" w:hAnsi="Arial" w:cs="Arial"/>
                <w:sz w:val="16"/>
                <w:szCs w:val="16"/>
              </w:rPr>
              <w:t>$</w:t>
            </w:r>
            <w:r>
              <w:rPr>
                <w:rFonts w:ascii="Arial" w:hAnsi="Arial" w:cs="Arial"/>
                <w:sz w:val="16"/>
                <w:szCs w:val="16"/>
              </w:rPr>
              <w:t xml:space="preserve">  10.49</w:t>
            </w:r>
          </w:p>
        </w:tc>
        <w:tc>
          <w:tcPr>
            <w:tcW w:w="1065" w:type="dxa"/>
            <w:tcBorders>
              <w:top w:val="nil"/>
              <w:left w:val="nil"/>
              <w:bottom w:val="nil"/>
              <w:right w:val="nil"/>
            </w:tcBorders>
          </w:tcPr>
          <w:p w14:paraId="73684CE5"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2.7%</w:t>
            </w:r>
          </w:p>
        </w:tc>
        <w:tc>
          <w:tcPr>
            <w:tcW w:w="1065" w:type="dxa"/>
            <w:tcBorders>
              <w:top w:val="nil"/>
              <w:left w:val="nil"/>
              <w:bottom w:val="double" w:sz="4" w:space="0" w:color="auto"/>
              <w:right w:val="nil"/>
            </w:tcBorders>
          </w:tcPr>
          <w:p w14:paraId="035AEAA0" w14:textId="77777777" w:rsidR="000731C1" w:rsidRPr="00D12477" w:rsidRDefault="000731C1" w:rsidP="0029677C">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0.01</w:t>
            </w:r>
          </w:p>
        </w:tc>
        <w:tc>
          <w:tcPr>
            <w:tcW w:w="1065" w:type="dxa"/>
            <w:gridSpan w:val="2"/>
            <w:tcBorders>
              <w:top w:val="nil"/>
              <w:left w:val="nil"/>
              <w:bottom w:val="double" w:sz="4" w:space="0" w:color="auto"/>
              <w:right w:val="nil"/>
            </w:tcBorders>
          </w:tcPr>
          <w:p w14:paraId="51E7B24C" w14:textId="77777777" w:rsidR="000731C1" w:rsidRPr="00D12477" w:rsidRDefault="000731C1" w:rsidP="0029677C">
            <w:pPr>
              <w:autoSpaceDE w:val="0"/>
              <w:autoSpaceDN w:val="0"/>
              <w:adjustRightInd w:val="0"/>
              <w:jc w:val="right"/>
              <w:rPr>
                <w:rFonts w:ascii="Arial" w:hAnsi="Arial" w:cs="Arial"/>
                <w:sz w:val="16"/>
                <w:szCs w:val="16"/>
              </w:rPr>
            </w:pPr>
            <w:r w:rsidRPr="009E1419">
              <w:rPr>
                <w:rFonts w:ascii="Arial" w:hAnsi="Arial" w:cs="Arial"/>
                <w:sz w:val="16"/>
                <w:szCs w:val="16"/>
              </w:rPr>
              <w:t>$</w:t>
            </w:r>
            <w:r>
              <w:rPr>
                <w:rFonts w:ascii="Arial" w:hAnsi="Arial" w:cs="Arial"/>
                <w:sz w:val="16"/>
                <w:szCs w:val="16"/>
              </w:rPr>
              <w:t xml:space="preserve">  10.78</w:t>
            </w:r>
          </w:p>
        </w:tc>
        <w:tc>
          <w:tcPr>
            <w:tcW w:w="1065" w:type="dxa"/>
            <w:tcBorders>
              <w:top w:val="nil"/>
              <w:left w:val="nil"/>
              <w:bottom w:val="nil"/>
              <w:right w:val="nil"/>
            </w:tcBorders>
          </w:tcPr>
          <w:p w14:paraId="40AFF3F6"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2.8</w:t>
            </w:r>
            <w:r w:rsidRPr="009E1419">
              <w:rPr>
                <w:rFonts w:ascii="Arial" w:hAnsi="Arial" w:cs="Arial"/>
                <w:sz w:val="16"/>
                <w:szCs w:val="16"/>
              </w:rPr>
              <w:t>%</w:t>
            </w:r>
          </w:p>
        </w:tc>
      </w:tr>
      <w:tr w:rsidR="000731C1" w14:paraId="404E536D" w14:textId="77777777" w:rsidTr="0029677C">
        <w:tc>
          <w:tcPr>
            <w:tcW w:w="3008" w:type="dxa"/>
            <w:tcBorders>
              <w:top w:val="nil"/>
              <w:left w:val="nil"/>
              <w:bottom w:val="nil"/>
              <w:right w:val="nil"/>
            </w:tcBorders>
          </w:tcPr>
          <w:p w14:paraId="5B8D40E8" w14:textId="77777777" w:rsidR="000731C1" w:rsidRPr="00D12477" w:rsidRDefault="000731C1" w:rsidP="0029677C">
            <w:pPr>
              <w:autoSpaceDE w:val="0"/>
              <w:autoSpaceDN w:val="0"/>
              <w:adjustRightInd w:val="0"/>
              <w:rPr>
                <w:rFonts w:ascii="Arial" w:hAnsi="Arial" w:cs="Arial"/>
                <w:b/>
                <w:sz w:val="16"/>
                <w:szCs w:val="16"/>
              </w:rPr>
            </w:pPr>
          </w:p>
        </w:tc>
        <w:tc>
          <w:tcPr>
            <w:tcW w:w="1065" w:type="dxa"/>
            <w:tcBorders>
              <w:top w:val="nil"/>
              <w:left w:val="nil"/>
              <w:bottom w:val="nil"/>
              <w:right w:val="nil"/>
            </w:tcBorders>
          </w:tcPr>
          <w:p w14:paraId="54FFEAB5"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78DC0734"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C0D53D9"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6566C59"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0C8754DF"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ECFADE1" w14:textId="77777777" w:rsidR="000731C1" w:rsidRPr="00D12477" w:rsidRDefault="000731C1" w:rsidP="0029677C">
            <w:pPr>
              <w:autoSpaceDE w:val="0"/>
              <w:autoSpaceDN w:val="0"/>
              <w:adjustRightInd w:val="0"/>
              <w:jc w:val="right"/>
              <w:rPr>
                <w:rFonts w:ascii="Arial" w:hAnsi="Arial" w:cs="Arial"/>
                <w:sz w:val="16"/>
                <w:szCs w:val="16"/>
              </w:rPr>
            </w:pPr>
          </w:p>
        </w:tc>
      </w:tr>
      <w:tr w:rsidR="000731C1" w14:paraId="1A9B4BFA" w14:textId="77777777" w:rsidTr="0029677C">
        <w:tc>
          <w:tcPr>
            <w:tcW w:w="3008" w:type="dxa"/>
            <w:tcBorders>
              <w:top w:val="nil"/>
              <w:left w:val="nil"/>
              <w:bottom w:val="nil"/>
              <w:right w:val="nil"/>
            </w:tcBorders>
          </w:tcPr>
          <w:p w14:paraId="17E34967" w14:textId="77777777" w:rsidR="000731C1" w:rsidRPr="00D12477" w:rsidRDefault="000731C1" w:rsidP="0029677C">
            <w:pPr>
              <w:autoSpaceDE w:val="0"/>
              <w:autoSpaceDN w:val="0"/>
              <w:adjustRightInd w:val="0"/>
              <w:rPr>
                <w:rFonts w:ascii="Arial" w:hAnsi="Arial" w:cs="Arial"/>
                <w:b/>
                <w:sz w:val="16"/>
                <w:szCs w:val="16"/>
              </w:rPr>
            </w:pPr>
            <w:r w:rsidRPr="00D12477">
              <w:rPr>
                <w:rFonts w:ascii="Arial" w:hAnsi="Arial" w:cs="Arial"/>
                <w:b/>
                <w:sz w:val="16"/>
                <w:szCs w:val="16"/>
              </w:rPr>
              <w:t>Revenue:</w:t>
            </w:r>
          </w:p>
        </w:tc>
        <w:tc>
          <w:tcPr>
            <w:tcW w:w="1065" w:type="dxa"/>
            <w:tcBorders>
              <w:top w:val="nil"/>
              <w:left w:val="nil"/>
              <w:bottom w:val="nil"/>
              <w:right w:val="nil"/>
            </w:tcBorders>
          </w:tcPr>
          <w:p w14:paraId="0583AEDE"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7D821D6"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2996E882"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D628DEF"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68EBC0F8"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756DE4F" w14:textId="77777777" w:rsidR="000731C1" w:rsidRPr="00D12477" w:rsidRDefault="000731C1" w:rsidP="0029677C">
            <w:pPr>
              <w:autoSpaceDE w:val="0"/>
              <w:autoSpaceDN w:val="0"/>
              <w:adjustRightInd w:val="0"/>
              <w:jc w:val="right"/>
              <w:rPr>
                <w:rFonts w:ascii="Arial" w:hAnsi="Arial" w:cs="Arial"/>
                <w:sz w:val="16"/>
                <w:szCs w:val="16"/>
              </w:rPr>
            </w:pPr>
          </w:p>
        </w:tc>
      </w:tr>
      <w:tr w:rsidR="000731C1" w14:paraId="2230E717" w14:textId="77777777" w:rsidTr="0029677C">
        <w:tc>
          <w:tcPr>
            <w:tcW w:w="3008" w:type="dxa"/>
            <w:tcBorders>
              <w:top w:val="nil"/>
              <w:left w:val="nil"/>
              <w:bottom w:val="nil"/>
              <w:right w:val="nil"/>
            </w:tcBorders>
          </w:tcPr>
          <w:p w14:paraId="52BE700A"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U.S. Domestic Package</w:t>
            </w:r>
          </w:p>
        </w:tc>
        <w:tc>
          <w:tcPr>
            <w:tcW w:w="1065" w:type="dxa"/>
            <w:tcBorders>
              <w:top w:val="nil"/>
              <w:left w:val="nil"/>
              <w:bottom w:val="nil"/>
              <w:right w:val="nil"/>
            </w:tcBorders>
          </w:tcPr>
          <w:p w14:paraId="6EDD0EA4"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9,649</w:t>
            </w:r>
          </w:p>
        </w:tc>
        <w:tc>
          <w:tcPr>
            <w:tcW w:w="1065" w:type="dxa"/>
            <w:gridSpan w:val="2"/>
            <w:tcBorders>
              <w:top w:val="nil"/>
              <w:left w:val="nil"/>
              <w:bottom w:val="nil"/>
              <w:right w:val="nil"/>
            </w:tcBorders>
          </w:tcPr>
          <w:p w14:paraId="31878FB5"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9,289</w:t>
            </w:r>
          </w:p>
        </w:tc>
        <w:tc>
          <w:tcPr>
            <w:tcW w:w="1065" w:type="dxa"/>
            <w:tcBorders>
              <w:top w:val="nil"/>
              <w:left w:val="nil"/>
              <w:bottom w:val="nil"/>
              <w:right w:val="nil"/>
            </w:tcBorders>
          </w:tcPr>
          <w:p w14:paraId="38A0DC69"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3.9</w:t>
            </w:r>
            <w:r w:rsidRPr="00D12477">
              <w:rPr>
                <w:rFonts w:ascii="Arial" w:hAnsi="Arial" w:cs="Arial"/>
                <w:sz w:val="16"/>
                <w:szCs w:val="16"/>
              </w:rPr>
              <w:t>%</w:t>
            </w:r>
          </w:p>
        </w:tc>
        <w:tc>
          <w:tcPr>
            <w:tcW w:w="1065" w:type="dxa"/>
            <w:tcBorders>
              <w:top w:val="nil"/>
              <w:left w:val="nil"/>
              <w:bottom w:val="nil"/>
              <w:right w:val="nil"/>
            </w:tcBorders>
          </w:tcPr>
          <w:p w14:paraId="0E3470D4" w14:textId="77777777" w:rsidR="000731C1" w:rsidRPr="00D12477" w:rsidRDefault="000731C1" w:rsidP="0029677C">
            <w:pPr>
              <w:rPr>
                <w:rFonts w:ascii="Arial" w:hAnsi="Arial" w:cs="Arial"/>
                <w:sz w:val="16"/>
                <w:szCs w:val="16"/>
              </w:rPr>
            </w:pPr>
            <w:r>
              <w:rPr>
                <w:rFonts w:ascii="Arial" w:hAnsi="Arial" w:cs="Arial"/>
                <w:sz w:val="16"/>
                <w:szCs w:val="16"/>
              </w:rPr>
              <w:t xml:space="preserve">         $      -</w:t>
            </w:r>
          </w:p>
        </w:tc>
        <w:tc>
          <w:tcPr>
            <w:tcW w:w="1065" w:type="dxa"/>
            <w:gridSpan w:val="2"/>
            <w:tcBorders>
              <w:top w:val="nil"/>
              <w:left w:val="nil"/>
              <w:bottom w:val="nil"/>
              <w:right w:val="nil"/>
            </w:tcBorders>
          </w:tcPr>
          <w:p w14:paraId="0CD92FD6"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9,649</w:t>
            </w:r>
          </w:p>
        </w:tc>
        <w:tc>
          <w:tcPr>
            <w:tcW w:w="1065" w:type="dxa"/>
            <w:tcBorders>
              <w:top w:val="nil"/>
              <w:left w:val="nil"/>
              <w:bottom w:val="nil"/>
              <w:right w:val="nil"/>
            </w:tcBorders>
          </w:tcPr>
          <w:p w14:paraId="030CEEC6"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3.9%</w:t>
            </w:r>
          </w:p>
        </w:tc>
      </w:tr>
      <w:tr w:rsidR="000731C1" w14:paraId="0217A2F2" w14:textId="77777777" w:rsidTr="0029677C">
        <w:tc>
          <w:tcPr>
            <w:tcW w:w="3008" w:type="dxa"/>
            <w:tcBorders>
              <w:top w:val="nil"/>
              <w:left w:val="nil"/>
              <w:bottom w:val="nil"/>
              <w:right w:val="nil"/>
            </w:tcBorders>
          </w:tcPr>
          <w:p w14:paraId="491E29EF"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253B98BB" w14:textId="77777777" w:rsidR="000731C1" w:rsidRPr="00D12477" w:rsidRDefault="000731C1" w:rsidP="0029677C">
            <w:pPr>
              <w:autoSpaceDE w:val="0"/>
              <w:autoSpaceDN w:val="0"/>
              <w:adjustRightInd w:val="0"/>
              <w:jc w:val="right"/>
              <w:rPr>
                <w:rFonts w:ascii="Arial" w:hAnsi="Arial" w:cs="Arial"/>
                <w:sz w:val="16"/>
                <w:szCs w:val="16"/>
              </w:rPr>
            </w:pPr>
            <w:r w:rsidRPr="00D12477">
              <w:rPr>
                <w:rFonts w:ascii="Arial" w:hAnsi="Arial" w:cs="Arial"/>
                <w:sz w:val="16"/>
                <w:szCs w:val="16"/>
              </w:rPr>
              <w:t>3,</w:t>
            </w:r>
            <w:r>
              <w:rPr>
                <w:rFonts w:ascii="Arial" w:hAnsi="Arial" w:cs="Arial"/>
                <w:sz w:val="16"/>
                <w:szCs w:val="16"/>
              </w:rPr>
              <w:t>364</w:t>
            </w:r>
          </w:p>
        </w:tc>
        <w:tc>
          <w:tcPr>
            <w:tcW w:w="1065" w:type="dxa"/>
            <w:gridSpan w:val="2"/>
            <w:tcBorders>
              <w:top w:val="nil"/>
              <w:left w:val="nil"/>
              <w:bottom w:val="nil"/>
              <w:right w:val="nil"/>
            </w:tcBorders>
          </w:tcPr>
          <w:p w14:paraId="7A5F0EC7"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3,024</w:t>
            </w:r>
          </w:p>
        </w:tc>
        <w:tc>
          <w:tcPr>
            <w:tcW w:w="1065" w:type="dxa"/>
            <w:tcBorders>
              <w:top w:val="nil"/>
              <w:left w:val="nil"/>
              <w:bottom w:val="nil"/>
              <w:right w:val="nil"/>
            </w:tcBorders>
          </w:tcPr>
          <w:p w14:paraId="2BC6E81F"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11.2</w:t>
            </w:r>
            <w:r w:rsidRPr="00D12477">
              <w:rPr>
                <w:rFonts w:ascii="Arial" w:hAnsi="Arial" w:cs="Arial"/>
                <w:sz w:val="16"/>
                <w:szCs w:val="16"/>
              </w:rPr>
              <w:t>%</w:t>
            </w:r>
          </w:p>
        </w:tc>
        <w:tc>
          <w:tcPr>
            <w:tcW w:w="1065" w:type="dxa"/>
            <w:tcBorders>
              <w:top w:val="nil"/>
              <w:left w:val="nil"/>
              <w:bottom w:val="nil"/>
              <w:right w:val="nil"/>
            </w:tcBorders>
          </w:tcPr>
          <w:p w14:paraId="08C3C29C"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12</w:t>
            </w:r>
          </w:p>
        </w:tc>
        <w:tc>
          <w:tcPr>
            <w:tcW w:w="1065" w:type="dxa"/>
            <w:gridSpan w:val="2"/>
            <w:tcBorders>
              <w:top w:val="nil"/>
              <w:left w:val="nil"/>
              <w:bottom w:val="nil"/>
              <w:right w:val="nil"/>
            </w:tcBorders>
          </w:tcPr>
          <w:p w14:paraId="590D89E0"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3,376</w:t>
            </w:r>
          </w:p>
        </w:tc>
        <w:tc>
          <w:tcPr>
            <w:tcW w:w="1065" w:type="dxa"/>
            <w:tcBorders>
              <w:top w:val="nil"/>
              <w:left w:val="nil"/>
              <w:bottom w:val="nil"/>
              <w:right w:val="nil"/>
            </w:tcBorders>
          </w:tcPr>
          <w:p w14:paraId="776F40D8"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11.6%</w:t>
            </w:r>
          </w:p>
        </w:tc>
      </w:tr>
      <w:tr w:rsidR="000731C1" w14:paraId="69E41559" w14:textId="77777777" w:rsidTr="0029677C">
        <w:tc>
          <w:tcPr>
            <w:tcW w:w="3008" w:type="dxa"/>
            <w:tcBorders>
              <w:top w:val="nil"/>
              <w:left w:val="nil"/>
              <w:bottom w:val="nil"/>
              <w:right w:val="nil"/>
            </w:tcBorders>
          </w:tcPr>
          <w:p w14:paraId="5FD2D6C8"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Supply Chain &amp; Freight</w:t>
            </w:r>
          </w:p>
        </w:tc>
        <w:tc>
          <w:tcPr>
            <w:tcW w:w="1065" w:type="dxa"/>
            <w:tcBorders>
              <w:top w:val="nil"/>
              <w:left w:val="nil"/>
              <w:bottom w:val="single" w:sz="4" w:space="0" w:color="auto"/>
              <w:right w:val="nil"/>
            </w:tcBorders>
          </w:tcPr>
          <w:p w14:paraId="3686B1B1"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2,965</w:t>
            </w:r>
          </w:p>
        </w:tc>
        <w:tc>
          <w:tcPr>
            <w:tcW w:w="1065" w:type="dxa"/>
            <w:gridSpan w:val="2"/>
            <w:tcBorders>
              <w:top w:val="nil"/>
              <w:left w:val="nil"/>
              <w:bottom w:val="single" w:sz="4" w:space="0" w:color="auto"/>
              <w:right w:val="nil"/>
            </w:tcBorders>
          </w:tcPr>
          <w:p w14:paraId="685BA785"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2,615</w:t>
            </w:r>
          </w:p>
        </w:tc>
        <w:tc>
          <w:tcPr>
            <w:tcW w:w="1065" w:type="dxa"/>
            <w:tcBorders>
              <w:top w:val="nil"/>
              <w:left w:val="nil"/>
              <w:bottom w:val="nil"/>
              <w:right w:val="nil"/>
            </w:tcBorders>
          </w:tcPr>
          <w:p w14:paraId="1F367974"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13.4</w:t>
            </w:r>
            <w:r w:rsidRPr="00D12477">
              <w:rPr>
                <w:rFonts w:ascii="Arial" w:hAnsi="Arial" w:cs="Arial"/>
                <w:sz w:val="16"/>
                <w:szCs w:val="16"/>
              </w:rPr>
              <w:t>%</w:t>
            </w:r>
          </w:p>
        </w:tc>
        <w:tc>
          <w:tcPr>
            <w:tcW w:w="1065" w:type="dxa"/>
            <w:tcBorders>
              <w:top w:val="nil"/>
              <w:left w:val="nil"/>
              <w:bottom w:val="single" w:sz="4" w:space="0" w:color="auto"/>
              <w:right w:val="nil"/>
            </w:tcBorders>
          </w:tcPr>
          <w:p w14:paraId="07DE0C58"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(9)</w:t>
            </w:r>
          </w:p>
        </w:tc>
        <w:tc>
          <w:tcPr>
            <w:tcW w:w="1065" w:type="dxa"/>
            <w:gridSpan w:val="2"/>
            <w:tcBorders>
              <w:top w:val="nil"/>
              <w:left w:val="nil"/>
              <w:bottom w:val="single" w:sz="4" w:space="0" w:color="auto"/>
              <w:right w:val="nil"/>
            </w:tcBorders>
          </w:tcPr>
          <w:p w14:paraId="6C8C3E18"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2,956</w:t>
            </w:r>
          </w:p>
        </w:tc>
        <w:tc>
          <w:tcPr>
            <w:tcW w:w="1065" w:type="dxa"/>
            <w:tcBorders>
              <w:top w:val="nil"/>
              <w:left w:val="nil"/>
              <w:bottom w:val="nil"/>
              <w:right w:val="nil"/>
            </w:tcBorders>
          </w:tcPr>
          <w:p w14:paraId="5B370C6A"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13.0%</w:t>
            </w:r>
          </w:p>
        </w:tc>
      </w:tr>
      <w:tr w:rsidR="000731C1" w14:paraId="32DC8764" w14:textId="77777777" w:rsidTr="0029677C">
        <w:tc>
          <w:tcPr>
            <w:tcW w:w="3008" w:type="dxa"/>
            <w:tcBorders>
              <w:top w:val="nil"/>
              <w:left w:val="nil"/>
              <w:bottom w:val="nil"/>
              <w:right w:val="nil"/>
            </w:tcBorders>
          </w:tcPr>
          <w:p w14:paraId="6E13E52D"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Total revenue</w:t>
            </w:r>
          </w:p>
        </w:tc>
        <w:tc>
          <w:tcPr>
            <w:tcW w:w="1065" w:type="dxa"/>
            <w:tcBorders>
              <w:top w:val="single" w:sz="4" w:space="0" w:color="auto"/>
              <w:left w:val="nil"/>
              <w:bottom w:val="double" w:sz="4" w:space="0" w:color="auto"/>
              <w:right w:val="nil"/>
            </w:tcBorders>
          </w:tcPr>
          <w:p w14:paraId="0C4BD421" w14:textId="77777777" w:rsidR="000731C1" w:rsidRPr="00D12477" w:rsidRDefault="000731C1" w:rsidP="0029677C">
            <w:pPr>
              <w:jc w:val="right"/>
              <w:rPr>
                <w:rFonts w:ascii="Arial" w:hAnsi="Arial" w:cs="Arial"/>
                <w:sz w:val="16"/>
                <w:szCs w:val="16"/>
              </w:rPr>
            </w:pPr>
            <w:r>
              <w:rPr>
                <w:rFonts w:ascii="Arial" w:hAnsi="Arial" w:cs="Arial"/>
                <w:sz w:val="16"/>
                <w:szCs w:val="16"/>
              </w:rPr>
              <w:t>$15,978</w:t>
            </w:r>
          </w:p>
        </w:tc>
        <w:tc>
          <w:tcPr>
            <w:tcW w:w="1065" w:type="dxa"/>
            <w:gridSpan w:val="2"/>
            <w:tcBorders>
              <w:top w:val="single" w:sz="4" w:space="0" w:color="auto"/>
              <w:left w:val="nil"/>
              <w:bottom w:val="double" w:sz="4" w:space="0" w:color="auto"/>
              <w:right w:val="nil"/>
            </w:tcBorders>
          </w:tcPr>
          <w:p w14:paraId="5415B54D"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$14,928</w:t>
            </w:r>
          </w:p>
        </w:tc>
        <w:tc>
          <w:tcPr>
            <w:tcW w:w="1065" w:type="dxa"/>
            <w:tcBorders>
              <w:top w:val="nil"/>
              <w:left w:val="nil"/>
              <w:bottom w:val="nil"/>
              <w:right w:val="nil"/>
            </w:tcBorders>
          </w:tcPr>
          <w:p w14:paraId="5FD93778"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7.0</w:t>
            </w:r>
            <w:r w:rsidRPr="00D12477">
              <w:rPr>
                <w:rFonts w:ascii="Arial" w:hAnsi="Arial" w:cs="Arial"/>
                <w:sz w:val="16"/>
                <w:szCs w:val="16"/>
              </w:rPr>
              <w:t>%</w:t>
            </w:r>
          </w:p>
        </w:tc>
        <w:tc>
          <w:tcPr>
            <w:tcW w:w="1065" w:type="dxa"/>
            <w:tcBorders>
              <w:top w:val="single" w:sz="4" w:space="0" w:color="auto"/>
              <w:left w:val="nil"/>
              <w:bottom w:val="double" w:sz="4" w:space="0" w:color="auto"/>
              <w:right w:val="nil"/>
            </w:tcBorders>
          </w:tcPr>
          <w:p w14:paraId="2B31D109"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3</w:t>
            </w:r>
          </w:p>
        </w:tc>
        <w:tc>
          <w:tcPr>
            <w:tcW w:w="1065" w:type="dxa"/>
            <w:gridSpan w:val="2"/>
            <w:tcBorders>
              <w:top w:val="single" w:sz="4" w:space="0" w:color="auto"/>
              <w:left w:val="nil"/>
              <w:bottom w:val="double" w:sz="4" w:space="0" w:color="auto"/>
              <w:right w:val="nil"/>
            </w:tcBorders>
          </w:tcPr>
          <w:p w14:paraId="312D02F6"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$15,981</w:t>
            </w:r>
          </w:p>
        </w:tc>
        <w:tc>
          <w:tcPr>
            <w:tcW w:w="1065" w:type="dxa"/>
            <w:tcBorders>
              <w:top w:val="nil"/>
              <w:left w:val="nil"/>
              <w:bottom w:val="nil"/>
              <w:right w:val="nil"/>
            </w:tcBorders>
          </w:tcPr>
          <w:p w14:paraId="26D77627" w14:textId="77777777" w:rsidR="000731C1" w:rsidRPr="00D12477" w:rsidRDefault="000731C1" w:rsidP="0029677C">
            <w:pPr>
              <w:tabs>
                <w:tab w:val="left" w:pos="344"/>
                <w:tab w:val="left" w:pos="539"/>
              </w:tabs>
              <w:autoSpaceDE w:val="0"/>
              <w:autoSpaceDN w:val="0"/>
              <w:adjustRightInd w:val="0"/>
              <w:jc w:val="right"/>
              <w:rPr>
                <w:rFonts w:ascii="Arial" w:hAnsi="Arial" w:cs="Arial"/>
                <w:sz w:val="16"/>
                <w:szCs w:val="16"/>
              </w:rPr>
            </w:pPr>
            <w:r>
              <w:rPr>
                <w:rFonts w:ascii="Arial" w:hAnsi="Arial" w:cs="Arial"/>
                <w:sz w:val="16"/>
                <w:szCs w:val="16"/>
              </w:rPr>
              <w:t>7.1%</w:t>
            </w:r>
          </w:p>
        </w:tc>
      </w:tr>
      <w:tr w:rsidR="000731C1" w14:paraId="6139CB01" w14:textId="77777777" w:rsidTr="0029677C">
        <w:tc>
          <w:tcPr>
            <w:tcW w:w="3008" w:type="dxa"/>
            <w:tcBorders>
              <w:top w:val="nil"/>
              <w:left w:val="nil"/>
              <w:bottom w:val="nil"/>
              <w:right w:val="nil"/>
            </w:tcBorders>
          </w:tcPr>
          <w:p w14:paraId="5142DD45" w14:textId="77777777" w:rsidR="000731C1" w:rsidRPr="00D12477" w:rsidRDefault="000731C1" w:rsidP="0029677C">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14:paraId="0D2F8705"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735B9451"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B55EEE6"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14:paraId="4ABAB09D"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14:paraId="771666AD"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316DED6A" w14:textId="77777777" w:rsidR="000731C1" w:rsidRPr="00D12477" w:rsidRDefault="000731C1" w:rsidP="0029677C">
            <w:pPr>
              <w:autoSpaceDE w:val="0"/>
              <w:autoSpaceDN w:val="0"/>
              <w:adjustRightInd w:val="0"/>
              <w:jc w:val="right"/>
              <w:rPr>
                <w:rFonts w:ascii="Arial" w:hAnsi="Arial" w:cs="Arial"/>
                <w:sz w:val="16"/>
                <w:szCs w:val="16"/>
              </w:rPr>
            </w:pPr>
          </w:p>
        </w:tc>
      </w:tr>
      <w:tr w:rsidR="000731C1" w:rsidRPr="00D12477" w14:paraId="266AE0D4" w14:textId="77777777" w:rsidTr="0029677C">
        <w:tc>
          <w:tcPr>
            <w:tcW w:w="3008" w:type="dxa"/>
            <w:tcBorders>
              <w:top w:val="nil"/>
              <w:left w:val="nil"/>
              <w:bottom w:val="nil"/>
              <w:right w:val="nil"/>
            </w:tcBorders>
          </w:tcPr>
          <w:p w14:paraId="012DDADB" w14:textId="77777777" w:rsidR="000731C1" w:rsidRPr="00D12477" w:rsidRDefault="000731C1" w:rsidP="0029677C">
            <w:pPr>
              <w:autoSpaceDE w:val="0"/>
              <w:autoSpaceDN w:val="0"/>
              <w:adjustRightInd w:val="0"/>
              <w:rPr>
                <w:rFonts w:ascii="Arial" w:hAnsi="Arial" w:cs="Arial"/>
                <w:b/>
                <w:sz w:val="16"/>
                <w:szCs w:val="16"/>
              </w:rPr>
            </w:pPr>
            <w:r>
              <w:rPr>
                <w:rFonts w:ascii="Arial" w:hAnsi="Arial" w:cs="Arial"/>
                <w:b/>
                <w:sz w:val="16"/>
                <w:szCs w:val="16"/>
              </w:rPr>
              <w:t>Operating Profit</w:t>
            </w:r>
            <w:r w:rsidRPr="00D12477">
              <w:rPr>
                <w:rFonts w:ascii="Arial" w:hAnsi="Arial" w:cs="Arial"/>
                <w:b/>
                <w:sz w:val="16"/>
                <w:szCs w:val="16"/>
              </w:rPr>
              <w:t>:</w:t>
            </w:r>
          </w:p>
        </w:tc>
        <w:tc>
          <w:tcPr>
            <w:tcW w:w="1065" w:type="dxa"/>
            <w:tcBorders>
              <w:top w:val="nil"/>
              <w:left w:val="nil"/>
              <w:bottom w:val="nil"/>
              <w:right w:val="nil"/>
            </w:tcBorders>
          </w:tcPr>
          <w:p w14:paraId="5731AFD7"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2833B25C"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624E3DE6"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6EA98F85"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79F3E1E4"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C2DDC58" w14:textId="77777777" w:rsidR="000731C1" w:rsidRPr="00D12477" w:rsidRDefault="000731C1" w:rsidP="0029677C">
            <w:pPr>
              <w:autoSpaceDE w:val="0"/>
              <w:autoSpaceDN w:val="0"/>
              <w:adjustRightInd w:val="0"/>
              <w:jc w:val="right"/>
              <w:rPr>
                <w:rFonts w:ascii="Arial" w:hAnsi="Arial" w:cs="Arial"/>
                <w:sz w:val="16"/>
                <w:szCs w:val="16"/>
              </w:rPr>
            </w:pPr>
          </w:p>
        </w:tc>
      </w:tr>
      <w:tr w:rsidR="000731C1" w:rsidRPr="00D12477" w14:paraId="7F77EF1E" w14:textId="77777777" w:rsidTr="0029677C">
        <w:tc>
          <w:tcPr>
            <w:tcW w:w="3008" w:type="dxa"/>
            <w:tcBorders>
              <w:top w:val="nil"/>
              <w:left w:val="nil"/>
              <w:bottom w:val="nil"/>
              <w:right w:val="nil"/>
            </w:tcBorders>
          </w:tcPr>
          <w:p w14:paraId="6D3FFC14"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U.S. Domestic Package</w:t>
            </w:r>
          </w:p>
        </w:tc>
        <w:tc>
          <w:tcPr>
            <w:tcW w:w="1065" w:type="dxa"/>
            <w:tcBorders>
              <w:top w:val="nil"/>
              <w:left w:val="nil"/>
              <w:bottom w:val="nil"/>
              <w:right w:val="nil"/>
            </w:tcBorders>
          </w:tcPr>
          <w:p w14:paraId="4AB68E04"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1,182</w:t>
            </w:r>
          </w:p>
        </w:tc>
        <w:tc>
          <w:tcPr>
            <w:tcW w:w="1065" w:type="dxa"/>
            <w:gridSpan w:val="2"/>
            <w:tcBorders>
              <w:top w:val="nil"/>
              <w:left w:val="nil"/>
              <w:bottom w:val="nil"/>
              <w:right w:val="nil"/>
            </w:tcBorders>
          </w:tcPr>
          <w:p w14:paraId="587307F1"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1,252</w:t>
            </w:r>
          </w:p>
        </w:tc>
        <w:tc>
          <w:tcPr>
            <w:tcW w:w="1065" w:type="dxa"/>
            <w:tcBorders>
              <w:top w:val="nil"/>
              <w:left w:val="nil"/>
              <w:bottom w:val="nil"/>
              <w:right w:val="nil"/>
            </w:tcBorders>
          </w:tcPr>
          <w:p w14:paraId="5004963F"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-5.6</w:t>
            </w:r>
            <w:r w:rsidRPr="00D12477">
              <w:rPr>
                <w:rFonts w:ascii="Arial" w:hAnsi="Arial" w:cs="Arial"/>
                <w:sz w:val="16"/>
                <w:szCs w:val="16"/>
              </w:rPr>
              <w:t>%</w:t>
            </w:r>
          </w:p>
        </w:tc>
        <w:tc>
          <w:tcPr>
            <w:tcW w:w="1065" w:type="dxa"/>
            <w:tcBorders>
              <w:top w:val="nil"/>
              <w:left w:val="nil"/>
              <w:bottom w:val="nil"/>
              <w:right w:val="nil"/>
            </w:tcBorders>
          </w:tcPr>
          <w:p w14:paraId="5B04C5BA" w14:textId="77777777" w:rsidR="000731C1" w:rsidRPr="00D12477" w:rsidRDefault="000731C1" w:rsidP="0029677C">
            <w:pPr>
              <w:rPr>
                <w:rFonts w:ascii="Arial" w:hAnsi="Arial" w:cs="Arial"/>
                <w:sz w:val="16"/>
                <w:szCs w:val="16"/>
              </w:rPr>
            </w:pPr>
            <w:r>
              <w:rPr>
                <w:rFonts w:ascii="Arial" w:hAnsi="Arial" w:cs="Arial"/>
                <w:sz w:val="16"/>
                <w:szCs w:val="16"/>
              </w:rPr>
              <w:t xml:space="preserve">         $      -</w:t>
            </w:r>
          </w:p>
        </w:tc>
        <w:tc>
          <w:tcPr>
            <w:tcW w:w="1065" w:type="dxa"/>
            <w:gridSpan w:val="2"/>
            <w:tcBorders>
              <w:top w:val="nil"/>
              <w:left w:val="nil"/>
              <w:bottom w:val="nil"/>
              <w:right w:val="nil"/>
            </w:tcBorders>
          </w:tcPr>
          <w:p w14:paraId="61225E6A"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1,182</w:t>
            </w:r>
          </w:p>
        </w:tc>
        <w:tc>
          <w:tcPr>
            <w:tcW w:w="1065" w:type="dxa"/>
            <w:tcBorders>
              <w:top w:val="nil"/>
              <w:left w:val="nil"/>
              <w:bottom w:val="nil"/>
              <w:right w:val="nil"/>
            </w:tcBorders>
          </w:tcPr>
          <w:p w14:paraId="7E8CED48"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-5.6%</w:t>
            </w:r>
          </w:p>
        </w:tc>
      </w:tr>
      <w:tr w:rsidR="000731C1" w:rsidRPr="00D12477" w14:paraId="6891BE6F" w14:textId="77777777" w:rsidTr="0029677C">
        <w:tc>
          <w:tcPr>
            <w:tcW w:w="3008" w:type="dxa"/>
            <w:tcBorders>
              <w:top w:val="nil"/>
              <w:left w:val="nil"/>
              <w:bottom w:val="nil"/>
              <w:right w:val="nil"/>
            </w:tcBorders>
          </w:tcPr>
          <w:p w14:paraId="371D5DCA"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International Package</w:t>
            </w:r>
          </w:p>
        </w:tc>
        <w:tc>
          <w:tcPr>
            <w:tcW w:w="1065" w:type="dxa"/>
            <w:tcBorders>
              <w:top w:val="nil"/>
              <w:left w:val="nil"/>
              <w:bottom w:val="nil"/>
              <w:right w:val="nil"/>
            </w:tcBorders>
          </w:tcPr>
          <w:p w14:paraId="7CA3ED04"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627</w:t>
            </w:r>
          </w:p>
        </w:tc>
        <w:tc>
          <w:tcPr>
            <w:tcW w:w="1065" w:type="dxa"/>
            <w:gridSpan w:val="2"/>
            <w:tcBorders>
              <w:top w:val="nil"/>
              <w:left w:val="nil"/>
              <w:bottom w:val="nil"/>
              <w:right w:val="nil"/>
            </w:tcBorders>
          </w:tcPr>
          <w:p w14:paraId="37C89C1A"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576</w:t>
            </w:r>
          </w:p>
        </w:tc>
        <w:tc>
          <w:tcPr>
            <w:tcW w:w="1065" w:type="dxa"/>
            <w:tcBorders>
              <w:top w:val="nil"/>
              <w:left w:val="nil"/>
              <w:bottom w:val="nil"/>
              <w:right w:val="nil"/>
            </w:tcBorders>
          </w:tcPr>
          <w:p w14:paraId="26196FC8"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8.9</w:t>
            </w:r>
            <w:r w:rsidRPr="00D12477">
              <w:rPr>
                <w:rFonts w:ascii="Arial" w:hAnsi="Arial" w:cs="Arial"/>
                <w:sz w:val="16"/>
                <w:szCs w:val="16"/>
              </w:rPr>
              <w:t>%</w:t>
            </w:r>
          </w:p>
        </w:tc>
        <w:tc>
          <w:tcPr>
            <w:tcW w:w="1065" w:type="dxa"/>
            <w:tcBorders>
              <w:top w:val="nil"/>
              <w:left w:val="nil"/>
              <w:bottom w:val="nil"/>
              <w:right w:val="nil"/>
            </w:tcBorders>
          </w:tcPr>
          <w:p w14:paraId="38E2196F"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62</w:t>
            </w:r>
          </w:p>
        </w:tc>
        <w:tc>
          <w:tcPr>
            <w:tcW w:w="1065" w:type="dxa"/>
            <w:gridSpan w:val="2"/>
            <w:tcBorders>
              <w:top w:val="nil"/>
              <w:left w:val="nil"/>
              <w:bottom w:val="nil"/>
              <w:right w:val="nil"/>
            </w:tcBorders>
          </w:tcPr>
          <w:p w14:paraId="54F67FA1"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689</w:t>
            </w:r>
          </w:p>
        </w:tc>
        <w:tc>
          <w:tcPr>
            <w:tcW w:w="1065" w:type="dxa"/>
            <w:tcBorders>
              <w:top w:val="nil"/>
              <w:left w:val="nil"/>
              <w:bottom w:val="nil"/>
              <w:right w:val="nil"/>
            </w:tcBorders>
          </w:tcPr>
          <w:p w14:paraId="0F8B2832"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19.6%</w:t>
            </w:r>
          </w:p>
        </w:tc>
      </w:tr>
      <w:tr w:rsidR="000731C1" w:rsidRPr="00D12477" w14:paraId="239057A1" w14:textId="77777777" w:rsidTr="0029677C">
        <w:tc>
          <w:tcPr>
            <w:tcW w:w="3008" w:type="dxa"/>
            <w:tcBorders>
              <w:top w:val="nil"/>
              <w:left w:val="nil"/>
              <w:bottom w:val="nil"/>
              <w:right w:val="nil"/>
            </w:tcBorders>
          </w:tcPr>
          <w:p w14:paraId="3A4391F9"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Supply Chain &amp; Freight</w:t>
            </w:r>
          </w:p>
        </w:tc>
        <w:tc>
          <w:tcPr>
            <w:tcW w:w="1065" w:type="dxa"/>
            <w:tcBorders>
              <w:top w:val="nil"/>
              <w:left w:val="nil"/>
              <w:bottom w:val="single" w:sz="4" w:space="0" w:color="auto"/>
              <w:right w:val="nil"/>
            </w:tcBorders>
          </w:tcPr>
          <w:p w14:paraId="4D43DBA4"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226</w:t>
            </w:r>
          </w:p>
        </w:tc>
        <w:tc>
          <w:tcPr>
            <w:tcW w:w="1065" w:type="dxa"/>
            <w:gridSpan w:val="2"/>
            <w:tcBorders>
              <w:top w:val="nil"/>
              <w:left w:val="nil"/>
              <w:bottom w:val="single" w:sz="4" w:space="0" w:color="auto"/>
              <w:right w:val="nil"/>
            </w:tcBorders>
          </w:tcPr>
          <w:p w14:paraId="3F4E08C8"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206</w:t>
            </w:r>
          </w:p>
        </w:tc>
        <w:tc>
          <w:tcPr>
            <w:tcW w:w="1065" w:type="dxa"/>
            <w:tcBorders>
              <w:top w:val="nil"/>
              <w:left w:val="nil"/>
              <w:bottom w:val="nil"/>
              <w:right w:val="nil"/>
            </w:tcBorders>
          </w:tcPr>
          <w:p w14:paraId="2FB3B135"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9.7</w:t>
            </w:r>
            <w:r w:rsidRPr="00D12477">
              <w:rPr>
                <w:rFonts w:ascii="Arial" w:hAnsi="Arial" w:cs="Arial"/>
                <w:sz w:val="16"/>
                <w:szCs w:val="16"/>
              </w:rPr>
              <w:t>%</w:t>
            </w:r>
          </w:p>
        </w:tc>
        <w:tc>
          <w:tcPr>
            <w:tcW w:w="1065" w:type="dxa"/>
            <w:tcBorders>
              <w:top w:val="nil"/>
              <w:left w:val="nil"/>
              <w:bottom w:val="single" w:sz="4" w:space="0" w:color="auto"/>
              <w:right w:val="nil"/>
            </w:tcBorders>
          </w:tcPr>
          <w:p w14:paraId="1BA1FBD9"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xml:space="preserve">      -</w:t>
            </w:r>
          </w:p>
        </w:tc>
        <w:tc>
          <w:tcPr>
            <w:tcW w:w="1065" w:type="dxa"/>
            <w:gridSpan w:val="2"/>
            <w:tcBorders>
              <w:top w:val="nil"/>
              <w:left w:val="nil"/>
              <w:bottom w:val="single" w:sz="4" w:space="0" w:color="auto"/>
              <w:right w:val="nil"/>
            </w:tcBorders>
          </w:tcPr>
          <w:p w14:paraId="30477326"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226</w:t>
            </w:r>
          </w:p>
        </w:tc>
        <w:tc>
          <w:tcPr>
            <w:tcW w:w="1065" w:type="dxa"/>
            <w:tcBorders>
              <w:top w:val="nil"/>
              <w:left w:val="nil"/>
              <w:bottom w:val="nil"/>
              <w:right w:val="nil"/>
            </w:tcBorders>
          </w:tcPr>
          <w:p w14:paraId="40193EF0"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9.7%</w:t>
            </w:r>
          </w:p>
        </w:tc>
      </w:tr>
      <w:tr w:rsidR="000731C1" w:rsidRPr="00D12477" w14:paraId="29424302" w14:textId="77777777" w:rsidTr="0029677C">
        <w:tc>
          <w:tcPr>
            <w:tcW w:w="3008" w:type="dxa"/>
            <w:tcBorders>
              <w:top w:val="nil"/>
              <w:left w:val="nil"/>
              <w:bottom w:val="nil"/>
              <w:right w:val="nil"/>
            </w:tcBorders>
          </w:tcPr>
          <w:p w14:paraId="737E782D" w14:textId="77777777" w:rsidR="000731C1" w:rsidRPr="00D12477" w:rsidRDefault="000731C1" w:rsidP="0029677C">
            <w:pPr>
              <w:autoSpaceDE w:val="0"/>
              <w:autoSpaceDN w:val="0"/>
              <w:adjustRightInd w:val="0"/>
              <w:rPr>
                <w:rFonts w:ascii="Arial" w:hAnsi="Arial" w:cs="Arial"/>
                <w:sz w:val="16"/>
                <w:szCs w:val="16"/>
              </w:rPr>
            </w:pPr>
            <w:r w:rsidRPr="00D12477">
              <w:rPr>
                <w:rFonts w:ascii="Arial" w:hAnsi="Arial" w:cs="Arial"/>
                <w:sz w:val="16"/>
                <w:szCs w:val="16"/>
              </w:rPr>
              <w:t xml:space="preserve">       Total </w:t>
            </w:r>
            <w:r>
              <w:rPr>
                <w:rFonts w:ascii="Arial" w:hAnsi="Arial" w:cs="Arial"/>
                <w:sz w:val="16"/>
                <w:szCs w:val="16"/>
              </w:rPr>
              <w:t>operating profit</w:t>
            </w:r>
          </w:p>
        </w:tc>
        <w:tc>
          <w:tcPr>
            <w:tcW w:w="1065" w:type="dxa"/>
            <w:tcBorders>
              <w:top w:val="single" w:sz="4" w:space="0" w:color="auto"/>
              <w:left w:val="nil"/>
              <w:bottom w:val="double" w:sz="4" w:space="0" w:color="auto"/>
              <w:right w:val="nil"/>
            </w:tcBorders>
          </w:tcPr>
          <w:p w14:paraId="55D55B7F" w14:textId="77777777" w:rsidR="000731C1" w:rsidRPr="00D12477" w:rsidRDefault="000731C1" w:rsidP="0029677C">
            <w:pPr>
              <w:jc w:val="right"/>
              <w:rPr>
                <w:rFonts w:ascii="Arial" w:hAnsi="Arial" w:cs="Arial"/>
                <w:sz w:val="16"/>
                <w:szCs w:val="16"/>
              </w:rPr>
            </w:pPr>
            <w:r>
              <w:rPr>
                <w:rFonts w:ascii="Arial" w:hAnsi="Arial" w:cs="Arial"/>
                <w:sz w:val="16"/>
                <w:szCs w:val="16"/>
              </w:rPr>
              <w:t>$  2,035</w:t>
            </w:r>
          </w:p>
        </w:tc>
        <w:tc>
          <w:tcPr>
            <w:tcW w:w="1065" w:type="dxa"/>
            <w:gridSpan w:val="2"/>
            <w:tcBorders>
              <w:top w:val="single" w:sz="4" w:space="0" w:color="auto"/>
              <w:left w:val="nil"/>
              <w:bottom w:val="double" w:sz="4" w:space="0" w:color="auto"/>
              <w:right w:val="nil"/>
            </w:tcBorders>
          </w:tcPr>
          <w:p w14:paraId="7523E86E"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2,034</w:t>
            </w:r>
          </w:p>
        </w:tc>
        <w:tc>
          <w:tcPr>
            <w:tcW w:w="1065" w:type="dxa"/>
            <w:tcBorders>
              <w:top w:val="nil"/>
              <w:left w:val="nil"/>
              <w:bottom w:val="nil"/>
              <w:right w:val="nil"/>
            </w:tcBorders>
          </w:tcPr>
          <w:p w14:paraId="7D98C73B"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0.0</w:t>
            </w:r>
            <w:r w:rsidRPr="00D12477">
              <w:rPr>
                <w:rFonts w:ascii="Arial" w:hAnsi="Arial" w:cs="Arial"/>
                <w:sz w:val="16"/>
                <w:szCs w:val="16"/>
              </w:rPr>
              <w:t>%</w:t>
            </w:r>
          </w:p>
        </w:tc>
        <w:tc>
          <w:tcPr>
            <w:tcW w:w="1065" w:type="dxa"/>
            <w:tcBorders>
              <w:top w:val="single" w:sz="4" w:space="0" w:color="auto"/>
              <w:left w:val="nil"/>
              <w:bottom w:val="double" w:sz="4" w:space="0" w:color="auto"/>
              <w:right w:val="nil"/>
            </w:tcBorders>
          </w:tcPr>
          <w:p w14:paraId="69202BA0"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62</w:t>
            </w:r>
          </w:p>
        </w:tc>
        <w:tc>
          <w:tcPr>
            <w:tcW w:w="1065" w:type="dxa"/>
            <w:gridSpan w:val="2"/>
            <w:tcBorders>
              <w:top w:val="single" w:sz="4" w:space="0" w:color="auto"/>
              <w:left w:val="nil"/>
              <w:bottom w:val="double" w:sz="4" w:space="0" w:color="auto"/>
              <w:right w:val="nil"/>
            </w:tcBorders>
          </w:tcPr>
          <w:p w14:paraId="12368972" w14:textId="77777777" w:rsidR="000731C1" w:rsidRPr="00D12477" w:rsidRDefault="000731C1" w:rsidP="0029677C">
            <w:pPr>
              <w:autoSpaceDE w:val="0"/>
              <w:autoSpaceDN w:val="0"/>
              <w:adjustRightInd w:val="0"/>
              <w:jc w:val="right"/>
              <w:rPr>
                <w:rFonts w:ascii="Arial" w:hAnsi="Arial" w:cs="Arial"/>
                <w:sz w:val="16"/>
                <w:szCs w:val="16"/>
              </w:rPr>
            </w:pPr>
            <w:r>
              <w:rPr>
                <w:rFonts w:ascii="Arial" w:hAnsi="Arial" w:cs="Arial"/>
                <w:sz w:val="16"/>
                <w:szCs w:val="16"/>
              </w:rPr>
              <w:t>$  2,097</w:t>
            </w:r>
          </w:p>
        </w:tc>
        <w:tc>
          <w:tcPr>
            <w:tcW w:w="1065" w:type="dxa"/>
            <w:tcBorders>
              <w:top w:val="nil"/>
              <w:left w:val="nil"/>
              <w:bottom w:val="nil"/>
              <w:right w:val="nil"/>
            </w:tcBorders>
          </w:tcPr>
          <w:p w14:paraId="5143989B" w14:textId="77777777" w:rsidR="000731C1" w:rsidRPr="00D12477" w:rsidRDefault="000731C1" w:rsidP="0029677C">
            <w:pPr>
              <w:tabs>
                <w:tab w:val="left" w:pos="344"/>
                <w:tab w:val="left" w:pos="539"/>
              </w:tabs>
              <w:autoSpaceDE w:val="0"/>
              <w:autoSpaceDN w:val="0"/>
              <w:adjustRightInd w:val="0"/>
              <w:jc w:val="right"/>
              <w:rPr>
                <w:rFonts w:ascii="Arial" w:hAnsi="Arial" w:cs="Arial"/>
                <w:sz w:val="16"/>
                <w:szCs w:val="16"/>
              </w:rPr>
            </w:pPr>
            <w:r>
              <w:rPr>
                <w:rFonts w:ascii="Arial" w:hAnsi="Arial" w:cs="Arial"/>
                <w:sz w:val="16"/>
                <w:szCs w:val="16"/>
              </w:rPr>
              <w:t>3.1%</w:t>
            </w:r>
          </w:p>
        </w:tc>
      </w:tr>
      <w:tr w:rsidR="000731C1" w14:paraId="7E99E1C8" w14:textId="77777777" w:rsidTr="0029677C">
        <w:tc>
          <w:tcPr>
            <w:tcW w:w="3008" w:type="dxa"/>
            <w:tcBorders>
              <w:top w:val="nil"/>
              <w:left w:val="nil"/>
              <w:bottom w:val="nil"/>
              <w:right w:val="nil"/>
            </w:tcBorders>
          </w:tcPr>
          <w:p w14:paraId="6E116F40" w14:textId="77777777" w:rsidR="000731C1" w:rsidRPr="00D12477" w:rsidRDefault="000731C1" w:rsidP="0029677C">
            <w:pPr>
              <w:autoSpaceDE w:val="0"/>
              <w:autoSpaceDN w:val="0"/>
              <w:adjustRightInd w:val="0"/>
              <w:rPr>
                <w:rFonts w:ascii="Arial" w:hAnsi="Arial" w:cs="Arial"/>
                <w:sz w:val="16"/>
                <w:szCs w:val="16"/>
              </w:rPr>
            </w:pPr>
          </w:p>
        </w:tc>
        <w:tc>
          <w:tcPr>
            <w:tcW w:w="1065" w:type="dxa"/>
            <w:tcBorders>
              <w:top w:val="nil"/>
              <w:left w:val="nil"/>
              <w:bottom w:val="nil"/>
              <w:right w:val="nil"/>
            </w:tcBorders>
          </w:tcPr>
          <w:p w14:paraId="2DE5EE0D"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68EA2FAD"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7B340092"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506E37E"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14:paraId="44521564"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14:paraId="1C0B7526" w14:textId="77777777" w:rsidR="000731C1" w:rsidRPr="00D12477" w:rsidRDefault="000731C1" w:rsidP="0029677C">
            <w:pPr>
              <w:autoSpaceDE w:val="0"/>
              <w:autoSpaceDN w:val="0"/>
              <w:adjustRightInd w:val="0"/>
              <w:jc w:val="right"/>
              <w:rPr>
                <w:rFonts w:ascii="Arial" w:hAnsi="Arial" w:cs="Arial"/>
                <w:sz w:val="16"/>
                <w:szCs w:val="16"/>
              </w:rPr>
            </w:pPr>
          </w:p>
        </w:tc>
      </w:tr>
      <w:tr w:rsidR="000731C1" w14:paraId="3D8BDF75" w14:textId="77777777" w:rsidTr="0029677C">
        <w:tc>
          <w:tcPr>
            <w:tcW w:w="3008" w:type="dxa"/>
            <w:tcBorders>
              <w:top w:val="nil"/>
              <w:left w:val="nil"/>
              <w:bottom w:val="single" w:sz="4" w:space="0" w:color="auto"/>
              <w:right w:val="nil"/>
            </w:tcBorders>
          </w:tcPr>
          <w:p w14:paraId="7077B196" w14:textId="77777777" w:rsidR="000731C1" w:rsidRPr="00D12477" w:rsidRDefault="000731C1" w:rsidP="0029677C">
            <w:pPr>
              <w:autoSpaceDE w:val="0"/>
              <w:autoSpaceDN w:val="0"/>
              <w:adjustRightInd w:val="0"/>
              <w:rPr>
                <w:rFonts w:ascii="Arial" w:hAnsi="Arial" w:cs="Arial"/>
                <w:sz w:val="16"/>
                <w:szCs w:val="16"/>
              </w:rPr>
            </w:pPr>
          </w:p>
        </w:tc>
        <w:tc>
          <w:tcPr>
            <w:tcW w:w="1065" w:type="dxa"/>
            <w:tcBorders>
              <w:top w:val="nil"/>
              <w:left w:val="nil"/>
              <w:bottom w:val="single" w:sz="4" w:space="0" w:color="auto"/>
              <w:right w:val="nil"/>
            </w:tcBorders>
          </w:tcPr>
          <w:p w14:paraId="3AE4B21E"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single" w:sz="4" w:space="0" w:color="auto"/>
              <w:right w:val="nil"/>
            </w:tcBorders>
          </w:tcPr>
          <w:p w14:paraId="7291EEA7"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single" w:sz="4" w:space="0" w:color="auto"/>
              <w:right w:val="nil"/>
            </w:tcBorders>
          </w:tcPr>
          <w:p w14:paraId="637D80FD"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single" w:sz="4" w:space="0" w:color="auto"/>
              <w:right w:val="nil"/>
            </w:tcBorders>
          </w:tcPr>
          <w:p w14:paraId="60CA61B8"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single" w:sz="4" w:space="0" w:color="auto"/>
              <w:right w:val="nil"/>
            </w:tcBorders>
          </w:tcPr>
          <w:p w14:paraId="4F13BAB1" w14:textId="77777777" w:rsidR="000731C1" w:rsidRPr="00D12477"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single" w:sz="4" w:space="0" w:color="auto"/>
              <w:right w:val="nil"/>
            </w:tcBorders>
          </w:tcPr>
          <w:p w14:paraId="42EDF2E4" w14:textId="77777777" w:rsidR="000731C1" w:rsidRPr="00D12477" w:rsidRDefault="000731C1" w:rsidP="0029677C">
            <w:pPr>
              <w:autoSpaceDE w:val="0"/>
              <w:autoSpaceDN w:val="0"/>
              <w:adjustRightInd w:val="0"/>
              <w:jc w:val="right"/>
              <w:rPr>
                <w:rFonts w:ascii="Arial" w:hAnsi="Arial" w:cs="Arial"/>
                <w:sz w:val="16"/>
                <w:szCs w:val="16"/>
              </w:rPr>
            </w:pPr>
          </w:p>
        </w:tc>
      </w:tr>
    </w:tbl>
    <w:p w14:paraId="3A08620C" w14:textId="77777777" w:rsidR="000731C1" w:rsidRDefault="000731C1" w:rsidP="000731C1">
      <w:pPr>
        <w:rPr>
          <w:rFonts w:ascii="Arial" w:hAnsi="Arial" w:cs="Arial"/>
          <w:sz w:val="18"/>
          <w:szCs w:val="20"/>
        </w:rPr>
      </w:pPr>
    </w:p>
    <w:p w14:paraId="6EA63854" w14:textId="77777777" w:rsidR="000731C1" w:rsidRDefault="000731C1" w:rsidP="000731C1">
      <w:pPr>
        <w:autoSpaceDE w:val="0"/>
        <w:autoSpaceDN w:val="0"/>
        <w:adjustRightInd w:val="0"/>
        <w:ind w:firstLine="720"/>
        <w:rPr>
          <w:rFonts w:ascii="Arial" w:hAnsi="Arial" w:cs="Arial"/>
          <w:b/>
          <w:sz w:val="20"/>
          <w:szCs w:val="20"/>
        </w:rPr>
      </w:pPr>
    </w:p>
    <w:p w14:paraId="79CBE3C6" w14:textId="77777777" w:rsidR="000731C1" w:rsidRPr="00A85056" w:rsidRDefault="000731C1" w:rsidP="000731C1">
      <w:pPr>
        <w:ind w:firstLine="720"/>
        <w:rPr>
          <w:rFonts w:ascii="Arial" w:hAnsi="Arial" w:cs="Arial"/>
          <w:sz w:val="22"/>
          <w:szCs w:val="22"/>
        </w:rPr>
      </w:pPr>
    </w:p>
    <w:p w14:paraId="1DEE2D79" w14:textId="77777777" w:rsidR="000731C1" w:rsidRDefault="000731C1" w:rsidP="000731C1">
      <w:pPr>
        <w:shd w:val="clear" w:color="auto" w:fill="FFFFFF" w:themeFill="background1"/>
        <w:rPr>
          <w:rFonts w:ascii="Arial" w:hAnsi="Arial" w:cs="Arial"/>
          <w:sz w:val="18"/>
          <w:szCs w:val="20"/>
        </w:rPr>
      </w:pPr>
    </w:p>
    <w:tbl>
      <w:tblPr>
        <w:tblStyle w:val="Mkatabulky"/>
        <w:tblpPr w:leftFromText="180" w:rightFromText="180" w:vertAnchor="text" w:tblpY="1"/>
        <w:tblOverlap w:val="never"/>
        <w:tblW w:w="9398" w:type="dxa"/>
        <w:tblLayout w:type="fixed"/>
        <w:tblLook w:val="04A0" w:firstRow="1" w:lastRow="0" w:firstColumn="1" w:lastColumn="0" w:noHBand="0" w:noVBand="1"/>
      </w:tblPr>
      <w:tblGrid>
        <w:gridCol w:w="3008"/>
        <w:gridCol w:w="1065"/>
        <w:gridCol w:w="555"/>
        <w:gridCol w:w="510"/>
        <w:gridCol w:w="1065"/>
        <w:gridCol w:w="1065"/>
        <w:gridCol w:w="532"/>
        <w:gridCol w:w="533"/>
        <w:gridCol w:w="1065"/>
      </w:tblGrid>
      <w:tr w:rsidR="000731C1" w:rsidRPr="002B7884" w14:paraId="78143159" w14:textId="77777777" w:rsidTr="0029677C">
        <w:tc>
          <w:tcPr>
            <w:tcW w:w="9398" w:type="dxa"/>
            <w:gridSpan w:val="9"/>
            <w:tcBorders>
              <w:top w:val="single" w:sz="4" w:space="0" w:color="auto"/>
              <w:left w:val="single" w:sz="4" w:space="0" w:color="auto"/>
              <w:bottom w:val="single" w:sz="4" w:space="0" w:color="auto"/>
              <w:right w:val="single" w:sz="4" w:space="0" w:color="auto"/>
            </w:tcBorders>
          </w:tcPr>
          <w:p w14:paraId="55534F40"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8"/>
                <w:szCs w:val="20"/>
              </w:rPr>
            </w:pPr>
            <w:r w:rsidRPr="002B7884">
              <w:rPr>
                <w:rFonts w:ascii="Arial" w:hAnsi="Arial" w:cs="Arial"/>
                <w:b/>
                <w:sz w:val="18"/>
                <w:szCs w:val="20"/>
              </w:rPr>
              <w:t>Nine Months Ended September 30</w:t>
            </w:r>
          </w:p>
        </w:tc>
      </w:tr>
      <w:tr w:rsidR="000731C1" w:rsidRPr="002B7884" w14:paraId="7709F132" w14:textId="77777777" w:rsidTr="0029677C">
        <w:tc>
          <w:tcPr>
            <w:tcW w:w="3008" w:type="dxa"/>
            <w:tcBorders>
              <w:top w:val="single" w:sz="4" w:space="0" w:color="auto"/>
              <w:left w:val="nil"/>
              <w:bottom w:val="nil"/>
              <w:right w:val="nil"/>
            </w:tcBorders>
          </w:tcPr>
          <w:p w14:paraId="39B62123" w14:textId="77777777" w:rsidR="000731C1" w:rsidRPr="002B7884" w:rsidRDefault="000731C1" w:rsidP="0029677C">
            <w:pPr>
              <w:shd w:val="clear" w:color="auto" w:fill="FFFFFF" w:themeFill="background1"/>
              <w:autoSpaceDE w:val="0"/>
              <w:autoSpaceDN w:val="0"/>
              <w:adjustRightInd w:val="0"/>
              <w:rPr>
                <w:rFonts w:ascii="Arial" w:hAnsi="Arial" w:cs="Arial"/>
                <w:sz w:val="18"/>
                <w:szCs w:val="20"/>
              </w:rPr>
            </w:pPr>
          </w:p>
        </w:tc>
        <w:tc>
          <w:tcPr>
            <w:tcW w:w="1620" w:type="dxa"/>
            <w:gridSpan w:val="2"/>
            <w:tcBorders>
              <w:top w:val="nil"/>
              <w:left w:val="nil"/>
              <w:bottom w:val="nil"/>
              <w:right w:val="nil"/>
            </w:tcBorders>
            <w:vAlign w:val="bottom"/>
          </w:tcPr>
          <w:p w14:paraId="1B2214A8"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8"/>
                <w:szCs w:val="20"/>
              </w:rPr>
            </w:pPr>
          </w:p>
        </w:tc>
        <w:tc>
          <w:tcPr>
            <w:tcW w:w="1575" w:type="dxa"/>
            <w:gridSpan w:val="2"/>
            <w:tcBorders>
              <w:top w:val="nil"/>
              <w:left w:val="nil"/>
              <w:bottom w:val="nil"/>
              <w:right w:val="nil"/>
            </w:tcBorders>
            <w:vAlign w:val="bottom"/>
          </w:tcPr>
          <w:p w14:paraId="057F3BD0"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8"/>
                <w:szCs w:val="20"/>
              </w:rPr>
            </w:pPr>
          </w:p>
        </w:tc>
        <w:tc>
          <w:tcPr>
            <w:tcW w:w="1597" w:type="dxa"/>
            <w:gridSpan w:val="2"/>
            <w:tcBorders>
              <w:top w:val="nil"/>
              <w:left w:val="nil"/>
              <w:bottom w:val="nil"/>
              <w:right w:val="nil"/>
            </w:tcBorders>
          </w:tcPr>
          <w:p w14:paraId="7D2658AD"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8"/>
                <w:szCs w:val="20"/>
              </w:rPr>
            </w:pPr>
          </w:p>
        </w:tc>
        <w:tc>
          <w:tcPr>
            <w:tcW w:w="1598" w:type="dxa"/>
            <w:gridSpan w:val="2"/>
            <w:tcBorders>
              <w:top w:val="nil"/>
              <w:left w:val="nil"/>
              <w:bottom w:val="nil"/>
              <w:right w:val="nil"/>
            </w:tcBorders>
            <w:vAlign w:val="bottom"/>
          </w:tcPr>
          <w:p w14:paraId="4324D4F1"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8"/>
                <w:szCs w:val="20"/>
              </w:rPr>
            </w:pPr>
          </w:p>
        </w:tc>
      </w:tr>
      <w:tr w:rsidR="000731C1" w:rsidRPr="002B7884" w14:paraId="3E01AA1F" w14:textId="77777777" w:rsidTr="0029677C">
        <w:tc>
          <w:tcPr>
            <w:tcW w:w="3008" w:type="dxa"/>
            <w:tcBorders>
              <w:top w:val="nil"/>
              <w:left w:val="nil"/>
              <w:bottom w:val="nil"/>
              <w:right w:val="nil"/>
            </w:tcBorders>
          </w:tcPr>
          <w:p w14:paraId="53770E96"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p>
        </w:tc>
        <w:tc>
          <w:tcPr>
            <w:tcW w:w="1065" w:type="dxa"/>
            <w:tcBorders>
              <w:top w:val="nil"/>
              <w:left w:val="nil"/>
              <w:bottom w:val="single" w:sz="4" w:space="0" w:color="auto"/>
              <w:right w:val="nil"/>
            </w:tcBorders>
            <w:shd w:val="clear" w:color="auto" w:fill="auto"/>
            <w:vAlign w:val="bottom"/>
          </w:tcPr>
          <w:p w14:paraId="19778169"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6"/>
                <w:szCs w:val="16"/>
              </w:rPr>
            </w:pPr>
            <w:r w:rsidRPr="002B7884">
              <w:rPr>
                <w:rFonts w:ascii="Arial" w:hAnsi="Arial" w:cs="Arial"/>
                <w:b/>
                <w:sz w:val="16"/>
                <w:szCs w:val="16"/>
              </w:rPr>
              <w:t>2017 As-Reported (GAAP)</w:t>
            </w:r>
          </w:p>
        </w:tc>
        <w:tc>
          <w:tcPr>
            <w:tcW w:w="1065" w:type="dxa"/>
            <w:gridSpan w:val="2"/>
            <w:tcBorders>
              <w:top w:val="nil"/>
              <w:left w:val="nil"/>
              <w:bottom w:val="single" w:sz="4" w:space="0" w:color="auto"/>
              <w:right w:val="nil"/>
            </w:tcBorders>
            <w:shd w:val="clear" w:color="auto" w:fill="auto"/>
            <w:vAlign w:val="bottom"/>
          </w:tcPr>
          <w:p w14:paraId="18AC68B9"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6"/>
                <w:szCs w:val="16"/>
              </w:rPr>
            </w:pPr>
            <w:r w:rsidRPr="002B7884">
              <w:rPr>
                <w:rFonts w:ascii="Arial" w:hAnsi="Arial" w:cs="Arial"/>
                <w:b/>
                <w:sz w:val="16"/>
                <w:szCs w:val="16"/>
              </w:rPr>
              <w:t>2016 As-Reported (GAAP)</w:t>
            </w:r>
          </w:p>
        </w:tc>
        <w:tc>
          <w:tcPr>
            <w:tcW w:w="1065" w:type="dxa"/>
            <w:tcBorders>
              <w:top w:val="nil"/>
              <w:left w:val="nil"/>
              <w:bottom w:val="single" w:sz="4" w:space="0" w:color="auto"/>
              <w:right w:val="nil"/>
            </w:tcBorders>
            <w:shd w:val="clear" w:color="auto" w:fill="auto"/>
            <w:vAlign w:val="bottom"/>
          </w:tcPr>
          <w:p w14:paraId="293A30F0"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6"/>
                <w:szCs w:val="16"/>
              </w:rPr>
            </w:pPr>
            <w:r w:rsidRPr="002B7884">
              <w:rPr>
                <w:rFonts w:ascii="Arial" w:hAnsi="Arial" w:cs="Arial"/>
                <w:b/>
                <w:sz w:val="16"/>
                <w:szCs w:val="16"/>
              </w:rPr>
              <w:t>% Change (GAAP)</w:t>
            </w:r>
          </w:p>
        </w:tc>
        <w:tc>
          <w:tcPr>
            <w:tcW w:w="1065" w:type="dxa"/>
            <w:tcBorders>
              <w:top w:val="nil"/>
              <w:left w:val="nil"/>
              <w:bottom w:val="single" w:sz="4" w:space="0" w:color="auto"/>
              <w:right w:val="nil"/>
            </w:tcBorders>
            <w:shd w:val="clear" w:color="auto" w:fill="auto"/>
            <w:vAlign w:val="bottom"/>
          </w:tcPr>
          <w:p w14:paraId="387435B7"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6"/>
                <w:szCs w:val="16"/>
              </w:rPr>
            </w:pPr>
            <w:r w:rsidRPr="002B7884">
              <w:rPr>
                <w:rFonts w:ascii="Arial" w:hAnsi="Arial" w:cs="Arial"/>
                <w:b/>
                <w:sz w:val="16"/>
                <w:szCs w:val="16"/>
              </w:rPr>
              <w:t>Currency Impact</w:t>
            </w:r>
          </w:p>
        </w:tc>
        <w:tc>
          <w:tcPr>
            <w:tcW w:w="1065" w:type="dxa"/>
            <w:gridSpan w:val="2"/>
            <w:tcBorders>
              <w:top w:val="nil"/>
              <w:left w:val="nil"/>
              <w:bottom w:val="single" w:sz="4" w:space="0" w:color="auto"/>
              <w:right w:val="nil"/>
            </w:tcBorders>
            <w:shd w:val="clear" w:color="auto" w:fill="auto"/>
            <w:vAlign w:val="bottom"/>
          </w:tcPr>
          <w:p w14:paraId="5D3D6EBE"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6"/>
                <w:szCs w:val="16"/>
              </w:rPr>
            </w:pPr>
            <w:r w:rsidRPr="002B7884">
              <w:rPr>
                <w:rFonts w:ascii="Arial" w:hAnsi="Arial" w:cs="Arial"/>
                <w:b/>
                <w:sz w:val="16"/>
                <w:szCs w:val="16"/>
              </w:rPr>
              <w:t>2017 Currency-Neutral (non-GAAP)</w:t>
            </w:r>
          </w:p>
        </w:tc>
        <w:tc>
          <w:tcPr>
            <w:tcW w:w="1065" w:type="dxa"/>
            <w:tcBorders>
              <w:top w:val="nil"/>
              <w:left w:val="nil"/>
              <w:bottom w:val="single" w:sz="4" w:space="0" w:color="auto"/>
              <w:right w:val="nil"/>
            </w:tcBorders>
            <w:shd w:val="clear" w:color="auto" w:fill="auto"/>
            <w:vAlign w:val="bottom"/>
          </w:tcPr>
          <w:p w14:paraId="18CE50E2" w14:textId="77777777" w:rsidR="000731C1" w:rsidRPr="002B7884" w:rsidRDefault="000731C1" w:rsidP="0029677C">
            <w:pPr>
              <w:shd w:val="clear" w:color="auto" w:fill="FFFFFF" w:themeFill="background1"/>
              <w:autoSpaceDE w:val="0"/>
              <w:autoSpaceDN w:val="0"/>
              <w:adjustRightInd w:val="0"/>
              <w:jc w:val="center"/>
              <w:rPr>
                <w:rFonts w:ascii="Arial" w:hAnsi="Arial" w:cs="Arial"/>
                <w:b/>
                <w:sz w:val="16"/>
                <w:szCs w:val="16"/>
              </w:rPr>
            </w:pPr>
            <w:r w:rsidRPr="002B7884">
              <w:rPr>
                <w:rFonts w:ascii="Arial" w:hAnsi="Arial" w:cs="Arial"/>
                <w:b/>
                <w:sz w:val="16"/>
                <w:szCs w:val="16"/>
              </w:rPr>
              <w:t>% Change (non-GAAP)</w:t>
            </w:r>
          </w:p>
        </w:tc>
      </w:tr>
      <w:tr w:rsidR="000731C1" w:rsidRPr="002B7884" w14:paraId="3F389775" w14:textId="77777777" w:rsidTr="0029677C">
        <w:tc>
          <w:tcPr>
            <w:tcW w:w="3008" w:type="dxa"/>
            <w:tcBorders>
              <w:top w:val="nil"/>
              <w:left w:val="nil"/>
              <w:bottom w:val="nil"/>
              <w:right w:val="nil"/>
            </w:tcBorders>
          </w:tcPr>
          <w:p w14:paraId="60E82DB1" w14:textId="77777777" w:rsidR="000731C1" w:rsidRPr="002B7884" w:rsidRDefault="000731C1" w:rsidP="0029677C">
            <w:pPr>
              <w:shd w:val="clear" w:color="auto" w:fill="FFFFFF" w:themeFill="background1"/>
              <w:autoSpaceDE w:val="0"/>
              <w:autoSpaceDN w:val="0"/>
              <w:adjustRightInd w:val="0"/>
              <w:rPr>
                <w:rFonts w:ascii="Arial" w:hAnsi="Arial" w:cs="Arial"/>
                <w:b/>
                <w:sz w:val="16"/>
                <w:szCs w:val="16"/>
              </w:rPr>
            </w:pPr>
            <w:r w:rsidRPr="002B7884">
              <w:rPr>
                <w:rFonts w:ascii="Arial" w:hAnsi="Arial" w:cs="Arial"/>
                <w:b/>
                <w:sz w:val="16"/>
                <w:szCs w:val="16"/>
              </w:rPr>
              <w:t>Average Revenue Per Piece:</w:t>
            </w:r>
          </w:p>
        </w:tc>
        <w:tc>
          <w:tcPr>
            <w:tcW w:w="1065" w:type="dxa"/>
            <w:tcBorders>
              <w:top w:val="nil"/>
              <w:left w:val="nil"/>
              <w:bottom w:val="nil"/>
              <w:right w:val="nil"/>
            </w:tcBorders>
            <w:shd w:val="clear" w:color="auto" w:fill="auto"/>
          </w:tcPr>
          <w:p w14:paraId="462DD59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6768BA9B"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37CBAC9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1BA9065B"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3E65A14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5BEA1BC7"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r>
      <w:tr w:rsidR="000731C1" w:rsidRPr="002B7884" w14:paraId="06D8774C" w14:textId="77777777" w:rsidTr="0029677C">
        <w:tc>
          <w:tcPr>
            <w:tcW w:w="3008" w:type="dxa"/>
            <w:tcBorders>
              <w:top w:val="nil"/>
              <w:left w:val="nil"/>
              <w:bottom w:val="nil"/>
              <w:right w:val="nil"/>
            </w:tcBorders>
          </w:tcPr>
          <w:p w14:paraId="79172823"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International Package:</w:t>
            </w:r>
          </w:p>
        </w:tc>
        <w:tc>
          <w:tcPr>
            <w:tcW w:w="1065" w:type="dxa"/>
            <w:tcBorders>
              <w:top w:val="nil"/>
              <w:left w:val="nil"/>
              <w:bottom w:val="nil"/>
              <w:right w:val="nil"/>
            </w:tcBorders>
            <w:shd w:val="clear" w:color="auto" w:fill="auto"/>
          </w:tcPr>
          <w:p w14:paraId="086BAF3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262E9FF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65BC64C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07742003"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0CFCB92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5657F17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r>
      <w:tr w:rsidR="000731C1" w:rsidRPr="002B7884" w14:paraId="282DAE3C" w14:textId="77777777" w:rsidTr="0029677C">
        <w:tc>
          <w:tcPr>
            <w:tcW w:w="3008" w:type="dxa"/>
            <w:tcBorders>
              <w:top w:val="nil"/>
              <w:left w:val="nil"/>
              <w:bottom w:val="nil"/>
              <w:right w:val="nil"/>
            </w:tcBorders>
          </w:tcPr>
          <w:p w14:paraId="39655023"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Domestic</w:t>
            </w:r>
          </w:p>
        </w:tc>
        <w:tc>
          <w:tcPr>
            <w:tcW w:w="1065" w:type="dxa"/>
            <w:tcBorders>
              <w:top w:val="nil"/>
              <w:left w:val="nil"/>
              <w:bottom w:val="nil"/>
              <w:right w:val="nil"/>
            </w:tcBorders>
            <w:shd w:val="clear" w:color="auto" w:fill="auto"/>
          </w:tcPr>
          <w:p w14:paraId="7EC02B06"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5.</w:t>
            </w:r>
            <w:r>
              <w:rPr>
                <w:rFonts w:ascii="Arial" w:hAnsi="Arial" w:cs="Arial"/>
                <w:sz w:val="16"/>
                <w:szCs w:val="16"/>
              </w:rPr>
              <w:t>99</w:t>
            </w:r>
          </w:p>
        </w:tc>
        <w:tc>
          <w:tcPr>
            <w:tcW w:w="1065" w:type="dxa"/>
            <w:gridSpan w:val="2"/>
            <w:tcBorders>
              <w:top w:val="nil"/>
              <w:left w:val="nil"/>
              <w:bottom w:val="nil"/>
              <w:right w:val="nil"/>
            </w:tcBorders>
            <w:shd w:val="clear" w:color="auto" w:fill="auto"/>
          </w:tcPr>
          <w:p w14:paraId="2D3F7CF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5.9</w:t>
            </w:r>
            <w:r>
              <w:rPr>
                <w:rFonts w:ascii="Arial" w:hAnsi="Arial" w:cs="Arial"/>
                <w:sz w:val="16"/>
                <w:szCs w:val="16"/>
              </w:rPr>
              <w:t>6</w:t>
            </w:r>
          </w:p>
        </w:tc>
        <w:tc>
          <w:tcPr>
            <w:tcW w:w="1065" w:type="dxa"/>
            <w:tcBorders>
              <w:top w:val="nil"/>
              <w:left w:val="nil"/>
              <w:bottom w:val="nil"/>
              <w:right w:val="nil"/>
            </w:tcBorders>
            <w:shd w:val="clear" w:color="auto" w:fill="auto"/>
          </w:tcPr>
          <w:p w14:paraId="77AAE0D4"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0</w:t>
            </w:r>
            <w:r w:rsidRPr="002B7884">
              <w:rPr>
                <w:rFonts w:ascii="Arial" w:hAnsi="Arial" w:cs="Arial"/>
                <w:sz w:val="16"/>
                <w:szCs w:val="16"/>
              </w:rPr>
              <w:t>.</w:t>
            </w:r>
            <w:r>
              <w:rPr>
                <w:rFonts w:ascii="Arial" w:hAnsi="Arial" w:cs="Arial"/>
                <w:sz w:val="16"/>
                <w:szCs w:val="16"/>
              </w:rPr>
              <w:t>5</w:t>
            </w:r>
            <w:r w:rsidRPr="002B7884">
              <w:rPr>
                <w:rFonts w:ascii="Arial" w:hAnsi="Arial" w:cs="Arial"/>
                <w:sz w:val="16"/>
                <w:szCs w:val="16"/>
              </w:rPr>
              <w:t>%</w:t>
            </w:r>
          </w:p>
        </w:tc>
        <w:tc>
          <w:tcPr>
            <w:tcW w:w="1065" w:type="dxa"/>
            <w:tcBorders>
              <w:top w:val="nil"/>
              <w:left w:val="nil"/>
              <w:bottom w:val="nil"/>
              <w:right w:val="nil"/>
            </w:tcBorders>
            <w:shd w:val="clear" w:color="auto" w:fill="auto"/>
          </w:tcPr>
          <w:p w14:paraId="71802CE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w:t>
            </w:r>
            <w:r>
              <w:rPr>
                <w:rFonts w:ascii="Arial" w:hAnsi="Arial" w:cs="Arial"/>
                <w:sz w:val="16"/>
                <w:szCs w:val="16"/>
              </w:rPr>
              <w:t xml:space="preserve">  0.1</w:t>
            </w:r>
            <w:r w:rsidRPr="002B7884">
              <w:rPr>
                <w:rFonts w:ascii="Arial" w:hAnsi="Arial" w:cs="Arial"/>
                <w:sz w:val="16"/>
                <w:szCs w:val="16"/>
              </w:rPr>
              <w:t>2</w:t>
            </w:r>
          </w:p>
        </w:tc>
        <w:tc>
          <w:tcPr>
            <w:tcW w:w="1065" w:type="dxa"/>
            <w:gridSpan w:val="2"/>
            <w:tcBorders>
              <w:top w:val="nil"/>
              <w:left w:val="nil"/>
              <w:bottom w:val="nil"/>
              <w:right w:val="nil"/>
            </w:tcBorders>
            <w:shd w:val="clear" w:color="auto" w:fill="auto"/>
          </w:tcPr>
          <w:p w14:paraId="5D48B9D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w:t>
            </w:r>
            <w:r>
              <w:rPr>
                <w:rFonts w:ascii="Arial" w:hAnsi="Arial" w:cs="Arial"/>
                <w:sz w:val="16"/>
                <w:szCs w:val="16"/>
              </w:rPr>
              <w:t xml:space="preserve">    6.11</w:t>
            </w:r>
          </w:p>
        </w:tc>
        <w:tc>
          <w:tcPr>
            <w:tcW w:w="1065" w:type="dxa"/>
            <w:tcBorders>
              <w:top w:val="nil"/>
              <w:left w:val="nil"/>
              <w:bottom w:val="nil"/>
              <w:right w:val="nil"/>
            </w:tcBorders>
            <w:shd w:val="clear" w:color="auto" w:fill="auto"/>
          </w:tcPr>
          <w:p w14:paraId="4A0E7866"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2</w:t>
            </w:r>
            <w:r w:rsidRPr="002B7884">
              <w:rPr>
                <w:rFonts w:ascii="Arial" w:hAnsi="Arial" w:cs="Arial"/>
                <w:sz w:val="16"/>
                <w:szCs w:val="16"/>
              </w:rPr>
              <w:t>.</w:t>
            </w:r>
            <w:r>
              <w:rPr>
                <w:rFonts w:ascii="Arial" w:hAnsi="Arial" w:cs="Arial"/>
                <w:sz w:val="16"/>
                <w:szCs w:val="16"/>
              </w:rPr>
              <w:t>5</w:t>
            </w:r>
            <w:r w:rsidRPr="002B7884">
              <w:rPr>
                <w:rFonts w:ascii="Arial" w:hAnsi="Arial" w:cs="Arial"/>
                <w:sz w:val="16"/>
                <w:szCs w:val="16"/>
              </w:rPr>
              <w:t>%</w:t>
            </w:r>
          </w:p>
        </w:tc>
      </w:tr>
      <w:tr w:rsidR="000731C1" w:rsidRPr="002B7884" w14:paraId="6E607304" w14:textId="77777777" w:rsidTr="0029677C">
        <w:tc>
          <w:tcPr>
            <w:tcW w:w="3008" w:type="dxa"/>
            <w:tcBorders>
              <w:top w:val="nil"/>
              <w:left w:val="nil"/>
              <w:bottom w:val="nil"/>
              <w:right w:val="nil"/>
            </w:tcBorders>
          </w:tcPr>
          <w:p w14:paraId="7B81EAB7"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Export</w:t>
            </w:r>
          </w:p>
        </w:tc>
        <w:tc>
          <w:tcPr>
            <w:tcW w:w="1065" w:type="dxa"/>
            <w:tcBorders>
              <w:top w:val="nil"/>
              <w:left w:val="nil"/>
              <w:bottom w:val="nil"/>
              <w:right w:val="nil"/>
            </w:tcBorders>
            <w:shd w:val="clear" w:color="auto" w:fill="auto"/>
          </w:tcPr>
          <w:p w14:paraId="42167427"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28.</w:t>
            </w:r>
            <w:r>
              <w:rPr>
                <w:rFonts w:ascii="Arial" w:hAnsi="Arial" w:cs="Arial"/>
                <w:sz w:val="16"/>
                <w:szCs w:val="16"/>
              </w:rPr>
              <w:t>79</w:t>
            </w:r>
          </w:p>
        </w:tc>
        <w:tc>
          <w:tcPr>
            <w:tcW w:w="1065" w:type="dxa"/>
            <w:gridSpan w:val="2"/>
            <w:tcBorders>
              <w:top w:val="nil"/>
              <w:left w:val="nil"/>
              <w:bottom w:val="nil"/>
              <w:right w:val="nil"/>
            </w:tcBorders>
            <w:shd w:val="clear" w:color="auto" w:fill="auto"/>
          </w:tcPr>
          <w:p w14:paraId="7272D7C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3</w:t>
            </w:r>
            <w:r>
              <w:rPr>
                <w:rFonts w:ascii="Arial" w:hAnsi="Arial" w:cs="Arial"/>
                <w:sz w:val="16"/>
                <w:szCs w:val="16"/>
              </w:rPr>
              <w:t>0.72</w:t>
            </w:r>
          </w:p>
        </w:tc>
        <w:tc>
          <w:tcPr>
            <w:tcW w:w="1065" w:type="dxa"/>
            <w:tcBorders>
              <w:top w:val="nil"/>
              <w:left w:val="nil"/>
              <w:bottom w:val="nil"/>
              <w:right w:val="nil"/>
            </w:tcBorders>
            <w:shd w:val="clear" w:color="auto" w:fill="auto"/>
          </w:tcPr>
          <w:p w14:paraId="3ACDD94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-6.3</w:t>
            </w:r>
            <w:r w:rsidRPr="002B7884">
              <w:rPr>
                <w:rFonts w:ascii="Arial" w:hAnsi="Arial" w:cs="Arial"/>
                <w:sz w:val="16"/>
                <w:szCs w:val="16"/>
              </w:rPr>
              <w:t>%</w:t>
            </w:r>
          </w:p>
        </w:tc>
        <w:tc>
          <w:tcPr>
            <w:tcW w:w="1065" w:type="dxa"/>
            <w:tcBorders>
              <w:top w:val="nil"/>
              <w:left w:val="nil"/>
              <w:bottom w:val="nil"/>
              <w:right w:val="nil"/>
            </w:tcBorders>
            <w:shd w:val="clear" w:color="auto" w:fill="auto"/>
          </w:tcPr>
          <w:p w14:paraId="0615FBF9"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1.2</w:t>
            </w:r>
            <w:r w:rsidRPr="002B7884">
              <w:rPr>
                <w:rFonts w:ascii="Arial" w:hAnsi="Arial" w:cs="Arial"/>
                <w:sz w:val="16"/>
                <w:szCs w:val="16"/>
              </w:rPr>
              <w:t>3</w:t>
            </w:r>
          </w:p>
        </w:tc>
        <w:tc>
          <w:tcPr>
            <w:tcW w:w="1065" w:type="dxa"/>
            <w:gridSpan w:val="2"/>
            <w:tcBorders>
              <w:top w:val="nil"/>
              <w:left w:val="nil"/>
              <w:bottom w:val="nil"/>
              <w:right w:val="nil"/>
            </w:tcBorders>
            <w:shd w:val="clear" w:color="auto" w:fill="auto"/>
          </w:tcPr>
          <w:p w14:paraId="14703E40"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30.02</w:t>
            </w:r>
          </w:p>
        </w:tc>
        <w:tc>
          <w:tcPr>
            <w:tcW w:w="1065" w:type="dxa"/>
            <w:tcBorders>
              <w:top w:val="nil"/>
              <w:left w:val="nil"/>
              <w:bottom w:val="nil"/>
              <w:right w:val="nil"/>
            </w:tcBorders>
            <w:shd w:val="clear" w:color="auto" w:fill="auto"/>
          </w:tcPr>
          <w:p w14:paraId="3110D8F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-2.3</w:t>
            </w:r>
            <w:r w:rsidRPr="002B7884">
              <w:rPr>
                <w:rFonts w:ascii="Arial" w:hAnsi="Arial" w:cs="Arial"/>
                <w:sz w:val="16"/>
                <w:szCs w:val="16"/>
              </w:rPr>
              <w:t>%</w:t>
            </w:r>
          </w:p>
        </w:tc>
      </w:tr>
      <w:tr w:rsidR="000731C1" w:rsidRPr="002B7884" w14:paraId="70474C18" w14:textId="77777777" w:rsidTr="0029677C">
        <w:tc>
          <w:tcPr>
            <w:tcW w:w="3008" w:type="dxa"/>
            <w:tcBorders>
              <w:top w:val="nil"/>
              <w:left w:val="nil"/>
              <w:bottom w:val="nil"/>
              <w:right w:val="nil"/>
            </w:tcBorders>
          </w:tcPr>
          <w:p w14:paraId="052940E4"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Total International Package</w:t>
            </w:r>
          </w:p>
        </w:tc>
        <w:tc>
          <w:tcPr>
            <w:tcW w:w="1065" w:type="dxa"/>
            <w:tcBorders>
              <w:top w:val="nil"/>
              <w:left w:val="nil"/>
              <w:bottom w:val="double" w:sz="4" w:space="0" w:color="auto"/>
              <w:right w:val="nil"/>
            </w:tcBorders>
            <w:shd w:val="clear" w:color="auto" w:fill="auto"/>
          </w:tcPr>
          <w:p w14:paraId="1AAB159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  16.10</w:t>
            </w:r>
          </w:p>
        </w:tc>
        <w:tc>
          <w:tcPr>
            <w:tcW w:w="1065" w:type="dxa"/>
            <w:gridSpan w:val="2"/>
            <w:tcBorders>
              <w:top w:val="nil"/>
              <w:left w:val="nil"/>
              <w:bottom w:val="double" w:sz="4" w:space="0" w:color="auto"/>
              <w:right w:val="nil"/>
            </w:tcBorders>
            <w:shd w:val="clear" w:color="auto" w:fill="auto"/>
          </w:tcPr>
          <w:p w14:paraId="3068F703"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  16.43</w:t>
            </w:r>
          </w:p>
        </w:tc>
        <w:tc>
          <w:tcPr>
            <w:tcW w:w="1065" w:type="dxa"/>
            <w:tcBorders>
              <w:top w:val="nil"/>
              <w:left w:val="nil"/>
              <w:bottom w:val="nil"/>
              <w:right w:val="nil"/>
            </w:tcBorders>
            <w:shd w:val="clear" w:color="auto" w:fill="auto"/>
          </w:tcPr>
          <w:p w14:paraId="45D8F2C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w:t>
            </w:r>
            <w:r>
              <w:rPr>
                <w:rFonts w:ascii="Arial" w:hAnsi="Arial" w:cs="Arial"/>
                <w:sz w:val="16"/>
                <w:szCs w:val="16"/>
              </w:rPr>
              <w:t>2</w:t>
            </w:r>
            <w:r w:rsidRPr="002B7884">
              <w:rPr>
                <w:rFonts w:ascii="Arial" w:hAnsi="Arial" w:cs="Arial"/>
                <w:sz w:val="16"/>
                <w:szCs w:val="16"/>
              </w:rPr>
              <w:t>.0%</w:t>
            </w:r>
          </w:p>
        </w:tc>
        <w:tc>
          <w:tcPr>
            <w:tcW w:w="1065" w:type="dxa"/>
            <w:tcBorders>
              <w:top w:val="nil"/>
              <w:left w:val="nil"/>
              <w:bottom w:val="double" w:sz="4" w:space="0" w:color="auto"/>
              <w:right w:val="nil"/>
            </w:tcBorders>
            <w:shd w:val="clear" w:color="auto" w:fill="auto"/>
          </w:tcPr>
          <w:p w14:paraId="2EE76B9B"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 xml:space="preserve">$  </w:t>
            </w:r>
            <w:r w:rsidRPr="002B7884">
              <w:rPr>
                <w:rFonts w:ascii="Arial" w:hAnsi="Arial" w:cs="Arial"/>
                <w:sz w:val="16"/>
                <w:szCs w:val="16"/>
              </w:rPr>
              <w:t>0.</w:t>
            </w:r>
            <w:r>
              <w:rPr>
                <w:rFonts w:ascii="Arial" w:hAnsi="Arial" w:cs="Arial"/>
                <w:sz w:val="16"/>
                <w:szCs w:val="16"/>
              </w:rPr>
              <w:t>61</w:t>
            </w:r>
          </w:p>
        </w:tc>
        <w:tc>
          <w:tcPr>
            <w:tcW w:w="1065" w:type="dxa"/>
            <w:gridSpan w:val="2"/>
            <w:tcBorders>
              <w:top w:val="nil"/>
              <w:left w:val="nil"/>
              <w:bottom w:val="double" w:sz="4" w:space="0" w:color="auto"/>
              <w:right w:val="nil"/>
            </w:tcBorders>
            <w:shd w:val="clear" w:color="auto" w:fill="auto"/>
          </w:tcPr>
          <w:p w14:paraId="7F17D792"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 xml:space="preserve">$  </w:t>
            </w:r>
            <w:r w:rsidRPr="002B7884">
              <w:rPr>
                <w:rFonts w:ascii="Arial" w:hAnsi="Arial" w:cs="Arial"/>
                <w:sz w:val="16"/>
                <w:szCs w:val="16"/>
              </w:rPr>
              <w:t>16.7</w:t>
            </w:r>
            <w:r>
              <w:rPr>
                <w:rFonts w:ascii="Arial" w:hAnsi="Arial" w:cs="Arial"/>
                <w:sz w:val="16"/>
                <w:szCs w:val="16"/>
              </w:rPr>
              <w:t>1</w:t>
            </w:r>
          </w:p>
        </w:tc>
        <w:tc>
          <w:tcPr>
            <w:tcW w:w="1065" w:type="dxa"/>
            <w:tcBorders>
              <w:top w:val="nil"/>
              <w:left w:val="nil"/>
              <w:bottom w:val="nil"/>
              <w:right w:val="nil"/>
            </w:tcBorders>
            <w:shd w:val="clear" w:color="auto" w:fill="auto"/>
          </w:tcPr>
          <w:p w14:paraId="50B5FA11"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1.</w:t>
            </w:r>
            <w:r>
              <w:rPr>
                <w:rFonts w:ascii="Arial" w:hAnsi="Arial" w:cs="Arial"/>
                <w:sz w:val="16"/>
                <w:szCs w:val="16"/>
              </w:rPr>
              <w:t>7</w:t>
            </w:r>
            <w:r w:rsidRPr="002B7884">
              <w:rPr>
                <w:rFonts w:ascii="Arial" w:hAnsi="Arial" w:cs="Arial"/>
                <w:sz w:val="16"/>
                <w:szCs w:val="16"/>
              </w:rPr>
              <w:t>%</w:t>
            </w:r>
          </w:p>
        </w:tc>
      </w:tr>
      <w:tr w:rsidR="000731C1" w:rsidRPr="002B7884" w14:paraId="5DEB141E" w14:textId="77777777" w:rsidTr="0029677C">
        <w:tc>
          <w:tcPr>
            <w:tcW w:w="3008" w:type="dxa"/>
            <w:tcBorders>
              <w:top w:val="nil"/>
              <w:left w:val="nil"/>
              <w:bottom w:val="nil"/>
              <w:right w:val="nil"/>
            </w:tcBorders>
          </w:tcPr>
          <w:p w14:paraId="7A3F2076"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shd w:val="clear" w:color="auto" w:fill="auto"/>
          </w:tcPr>
          <w:p w14:paraId="62CD56D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shd w:val="clear" w:color="auto" w:fill="auto"/>
          </w:tcPr>
          <w:p w14:paraId="7A8A29D5"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2173D082"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shd w:val="clear" w:color="auto" w:fill="auto"/>
          </w:tcPr>
          <w:p w14:paraId="7312D614"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shd w:val="clear" w:color="auto" w:fill="auto"/>
          </w:tcPr>
          <w:p w14:paraId="34ABA8B7"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38743A3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r>
      <w:tr w:rsidR="000731C1" w:rsidRPr="002B7884" w14:paraId="2055334F" w14:textId="77777777" w:rsidTr="0029677C">
        <w:tc>
          <w:tcPr>
            <w:tcW w:w="3008" w:type="dxa"/>
            <w:tcBorders>
              <w:top w:val="nil"/>
              <w:left w:val="nil"/>
              <w:bottom w:val="nil"/>
              <w:right w:val="nil"/>
            </w:tcBorders>
          </w:tcPr>
          <w:p w14:paraId="1E6FBA90"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Consolidated</w:t>
            </w:r>
          </w:p>
        </w:tc>
        <w:tc>
          <w:tcPr>
            <w:tcW w:w="1065" w:type="dxa"/>
            <w:tcBorders>
              <w:top w:val="nil"/>
              <w:left w:val="nil"/>
              <w:bottom w:val="double" w:sz="4" w:space="0" w:color="auto"/>
              <w:right w:val="nil"/>
            </w:tcBorders>
            <w:shd w:val="clear" w:color="auto" w:fill="auto"/>
          </w:tcPr>
          <w:p w14:paraId="3F54DCD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w:t>
            </w:r>
            <w:r>
              <w:rPr>
                <w:rFonts w:ascii="Arial" w:hAnsi="Arial" w:cs="Arial"/>
                <w:sz w:val="16"/>
                <w:szCs w:val="16"/>
              </w:rPr>
              <w:t xml:space="preserve">  10.68</w:t>
            </w:r>
          </w:p>
        </w:tc>
        <w:tc>
          <w:tcPr>
            <w:tcW w:w="1065" w:type="dxa"/>
            <w:gridSpan w:val="2"/>
            <w:tcBorders>
              <w:top w:val="nil"/>
              <w:left w:val="nil"/>
              <w:bottom w:val="double" w:sz="4" w:space="0" w:color="auto"/>
              <w:right w:val="nil"/>
            </w:tcBorders>
            <w:shd w:val="clear" w:color="auto" w:fill="auto"/>
          </w:tcPr>
          <w:p w14:paraId="35A9C6C1"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10.48</w:t>
            </w:r>
          </w:p>
        </w:tc>
        <w:tc>
          <w:tcPr>
            <w:tcW w:w="1065" w:type="dxa"/>
            <w:tcBorders>
              <w:top w:val="nil"/>
              <w:left w:val="nil"/>
              <w:bottom w:val="nil"/>
              <w:right w:val="nil"/>
            </w:tcBorders>
            <w:shd w:val="clear" w:color="auto" w:fill="auto"/>
          </w:tcPr>
          <w:p w14:paraId="4D3AA3F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1.9</w:t>
            </w:r>
            <w:r w:rsidRPr="002B7884">
              <w:rPr>
                <w:rFonts w:ascii="Arial" w:hAnsi="Arial" w:cs="Arial"/>
                <w:sz w:val="16"/>
                <w:szCs w:val="16"/>
              </w:rPr>
              <w:t>%</w:t>
            </w:r>
          </w:p>
        </w:tc>
        <w:tc>
          <w:tcPr>
            <w:tcW w:w="1065" w:type="dxa"/>
            <w:tcBorders>
              <w:top w:val="nil"/>
              <w:left w:val="nil"/>
              <w:bottom w:val="double" w:sz="4" w:space="0" w:color="auto"/>
              <w:right w:val="nil"/>
            </w:tcBorders>
            <w:shd w:val="clear" w:color="auto" w:fill="auto"/>
          </w:tcPr>
          <w:p w14:paraId="5DB224DB"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  0.09</w:t>
            </w:r>
          </w:p>
        </w:tc>
        <w:tc>
          <w:tcPr>
            <w:tcW w:w="1065" w:type="dxa"/>
            <w:gridSpan w:val="2"/>
            <w:tcBorders>
              <w:top w:val="nil"/>
              <w:left w:val="nil"/>
              <w:bottom w:val="double" w:sz="4" w:space="0" w:color="auto"/>
              <w:right w:val="nil"/>
            </w:tcBorders>
            <w:shd w:val="clear" w:color="auto" w:fill="auto"/>
          </w:tcPr>
          <w:p w14:paraId="163CE0B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10.7</w:t>
            </w:r>
            <w:r>
              <w:rPr>
                <w:rFonts w:ascii="Arial" w:hAnsi="Arial" w:cs="Arial"/>
                <w:sz w:val="16"/>
                <w:szCs w:val="16"/>
              </w:rPr>
              <w:t>7</w:t>
            </w:r>
          </w:p>
        </w:tc>
        <w:tc>
          <w:tcPr>
            <w:tcW w:w="1065" w:type="dxa"/>
            <w:tcBorders>
              <w:top w:val="nil"/>
              <w:left w:val="nil"/>
              <w:bottom w:val="nil"/>
              <w:right w:val="nil"/>
            </w:tcBorders>
            <w:shd w:val="clear" w:color="auto" w:fill="auto"/>
          </w:tcPr>
          <w:p w14:paraId="3886A42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2.</w:t>
            </w:r>
            <w:r>
              <w:rPr>
                <w:rFonts w:ascii="Arial" w:hAnsi="Arial" w:cs="Arial"/>
                <w:sz w:val="16"/>
                <w:szCs w:val="16"/>
              </w:rPr>
              <w:t>8</w:t>
            </w:r>
            <w:r w:rsidRPr="002B7884">
              <w:rPr>
                <w:rFonts w:ascii="Arial" w:hAnsi="Arial" w:cs="Arial"/>
                <w:sz w:val="16"/>
                <w:szCs w:val="16"/>
              </w:rPr>
              <w:t>%</w:t>
            </w:r>
          </w:p>
        </w:tc>
      </w:tr>
      <w:tr w:rsidR="000731C1" w:rsidRPr="002B7884" w14:paraId="5EB10CA5" w14:textId="77777777" w:rsidTr="0029677C">
        <w:tc>
          <w:tcPr>
            <w:tcW w:w="3008" w:type="dxa"/>
            <w:tcBorders>
              <w:top w:val="nil"/>
              <w:left w:val="nil"/>
              <w:bottom w:val="nil"/>
              <w:right w:val="nil"/>
            </w:tcBorders>
          </w:tcPr>
          <w:p w14:paraId="7F9E12D2" w14:textId="77777777" w:rsidR="000731C1" w:rsidRPr="002B7884" w:rsidRDefault="000731C1" w:rsidP="0029677C">
            <w:pPr>
              <w:shd w:val="clear" w:color="auto" w:fill="FFFFFF" w:themeFill="background1"/>
              <w:autoSpaceDE w:val="0"/>
              <w:autoSpaceDN w:val="0"/>
              <w:adjustRightInd w:val="0"/>
              <w:rPr>
                <w:rFonts w:ascii="Arial" w:hAnsi="Arial" w:cs="Arial"/>
                <w:b/>
                <w:sz w:val="16"/>
                <w:szCs w:val="16"/>
              </w:rPr>
            </w:pPr>
          </w:p>
        </w:tc>
        <w:tc>
          <w:tcPr>
            <w:tcW w:w="1065" w:type="dxa"/>
            <w:tcBorders>
              <w:top w:val="nil"/>
              <w:left w:val="nil"/>
              <w:bottom w:val="nil"/>
              <w:right w:val="nil"/>
            </w:tcBorders>
            <w:shd w:val="clear" w:color="auto" w:fill="auto"/>
          </w:tcPr>
          <w:p w14:paraId="6E44FA2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673E5BC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5E549E03"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6F3ED16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57F5117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6FAD1950"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r>
      <w:tr w:rsidR="000731C1" w:rsidRPr="002B7884" w14:paraId="553D4E5A" w14:textId="77777777" w:rsidTr="0029677C">
        <w:tc>
          <w:tcPr>
            <w:tcW w:w="3008" w:type="dxa"/>
            <w:tcBorders>
              <w:top w:val="nil"/>
              <w:left w:val="nil"/>
              <w:bottom w:val="nil"/>
              <w:right w:val="nil"/>
            </w:tcBorders>
          </w:tcPr>
          <w:p w14:paraId="493EF613" w14:textId="77777777" w:rsidR="000731C1" w:rsidRPr="002B7884" w:rsidRDefault="000731C1" w:rsidP="0029677C">
            <w:pPr>
              <w:shd w:val="clear" w:color="auto" w:fill="FFFFFF" w:themeFill="background1"/>
              <w:autoSpaceDE w:val="0"/>
              <w:autoSpaceDN w:val="0"/>
              <w:adjustRightInd w:val="0"/>
              <w:rPr>
                <w:rFonts w:ascii="Arial" w:hAnsi="Arial" w:cs="Arial"/>
                <w:b/>
                <w:sz w:val="16"/>
                <w:szCs w:val="16"/>
              </w:rPr>
            </w:pPr>
            <w:r w:rsidRPr="002B7884">
              <w:rPr>
                <w:rFonts w:ascii="Arial" w:hAnsi="Arial" w:cs="Arial"/>
                <w:b/>
                <w:sz w:val="16"/>
                <w:szCs w:val="16"/>
              </w:rPr>
              <w:t>Revenue:</w:t>
            </w:r>
          </w:p>
        </w:tc>
        <w:tc>
          <w:tcPr>
            <w:tcW w:w="1065" w:type="dxa"/>
            <w:tcBorders>
              <w:top w:val="nil"/>
              <w:left w:val="nil"/>
              <w:bottom w:val="nil"/>
              <w:right w:val="nil"/>
            </w:tcBorders>
            <w:shd w:val="clear" w:color="auto" w:fill="auto"/>
          </w:tcPr>
          <w:p w14:paraId="0F73127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4C9837B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069E7B8B"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08F633FA"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6834C54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4B81FFC0"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r>
      <w:tr w:rsidR="000731C1" w:rsidRPr="002B7884" w14:paraId="1A38FBA7" w14:textId="77777777" w:rsidTr="0029677C">
        <w:tc>
          <w:tcPr>
            <w:tcW w:w="3008" w:type="dxa"/>
            <w:tcBorders>
              <w:top w:val="nil"/>
              <w:left w:val="nil"/>
              <w:bottom w:val="nil"/>
              <w:right w:val="nil"/>
            </w:tcBorders>
          </w:tcPr>
          <w:p w14:paraId="2BF3B83A"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U.S. Domestic Package</w:t>
            </w:r>
          </w:p>
        </w:tc>
        <w:tc>
          <w:tcPr>
            <w:tcW w:w="1065" w:type="dxa"/>
            <w:tcBorders>
              <w:top w:val="nil"/>
              <w:left w:val="nil"/>
              <w:bottom w:val="nil"/>
              <w:right w:val="nil"/>
            </w:tcBorders>
            <w:shd w:val="clear" w:color="auto" w:fill="auto"/>
          </w:tcPr>
          <w:p w14:paraId="3FEF4144"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28</w:t>
            </w:r>
            <w:r w:rsidRPr="002B7884">
              <w:rPr>
                <w:rFonts w:ascii="Arial" w:hAnsi="Arial" w:cs="Arial"/>
                <w:sz w:val="16"/>
                <w:szCs w:val="16"/>
              </w:rPr>
              <w:t>,</w:t>
            </w:r>
            <w:r>
              <w:rPr>
                <w:rFonts w:ascii="Arial" w:hAnsi="Arial" w:cs="Arial"/>
                <w:sz w:val="16"/>
                <w:szCs w:val="16"/>
              </w:rPr>
              <w:t>929</w:t>
            </w:r>
          </w:p>
        </w:tc>
        <w:tc>
          <w:tcPr>
            <w:tcW w:w="1065" w:type="dxa"/>
            <w:gridSpan w:val="2"/>
            <w:tcBorders>
              <w:top w:val="nil"/>
              <w:left w:val="nil"/>
              <w:bottom w:val="nil"/>
              <w:right w:val="nil"/>
            </w:tcBorders>
            <w:shd w:val="clear" w:color="auto" w:fill="auto"/>
          </w:tcPr>
          <w:p w14:paraId="58A7B062"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27</w:t>
            </w:r>
            <w:r w:rsidRPr="002B7884">
              <w:rPr>
                <w:rFonts w:ascii="Arial" w:hAnsi="Arial" w:cs="Arial"/>
                <w:sz w:val="16"/>
                <w:szCs w:val="16"/>
              </w:rPr>
              <w:t>,</w:t>
            </w:r>
            <w:r>
              <w:rPr>
                <w:rFonts w:ascii="Arial" w:hAnsi="Arial" w:cs="Arial"/>
                <w:sz w:val="16"/>
                <w:szCs w:val="16"/>
              </w:rPr>
              <w:t>388</w:t>
            </w:r>
          </w:p>
        </w:tc>
        <w:tc>
          <w:tcPr>
            <w:tcW w:w="1065" w:type="dxa"/>
            <w:tcBorders>
              <w:top w:val="nil"/>
              <w:left w:val="nil"/>
              <w:bottom w:val="nil"/>
              <w:right w:val="nil"/>
            </w:tcBorders>
            <w:shd w:val="clear" w:color="auto" w:fill="auto"/>
          </w:tcPr>
          <w:p w14:paraId="342681E9"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5</w:t>
            </w:r>
            <w:r w:rsidRPr="002B7884">
              <w:rPr>
                <w:rFonts w:ascii="Arial" w:hAnsi="Arial" w:cs="Arial"/>
                <w:sz w:val="16"/>
                <w:szCs w:val="16"/>
              </w:rPr>
              <w:t>.</w:t>
            </w:r>
            <w:r>
              <w:rPr>
                <w:rFonts w:ascii="Arial" w:hAnsi="Arial" w:cs="Arial"/>
                <w:sz w:val="16"/>
                <w:szCs w:val="16"/>
              </w:rPr>
              <w:t>6</w:t>
            </w:r>
            <w:r w:rsidRPr="002B7884">
              <w:rPr>
                <w:rFonts w:ascii="Arial" w:hAnsi="Arial" w:cs="Arial"/>
                <w:sz w:val="16"/>
                <w:szCs w:val="16"/>
              </w:rPr>
              <w:t>%</w:t>
            </w:r>
          </w:p>
        </w:tc>
        <w:tc>
          <w:tcPr>
            <w:tcW w:w="1065" w:type="dxa"/>
            <w:tcBorders>
              <w:top w:val="nil"/>
              <w:left w:val="nil"/>
              <w:bottom w:val="nil"/>
              <w:right w:val="nil"/>
            </w:tcBorders>
            <w:shd w:val="clear" w:color="auto" w:fill="auto"/>
          </w:tcPr>
          <w:p w14:paraId="4452871C" w14:textId="77777777" w:rsidR="000731C1" w:rsidRPr="002B7884" w:rsidRDefault="000731C1" w:rsidP="0029677C">
            <w:pPr>
              <w:shd w:val="clear" w:color="auto" w:fill="FFFFFF" w:themeFill="background1"/>
              <w:rPr>
                <w:rFonts w:ascii="Arial" w:hAnsi="Arial" w:cs="Arial"/>
                <w:sz w:val="16"/>
                <w:szCs w:val="16"/>
              </w:rPr>
            </w:pPr>
            <w:r w:rsidRPr="002B7884">
              <w:rPr>
                <w:rFonts w:ascii="Arial" w:hAnsi="Arial" w:cs="Arial"/>
                <w:sz w:val="16"/>
                <w:szCs w:val="16"/>
              </w:rPr>
              <w:t xml:space="preserve">         $      -</w:t>
            </w:r>
          </w:p>
        </w:tc>
        <w:tc>
          <w:tcPr>
            <w:tcW w:w="1065" w:type="dxa"/>
            <w:gridSpan w:val="2"/>
            <w:tcBorders>
              <w:top w:val="nil"/>
              <w:left w:val="nil"/>
              <w:bottom w:val="nil"/>
              <w:right w:val="nil"/>
            </w:tcBorders>
            <w:shd w:val="clear" w:color="auto" w:fill="auto"/>
          </w:tcPr>
          <w:p w14:paraId="2D16113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28</w:t>
            </w:r>
            <w:r w:rsidRPr="002B7884">
              <w:rPr>
                <w:rFonts w:ascii="Arial" w:hAnsi="Arial" w:cs="Arial"/>
                <w:sz w:val="16"/>
                <w:szCs w:val="16"/>
              </w:rPr>
              <w:t>,</w:t>
            </w:r>
            <w:r>
              <w:rPr>
                <w:rFonts w:ascii="Arial" w:hAnsi="Arial" w:cs="Arial"/>
                <w:sz w:val="16"/>
                <w:szCs w:val="16"/>
              </w:rPr>
              <w:t>929</w:t>
            </w:r>
          </w:p>
        </w:tc>
        <w:tc>
          <w:tcPr>
            <w:tcW w:w="1065" w:type="dxa"/>
            <w:tcBorders>
              <w:top w:val="nil"/>
              <w:left w:val="nil"/>
              <w:bottom w:val="nil"/>
              <w:right w:val="nil"/>
            </w:tcBorders>
            <w:shd w:val="clear" w:color="auto" w:fill="auto"/>
          </w:tcPr>
          <w:p w14:paraId="42A049B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5</w:t>
            </w:r>
            <w:r w:rsidRPr="002B7884">
              <w:rPr>
                <w:rFonts w:ascii="Arial" w:hAnsi="Arial" w:cs="Arial"/>
                <w:sz w:val="16"/>
                <w:szCs w:val="16"/>
              </w:rPr>
              <w:t>.</w:t>
            </w:r>
            <w:r>
              <w:rPr>
                <w:rFonts w:ascii="Arial" w:hAnsi="Arial" w:cs="Arial"/>
                <w:sz w:val="16"/>
                <w:szCs w:val="16"/>
              </w:rPr>
              <w:t>6</w:t>
            </w:r>
            <w:r w:rsidRPr="002B7884">
              <w:rPr>
                <w:rFonts w:ascii="Arial" w:hAnsi="Arial" w:cs="Arial"/>
                <w:sz w:val="16"/>
                <w:szCs w:val="16"/>
              </w:rPr>
              <w:t>%</w:t>
            </w:r>
          </w:p>
        </w:tc>
      </w:tr>
      <w:tr w:rsidR="000731C1" w:rsidRPr="002B7884" w14:paraId="60CDF62A" w14:textId="77777777" w:rsidTr="0029677C">
        <w:tc>
          <w:tcPr>
            <w:tcW w:w="3008" w:type="dxa"/>
            <w:tcBorders>
              <w:top w:val="nil"/>
              <w:left w:val="nil"/>
              <w:bottom w:val="nil"/>
              <w:right w:val="nil"/>
            </w:tcBorders>
          </w:tcPr>
          <w:p w14:paraId="171AE70C"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International Package</w:t>
            </w:r>
          </w:p>
        </w:tc>
        <w:tc>
          <w:tcPr>
            <w:tcW w:w="1065" w:type="dxa"/>
            <w:tcBorders>
              <w:top w:val="nil"/>
              <w:left w:val="nil"/>
              <w:bottom w:val="nil"/>
              <w:right w:val="nil"/>
            </w:tcBorders>
            <w:shd w:val="clear" w:color="auto" w:fill="auto"/>
          </w:tcPr>
          <w:p w14:paraId="7E1E85BB"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9</w:t>
            </w:r>
            <w:r w:rsidRPr="002B7884">
              <w:rPr>
                <w:rFonts w:ascii="Arial" w:hAnsi="Arial" w:cs="Arial"/>
                <w:sz w:val="16"/>
                <w:szCs w:val="16"/>
              </w:rPr>
              <w:t>,</w:t>
            </w:r>
            <w:r>
              <w:rPr>
                <w:rFonts w:ascii="Arial" w:hAnsi="Arial" w:cs="Arial"/>
                <w:sz w:val="16"/>
                <w:szCs w:val="16"/>
              </w:rPr>
              <w:t>585</w:t>
            </w:r>
          </w:p>
        </w:tc>
        <w:tc>
          <w:tcPr>
            <w:tcW w:w="1065" w:type="dxa"/>
            <w:gridSpan w:val="2"/>
            <w:tcBorders>
              <w:top w:val="nil"/>
              <w:left w:val="nil"/>
              <w:bottom w:val="nil"/>
              <w:right w:val="nil"/>
            </w:tcBorders>
            <w:shd w:val="clear" w:color="auto" w:fill="auto"/>
          </w:tcPr>
          <w:p w14:paraId="73FD56F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9</w:t>
            </w:r>
            <w:r w:rsidRPr="002B7884">
              <w:rPr>
                <w:rFonts w:ascii="Arial" w:hAnsi="Arial" w:cs="Arial"/>
                <w:sz w:val="16"/>
                <w:szCs w:val="16"/>
              </w:rPr>
              <w:t>,</w:t>
            </w:r>
            <w:r>
              <w:rPr>
                <w:rFonts w:ascii="Arial" w:hAnsi="Arial" w:cs="Arial"/>
                <w:sz w:val="16"/>
                <w:szCs w:val="16"/>
              </w:rPr>
              <w:t>015</w:t>
            </w:r>
          </w:p>
        </w:tc>
        <w:tc>
          <w:tcPr>
            <w:tcW w:w="1065" w:type="dxa"/>
            <w:tcBorders>
              <w:top w:val="nil"/>
              <w:left w:val="nil"/>
              <w:bottom w:val="nil"/>
              <w:right w:val="nil"/>
            </w:tcBorders>
            <w:shd w:val="clear" w:color="auto" w:fill="auto"/>
          </w:tcPr>
          <w:p w14:paraId="58FEEBB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6</w:t>
            </w:r>
            <w:r w:rsidRPr="002B7884">
              <w:rPr>
                <w:rFonts w:ascii="Arial" w:hAnsi="Arial" w:cs="Arial"/>
                <w:sz w:val="16"/>
                <w:szCs w:val="16"/>
              </w:rPr>
              <w:t>.</w:t>
            </w:r>
            <w:r>
              <w:rPr>
                <w:rFonts w:ascii="Arial" w:hAnsi="Arial" w:cs="Arial"/>
                <w:sz w:val="16"/>
                <w:szCs w:val="16"/>
              </w:rPr>
              <w:t>3</w:t>
            </w:r>
            <w:r w:rsidRPr="002B7884">
              <w:rPr>
                <w:rFonts w:ascii="Arial" w:hAnsi="Arial" w:cs="Arial"/>
                <w:sz w:val="16"/>
                <w:szCs w:val="16"/>
              </w:rPr>
              <w:t>%</w:t>
            </w:r>
          </w:p>
        </w:tc>
        <w:tc>
          <w:tcPr>
            <w:tcW w:w="1065" w:type="dxa"/>
            <w:tcBorders>
              <w:top w:val="nil"/>
              <w:left w:val="nil"/>
              <w:bottom w:val="nil"/>
              <w:right w:val="nil"/>
            </w:tcBorders>
            <w:shd w:val="clear" w:color="auto" w:fill="auto"/>
          </w:tcPr>
          <w:p w14:paraId="46A5DA85"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3</w:t>
            </w:r>
            <w:r>
              <w:rPr>
                <w:rFonts w:ascii="Arial" w:hAnsi="Arial" w:cs="Arial"/>
                <w:sz w:val="16"/>
                <w:szCs w:val="16"/>
              </w:rPr>
              <w:t>52</w:t>
            </w:r>
          </w:p>
        </w:tc>
        <w:tc>
          <w:tcPr>
            <w:tcW w:w="1065" w:type="dxa"/>
            <w:gridSpan w:val="2"/>
            <w:tcBorders>
              <w:top w:val="nil"/>
              <w:left w:val="nil"/>
              <w:bottom w:val="nil"/>
              <w:right w:val="nil"/>
            </w:tcBorders>
            <w:shd w:val="clear" w:color="auto" w:fill="auto"/>
          </w:tcPr>
          <w:p w14:paraId="63BCF0A3"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9</w:t>
            </w:r>
            <w:r w:rsidRPr="002B7884">
              <w:rPr>
                <w:rFonts w:ascii="Arial" w:hAnsi="Arial" w:cs="Arial"/>
                <w:sz w:val="16"/>
                <w:szCs w:val="16"/>
              </w:rPr>
              <w:t>,</w:t>
            </w:r>
            <w:r>
              <w:rPr>
                <w:rFonts w:ascii="Arial" w:hAnsi="Arial" w:cs="Arial"/>
                <w:sz w:val="16"/>
                <w:szCs w:val="16"/>
              </w:rPr>
              <w:t>937</w:t>
            </w:r>
          </w:p>
        </w:tc>
        <w:tc>
          <w:tcPr>
            <w:tcW w:w="1065" w:type="dxa"/>
            <w:tcBorders>
              <w:top w:val="nil"/>
              <w:left w:val="nil"/>
              <w:bottom w:val="nil"/>
              <w:right w:val="nil"/>
            </w:tcBorders>
            <w:shd w:val="clear" w:color="auto" w:fill="auto"/>
          </w:tcPr>
          <w:p w14:paraId="626892A0"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10</w:t>
            </w:r>
            <w:r w:rsidRPr="002B7884">
              <w:rPr>
                <w:rFonts w:ascii="Arial" w:hAnsi="Arial" w:cs="Arial"/>
                <w:sz w:val="16"/>
                <w:szCs w:val="16"/>
              </w:rPr>
              <w:t>.</w:t>
            </w:r>
            <w:r>
              <w:rPr>
                <w:rFonts w:ascii="Arial" w:hAnsi="Arial" w:cs="Arial"/>
                <w:sz w:val="16"/>
                <w:szCs w:val="16"/>
              </w:rPr>
              <w:t>2</w:t>
            </w:r>
            <w:r w:rsidRPr="002B7884">
              <w:rPr>
                <w:rFonts w:ascii="Arial" w:hAnsi="Arial" w:cs="Arial"/>
                <w:sz w:val="16"/>
                <w:szCs w:val="16"/>
              </w:rPr>
              <w:t>%</w:t>
            </w:r>
          </w:p>
        </w:tc>
      </w:tr>
      <w:tr w:rsidR="000731C1" w:rsidRPr="002B7884" w14:paraId="53E0B576" w14:textId="77777777" w:rsidTr="0029677C">
        <w:tc>
          <w:tcPr>
            <w:tcW w:w="3008" w:type="dxa"/>
            <w:tcBorders>
              <w:top w:val="nil"/>
              <w:left w:val="nil"/>
              <w:bottom w:val="nil"/>
              <w:right w:val="nil"/>
            </w:tcBorders>
          </w:tcPr>
          <w:p w14:paraId="586994A1"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Supply Chain &amp; Freight</w:t>
            </w:r>
          </w:p>
        </w:tc>
        <w:tc>
          <w:tcPr>
            <w:tcW w:w="1065" w:type="dxa"/>
            <w:tcBorders>
              <w:top w:val="nil"/>
              <w:left w:val="nil"/>
              <w:bottom w:val="single" w:sz="4" w:space="0" w:color="auto"/>
              <w:right w:val="nil"/>
            </w:tcBorders>
            <w:shd w:val="clear" w:color="auto" w:fill="auto"/>
          </w:tcPr>
          <w:p w14:paraId="6577C97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8</w:t>
            </w:r>
            <w:r w:rsidRPr="002B7884">
              <w:rPr>
                <w:rFonts w:ascii="Arial" w:hAnsi="Arial" w:cs="Arial"/>
                <w:sz w:val="16"/>
                <w:szCs w:val="16"/>
              </w:rPr>
              <w:t>,5</w:t>
            </w:r>
            <w:r>
              <w:rPr>
                <w:rFonts w:ascii="Arial" w:hAnsi="Arial" w:cs="Arial"/>
                <w:sz w:val="16"/>
                <w:szCs w:val="16"/>
              </w:rPr>
              <w:t>29</w:t>
            </w:r>
          </w:p>
        </w:tc>
        <w:tc>
          <w:tcPr>
            <w:tcW w:w="1065" w:type="dxa"/>
            <w:gridSpan w:val="2"/>
            <w:tcBorders>
              <w:top w:val="nil"/>
              <w:left w:val="nil"/>
              <w:bottom w:val="single" w:sz="4" w:space="0" w:color="auto"/>
              <w:right w:val="nil"/>
            </w:tcBorders>
            <w:shd w:val="clear" w:color="auto" w:fill="auto"/>
          </w:tcPr>
          <w:p w14:paraId="3F79BAEB"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7</w:t>
            </w:r>
            <w:r w:rsidRPr="002B7884">
              <w:rPr>
                <w:rFonts w:ascii="Arial" w:hAnsi="Arial" w:cs="Arial"/>
                <w:sz w:val="16"/>
                <w:szCs w:val="16"/>
              </w:rPr>
              <w:t>,</w:t>
            </w:r>
            <w:r>
              <w:rPr>
                <w:rFonts w:ascii="Arial" w:hAnsi="Arial" w:cs="Arial"/>
                <w:sz w:val="16"/>
                <w:szCs w:val="16"/>
              </w:rPr>
              <w:t>572</w:t>
            </w:r>
          </w:p>
        </w:tc>
        <w:tc>
          <w:tcPr>
            <w:tcW w:w="1065" w:type="dxa"/>
            <w:tcBorders>
              <w:top w:val="nil"/>
              <w:left w:val="nil"/>
              <w:bottom w:val="nil"/>
              <w:right w:val="nil"/>
            </w:tcBorders>
            <w:shd w:val="clear" w:color="auto" w:fill="auto"/>
          </w:tcPr>
          <w:p w14:paraId="3C04A289"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12.</w:t>
            </w:r>
            <w:r>
              <w:rPr>
                <w:rFonts w:ascii="Arial" w:hAnsi="Arial" w:cs="Arial"/>
                <w:sz w:val="16"/>
                <w:szCs w:val="16"/>
              </w:rPr>
              <w:t>6</w:t>
            </w:r>
            <w:r w:rsidRPr="002B7884">
              <w:rPr>
                <w:rFonts w:ascii="Arial" w:hAnsi="Arial" w:cs="Arial"/>
                <w:sz w:val="16"/>
                <w:szCs w:val="16"/>
              </w:rPr>
              <w:t>%</w:t>
            </w:r>
          </w:p>
        </w:tc>
        <w:tc>
          <w:tcPr>
            <w:tcW w:w="1065" w:type="dxa"/>
            <w:tcBorders>
              <w:top w:val="nil"/>
              <w:left w:val="nil"/>
              <w:bottom w:val="single" w:sz="4" w:space="0" w:color="auto"/>
              <w:right w:val="nil"/>
            </w:tcBorders>
            <w:shd w:val="clear" w:color="auto" w:fill="auto"/>
          </w:tcPr>
          <w:p w14:paraId="18DC4175"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15</w:t>
            </w:r>
          </w:p>
        </w:tc>
        <w:tc>
          <w:tcPr>
            <w:tcW w:w="1065" w:type="dxa"/>
            <w:gridSpan w:val="2"/>
            <w:tcBorders>
              <w:top w:val="nil"/>
              <w:left w:val="nil"/>
              <w:bottom w:val="single" w:sz="4" w:space="0" w:color="auto"/>
              <w:right w:val="nil"/>
            </w:tcBorders>
            <w:shd w:val="clear" w:color="auto" w:fill="auto"/>
          </w:tcPr>
          <w:p w14:paraId="54C7D741"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8</w:t>
            </w:r>
            <w:r w:rsidRPr="002B7884">
              <w:rPr>
                <w:rFonts w:ascii="Arial" w:hAnsi="Arial" w:cs="Arial"/>
                <w:sz w:val="16"/>
                <w:szCs w:val="16"/>
              </w:rPr>
              <w:t>,5</w:t>
            </w:r>
            <w:r>
              <w:rPr>
                <w:rFonts w:ascii="Arial" w:hAnsi="Arial" w:cs="Arial"/>
                <w:sz w:val="16"/>
                <w:szCs w:val="16"/>
              </w:rPr>
              <w:t>44</w:t>
            </w:r>
          </w:p>
        </w:tc>
        <w:tc>
          <w:tcPr>
            <w:tcW w:w="1065" w:type="dxa"/>
            <w:tcBorders>
              <w:top w:val="nil"/>
              <w:left w:val="nil"/>
              <w:bottom w:val="nil"/>
              <w:right w:val="nil"/>
            </w:tcBorders>
            <w:shd w:val="clear" w:color="auto" w:fill="auto"/>
          </w:tcPr>
          <w:p w14:paraId="1199C9D5"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12.</w:t>
            </w:r>
            <w:r>
              <w:rPr>
                <w:rFonts w:ascii="Arial" w:hAnsi="Arial" w:cs="Arial"/>
                <w:sz w:val="16"/>
                <w:szCs w:val="16"/>
              </w:rPr>
              <w:t>8</w:t>
            </w:r>
            <w:r w:rsidRPr="002B7884">
              <w:rPr>
                <w:rFonts w:ascii="Arial" w:hAnsi="Arial" w:cs="Arial"/>
                <w:sz w:val="16"/>
                <w:szCs w:val="16"/>
              </w:rPr>
              <w:t>%</w:t>
            </w:r>
          </w:p>
        </w:tc>
      </w:tr>
      <w:tr w:rsidR="000731C1" w:rsidRPr="002B7884" w14:paraId="1571E3D1" w14:textId="77777777" w:rsidTr="0029677C">
        <w:tc>
          <w:tcPr>
            <w:tcW w:w="3008" w:type="dxa"/>
            <w:tcBorders>
              <w:top w:val="nil"/>
              <w:left w:val="nil"/>
              <w:bottom w:val="nil"/>
              <w:right w:val="nil"/>
            </w:tcBorders>
          </w:tcPr>
          <w:p w14:paraId="6E9E5BD6"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Total revenue</w:t>
            </w:r>
          </w:p>
        </w:tc>
        <w:tc>
          <w:tcPr>
            <w:tcW w:w="1065" w:type="dxa"/>
            <w:tcBorders>
              <w:top w:val="single" w:sz="4" w:space="0" w:color="auto"/>
              <w:left w:val="nil"/>
              <w:bottom w:val="double" w:sz="4" w:space="0" w:color="auto"/>
              <w:right w:val="nil"/>
            </w:tcBorders>
            <w:shd w:val="clear" w:color="auto" w:fill="auto"/>
          </w:tcPr>
          <w:p w14:paraId="4C361721" w14:textId="77777777" w:rsidR="000731C1" w:rsidRPr="002B7884" w:rsidRDefault="000731C1" w:rsidP="0029677C">
            <w:pPr>
              <w:shd w:val="clear" w:color="auto" w:fill="FFFFFF" w:themeFill="background1"/>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47</w:t>
            </w:r>
            <w:r w:rsidRPr="002B7884">
              <w:rPr>
                <w:rFonts w:ascii="Arial" w:hAnsi="Arial" w:cs="Arial"/>
                <w:sz w:val="16"/>
                <w:szCs w:val="16"/>
              </w:rPr>
              <w:t>,0</w:t>
            </w:r>
            <w:r>
              <w:rPr>
                <w:rFonts w:ascii="Arial" w:hAnsi="Arial" w:cs="Arial"/>
                <w:sz w:val="16"/>
                <w:szCs w:val="16"/>
              </w:rPr>
              <w:t>43</w:t>
            </w:r>
          </w:p>
        </w:tc>
        <w:tc>
          <w:tcPr>
            <w:tcW w:w="1065" w:type="dxa"/>
            <w:gridSpan w:val="2"/>
            <w:tcBorders>
              <w:top w:val="single" w:sz="4" w:space="0" w:color="auto"/>
              <w:left w:val="nil"/>
              <w:bottom w:val="double" w:sz="4" w:space="0" w:color="auto"/>
              <w:right w:val="nil"/>
            </w:tcBorders>
            <w:shd w:val="clear" w:color="auto" w:fill="auto"/>
          </w:tcPr>
          <w:p w14:paraId="52222687"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43</w:t>
            </w:r>
            <w:r w:rsidRPr="002B7884">
              <w:rPr>
                <w:rFonts w:ascii="Arial" w:hAnsi="Arial" w:cs="Arial"/>
                <w:sz w:val="16"/>
                <w:szCs w:val="16"/>
              </w:rPr>
              <w:t>,</w:t>
            </w:r>
            <w:r>
              <w:rPr>
                <w:rFonts w:ascii="Arial" w:hAnsi="Arial" w:cs="Arial"/>
                <w:sz w:val="16"/>
                <w:szCs w:val="16"/>
              </w:rPr>
              <w:t>975</w:t>
            </w:r>
          </w:p>
        </w:tc>
        <w:tc>
          <w:tcPr>
            <w:tcW w:w="1065" w:type="dxa"/>
            <w:tcBorders>
              <w:top w:val="nil"/>
              <w:left w:val="nil"/>
              <w:bottom w:val="nil"/>
              <w:right w:val="nil"/>
            </w:tcBorders>
            <w:shd w:val="clear" w:color="auto" w:fill="auto"/>
          </w:tcPr>
          <w:p w14:paraId="032CE535"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7</w:t>
            </w:r>
            <w:r w:rsidRPr="002B7884">
              <w:rPr>
                <w:rFonts w:ascii="Arial" w:hAnsi="Arial" w:cs="Arial"/>
                <w:sz w:val="16"/>
                <w:szCs w:val="16"/>
              </w:rPr>
              <w:t>.</w:t>
            </w:r>
            <w:r>
              <w:rPr>
                <w:rFonts w:ascii="Arial" w:hAnsi="Arial" w:cs="Arial"/>
                <w:sz w:val="16"/>
                <w:szCs w:val="16"/>
              </w:rPr>
              <w:t>0</w:t>
            </w:r>
            <w:r w:rsidRPr="002B7884">
              <w:rPr>
                <w:rFonts w:ascii="Arial" w:hAnsi="Arial" w:cs="Arial"/>
                <w:sz w:val="16"/>
                <w:szCs w:val="16"/>
              </w:rPr>
              <w:t>%</w:t>
            </w:r>
          </w:p>
        </w:tc>
        <w:tc>
          <w:tcPr>
            <w:tcW w:w="1065" w:type="dxa"/>
            <w:tcBorders>
              <w:top w:val="single" w:sz="4" w:space="0" w:color="auto"/>
              <w:left w:val="nil"/>
              <w:bottom w:val="double" w:sz="4" w:space="0" w:color="auto"/>
              <w:right w:val="nil"/>
            </w:tcBorders>
            <w:shd w:val="clear" w:color="auto" w:fill="auto"/>
          </w:tcPr>
          <w:p w14:paraId="6C61E5C3"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36</w:t>
            </w:r>
            <w:r>
              <w:rPr>
                <w:rFonts w:ascii="Arial" w:hAnsi="Arial" w:cs="Arial"/>
                <w:sz w:val="16"/>
                <w:szCs w:val="16"/>
              </w:rPr>
              <w:t>7</w:t>
            </w:r>
          </w:p>
        </w:tc>
        <w:tc>
          <w:tcPr>
            <w:tcW w:w="1065" w:type="dxa"/>
            <w:gridSpan w:val="2"/>
            <w:tcBorders>
              <w:top w:val="single" w:sz="4" w:space="0" w:color="auto"/>
              <w:left w:val="nil"/>
              <w:bottom w:val="double" w:sz="4" w:space="0" w:color="auto"/>
              <w:right w:val="nil"/>
            </w:tcBorders>
            <w:shd w:val="clear" w:color="auto" w:fill="auto"/>
          </w:tcPr>
          <w:p w14:paraId="02B85CF0"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47</w:t>
            </w:r>
            <w:r w:rsidRPr="002B7884">
              <w:rPr>
                <w:rFonts w:ascii="Arial" w:hAnsi="Arial" w:cs="Arial"/>
                <w:sz w:val="16"/>
                <w:szCs w:val="16"/>
              </w:rPr>
              <w:t>,4</w:t>
            </w:r>
            <w:r>
              <w:rPr>
                <w:rFonts w:ascii="Arial" w:hAnsi="Arial" w:cs="Arial"/>
                <w:sz w:val="16"/>
                <w:szCs w:val="16"/>
              </w:rPr>
              <w:t>10</w:t>
            </w:r>
          </w:p>
        </w:tc>
        <w:tc>
          <w:tcPr>
            <w:tcW w:w="1065" w:type="dxa"/>
            <w:tcBorders>
              <w:top w:val="nil"/>
              <w:left w:val="nil"/>
              <w:bottom w:val="nil"/>
              <w:right w:val="nil"/>
            </w:tcBorders>
            <w:shd w:val="clear" w:color="auto" w:fill="auto"/>
          </w:tcPr>
          <w:p w14:paraId="75D20760" w14:textId="77777777" w:rsidR="000731C1" w:rsidRPr="002B7884" w:rsidRDefault="000731C1" w:rsidP="0029677C">
            <w:pPr>
              <w:shd w:val="clear" w:color="auto" w:fill="FFFFFF" w:themeFill="background1"/>
              <w:tabs>
                <w:tab w:val="left" w:pos="344"/>
                <w:tab w:val="left" w:pos="539"/>
              </w:tabs>
              <w:autoSpaceDE w:val="0"/>
              <w:autoSpaceDN w:val="0"/>
              <w:adjustRightInd w:val="0"/>
              <w:jc w:val="right"/>
              <w:rPr>
                <w:rFonts w:ascii="Arial" w:hAnsi="Arial" w:cs="Arial"/>
                <w:sz w:val="16"/>
                <w:szCs w:val="16"/>
              </w:rPr>
            </w:pPr>
            <w:r>
              <w:rPr>
                <w:rFonts w:ascii="Arial" w:hAnsi="Arial" w:cs="Arial"/>
                <w:sz w:val="16"/>
                <w:szCs w:val="16"/>
              </w:rPr>
              <w:t>7</w:t>
            </w:r>
            <w:r w:rsidRPr="002B7884">
              <w:rPr>
                <w:rFonts w:ascii="Arial" w:hAnsi="Arial" w:cs="Arial"/>
                <w:sz w:val="16"/>
                <w:szCs w:val="16"/>
              </w:rPr>
              <w:t>.</w:t>
            </w:r>
            <w:r>
              <w:rPr>
                <w:rFonts w:ascii="Arial" w:hAnsi="Arial" w:cs="Arial"/>
                <w:sz w:val="16"/>
                <w:szCs w:val="16"/>
              </w:rPr>
              <w:t>8</w:t>
            </w:r>
            <w:r w:rsidRPr="002B7884">
              <w:rPr>
                <w:rFonts w:ascii="Arial" w:hAnsi="Arial" w:cs="Arial"/>
                <w:sz w:val="16"/>
                <w:szCs w:val="16"/>
              </w:rPr>
              <w:t>%</w:t>
            </w:r>
          </w:p>
        </w:tc>
      </w:tr>
      <w:tr w:rsidR="000731C1" w:rsidRPr="002B7884" w14:paraId="01AB8806" w14:textId="77777777" w:rsidTr="0029677C">
        <w:tc>
          <w:tcPr>
            <w:tcW w:w="3008" w:type="dxa"/>
            <w:tcBorders>
              <w:top w:val="nil"/>
              <w:left w:val="nil"/>
              <w:bottom w:val="nil"/>
              <w:right w:val="nil"/>
            </w:tcBorders>
          </w:tcPr>
          <w:p w14:paraId="4D3D8FBC"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shd w:val="clear" w:color="auto" w:fill="auto"/>
          </w:tcPr>
          <w:p w14:paraId="4DBFEBB9"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shd w:val="clear" w:color="auto" w:fill="auto"/>
          </w:tcPr>
          <w:p w14:paraId="56C2FC89"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115EF5E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shd w:val="clear" w:color="auto" w:fill="auto"/>
          </w:tcPr>
          <w:p w14:paraId="030D5CF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shd w:val="clear" w:color="auto" w:fill="auto"/>
          </w:tcPr>
          <w:p w14:paraId="32B53239"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6C548627"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r>
      <w:tr w:rsidR="000731C1" w:rsidRPr="002B7884" w14:paraId="21FF16ED" w14:textId="77777777" w:rsidTr="0029677C">
        <w:tc>
          <w:tcPr>
            <w:tcW w:w="3008" w:type="dxa"/>
            <w:tcBorders>
              <w:top w:val="nil"/>
              <w:left w:val="nil"/>
              <w:bottom w:val="nil"/>
              <w:right w:val="nil"/>
            </w:tcBorders>
          </w:tcPr>
          <w:p w14:paraId="2C8DF96A" w14:textId="77777777" w:rsidR="000731C1" w:rsidRPr="002B7884" w:rsidRDefault="000731C1" w:rsidP="0029677C">
            <w:pPr>
              <w:shd w:val="clear" w:color="auto" w:fill="FFFFFF" w:themeFill="background1"/>
              <w:autoSpaceDE w:val="0"/>
              <w:autoSpaceDN w:val="0"/>
              <w:adjustRightInd w:val="0"/>
              <w:rPr>
                <w:rFonts w:ascii="Arial" w:hAnsi="Arial" w:cs="Arial"/>
                <w:b/>
                <w:sz w:val="16"/>
                <w:szCs w:val="16"/>
              </w:rPr>
            </w:pPr>
            <w:r w:rsidRPr="002B7884">
              <w:rPr>
                <w:rFonts w:ascii="Arial" w:hAnsi="Arial" w:cs="Arial"/>
                <w:b/>
                <w:sz w:val="16"/>
                <w:szCs w:val="16"/>
              </w:rPr>
              <w:t>Operating Profit:</w:t>
            </w:r>
          </w:p>
        </w:tc>
        <w:tc>
          <w:tcPr>
            <w:tcW w:w="1065" w:type="dxa"/>
            <w:tcBorders>
              <w:top w:val="nil"/>
              <w:left w:val="nil"/>
              <w:bottom w:val="nil"/>
              <w:right w:val="nil"/>
            </w:tcBorders>
            <w:shd w:val="clear" w:color="auto" w:fill="auto"/>
          </w:tcPr>
          <w:p w14:paraId="5DA629E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4AA378C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7C5E85D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5142B2B3"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06CE4C15"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334966F2"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p>
        </w:tc>
      </w:tr>
      <w:tr w:rsidR="000731C1" w:rsidRPr="002B7884" w14:paraId="3CA79502" w14:textId="77777777" w:rsidTr="0029677C">
        <w:tc>
          <w:tcPr>
            <w:tcW w:w="3008" w:type="dxa"/>
            <w:tcBorders>
              <w:top w:val="nil"/>
              <w:left w:val="nil"/>
              <w:bottom w:val="nil"/>
              <w:right w:val="nil"/>
            </w:tcBorders>
          </w:tcPr>
          <w:p w14:paraId="521F40BD"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U.S. Domestic Package</w:t>
            </w:r>
          </w:p>
        </w:tc>
        <w:tc>
          <w:tcPr>
            <w:tcW w:w="1065" w:type="dxa"/>
            <w:tcBorders>
              <w:top w:val="nil"/>
              <w:left w:val="nil"/>
              <w:bottom w:val="nil"/>
              <w:right w:val="nil"/>
            </w:tcBorders>
            <w:shd w:val="clear" w:color="auto" w:fill="auto"/>
          </w:tcPr>
          <w:p w14:paraId="140366C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3</w:t>
            </w:r>
            <w:r w:rsidRPr="002B7884">
              <w:rPr>
                <w:rFonts w:ascii="Arial" w:hAnsi="Arial" w:cs="Arial"/>
                <w:sz w:val="16"/>
                <w:szCs w:val="16"/>
              </w:rPr>
              <w:t>,</w:t>
            </w:r>
            <w:r>
              <w:rPr>
                <w:rFonts w:ascii="Arial" w:hAnsi="Arial" w:cs="Arial"/>
                <w:sz w:val="16"/>
                <w:szCs w:val="16"/>
              </w:rPr>
              <w:t>653</w:t>
            </w:r>
          </w:p>
        </w:tc>
        <w:tc>
          <w:tcPr>
            <w:tcW w:w="1065" w:type="dxa"/>
            <w:gridSpan w:val="2"/>
            <w:tcBorders>
              <w:top w:val="nil"/>
              <w:left w:val="nil"/>
              <w:bottom w:val="nil"/>
              <w:right w:val="nil"/>
            </w:tcBorders>
            <w:shd w:val="clear" w:color="auto" w:fill="auto"/>
          </w:tcPr>
          <w:p w14:paraId="618BC600"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3</w:t>
            </w:r>
            <w:r w:rsidRPr="002B7884">
              <w:rPr>
                <w:rFonts w:ascii="Arial" w:hAnsi="Arial" w:cs="Arial"/>
                <w:sz w:val="16"/>
                <w:szCs w:val="16"/>
              </w:rPr>
              <w:t>,</w:t>
            </w:r>
            <w:r>
              <w:rPr>
                <w:rFonts w:ascii="Arial" w:hAnsi="Arial" w:cs="Arial"/>
                <w:sz w:val="16"/>
                <w:szCs w:val="16"/>
              </w:rPr>
              <w:t>587</w:t>
            </w:r>
          </w:p>
        </w:tc>
        <w:tc>
          <w:tcPr>
            <w:tcW w:w="1065" w:type="dxa"/>
            <w:tcBorders>
              <w:top w:val="nil"/>
              <w:left w:val="nil"/>
              <w:bottom w:val="nil"/>
              <w:right w:val="nil"/>
            </w:tcBorders>
            <w:shd w:val="clear" w:color="auto" w:fill="auto"/>
          </w:tcPr>
          <w:p w14:paraId="4A37CDA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1</w:t>
            </w:r>
            <w:r w:rsidRPr="002B7884">
              <w:rPr>
                <w:rFonts w:ascii="Arial" w:hAnsi="Arial" w:cs="Arial"/>
                <w:sz w:val="16"/>
                <w:szCs w:val="16"/>
              </w:rPr>
              <w:t>.8%</w:t>
            </w:r>
          </w:p>
        </w:tc>
        <w:tc>
          <w:tcPr>
            <w:tcW w:w="1065" w:type="dxa"/>
            <w:tcBorders>
              <w:top w:val="nil"/>
              <w:left w:val="nil"/>
              <w:bottom w:val="nil"/>
              <w:right w:val="nil"/>
            </w:tcBorders>
            <w:shd w:val="clear" w:color="auto" w:fill="auto"/>
          </w:tcPr>
          <w:p w14:paraId="59DA8AB0" w14:textId="77777777" w:rsidR="000731C1" w:rsidRPr="002B7884" w:rsidRDefault="000731C1" w:rsidP="0029677C">
            <w:pPr>
              <w:shd w:val="clear" w:color="auto" w:fill="FFFFFF" w:themeFill="background1"/>
              <w:rPr>
                <w:rFonts w:ascii="Arial" w:hAnsi="Arial" w:cs="Arial"/>
                <w:sz w:val="16"/>
                <w:szCs w:val="16"/>
              </w:rPr>
            </w:pPr>
            <w:r w:rsidRPr="002B7884">
              <w:rPr>
                <w:rFonts w:ascii="Arial" w:hAnsi="Arial" w:cs="Arial"/>
                <w:sz w:val="16"/>
                <w:szCs w:val="16"/>
              </w:rPr>
              <w:t xml:space="preserve">         $      -</w:t>
            </w:r>
          </w:p>
        </w:tc>
        <w:tc>
          <w:tcPr>
            <w:tcW w:w="1065" w:type="dxa"/>
            <w:gridSpan w:val="2"/>
            <w:tcBorders>
              <w:top w:val="nil"/>
              <w:left w:val="nil"/>
              <w:bottom w:val="nil"/>
              <w:right w:val="nil"/>
            </w:tcBorders>
            <w:shd w:val="clear" w:color="auto" w:fill="auto"/>
          </w:tcPr>
          <w:p w14:paraId="3007732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3</w:t>
            </w:r>
            <w:r w:rsidRPr="002B7884">
              <w:rPr>
                <w:rFonts w:ascii="Arial" w:hAnsi="Arial" w:cs="Arial"/>
                <w:sz w:val="16"/>
                <w:szCs w:val="16"/>
              </w:rPr>
              <w:t>,</w:t>
            </w:r>
            <w:r>
              <w:rPr>
                <w:rFonts w:ascii="Arial" w:hAnsi="Arial" w:cs="Arial"/>
                <w:sz w:val="16"/>
                <w:szCs w:val="16"/>
              </w:rPr>
              <w:t>653</w:t>
            </w:r>
          </w:p>
        </w:tc>
        <w:tc>
          <w:tcPr>
            <w:tcW w:w="1065" w:type="dxa"/>
            <w:tcBorders>
              <w:top w:val="nil"/>
              <w:left w:val="nil"/>
              <w:bottom w:val="nil"/>
              <w:right w:val="nil"/>
            </w:tcBorders>
            <w:shd w:val="clear" w:color="auto" w:fill="auto"/>
          </w:tcPr>
          <w:p w14:paraId="28D98A9E"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1</w:t>
            </w:r>
            <w:r w:rsidRPr="002B7884">
              <w:rPr>
                <w:rFonts w:ascii="Arial" w:hAnsi="Arial" w:cs="Arial"/>
                <w:sz w:val="16"/>
                <w:szCs w:val="16"/>
              </w:rPr>
              <w:t>.8%</w:t>
            </w:r>
          </w:p>
        </w:tc>
      </w:tr>
      <w:tr w:rsidR="000731C1" w:rsidRPr="002B7884" w14:paraId="11824E61" w14:textId="77777777" w:rsidTr="0029677C">
        <w:tc>
          <w:tcPr>
            <w:tcW w:w="3008" w:type="dxa"/>
            <w:tcBorders>
              <w:top w:val="nil"/>
              <w:left w:val="nil"/>
              <w:bottom w:val="nil"/>
              <w:right w:val="nil"/>
            </w:tcBorders>
          </w:tcPr>
          <w:p w14:paraId="040C3DC1"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International Package</w:t>
            </w:r>
          </w:p>
        </w:tc>
        <w:tc>
          <w:tcPr>
            <w:tcW w:w="1065" w:type="dxa"/>
            <w:tcBorders>
              <w:top w:val="nil"/>
              <w:left w:val="nil"/>
              <w:bottom w:val="nil"/>
              <w:right w:val="nil"/>
            </w:tcBorders>
            <w:shd w:val="clear" w:color="auto" w:fill="auto"/>
          </w:tcPr>
          <w:p w14:paraId="64A9C84A"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1,</w:t>
            </w:r>
            <w:r>
              <w:rPr>
                <w:rFonts w:ascii="Arial" w:hAnsi="Arial" w:cs="Arial"/>
                <w:sz w:val="16"/>
                <w:szCs w:val="16"/>
              </w:rPr>
              <w:t>739</w:t>
            </w:r>
          </w:p>
        </w:tc>
        <w:tc>
          <w:tcPr>
            <w:tcW w:w="1065" w:type="dxa"/>
            <w:gridSpan w:val="2"/>
            <w:tcBorders>
              <w:top w:val="nil"/>
              <w:left w:val="nil"/>
              <w:bottom w:val="nil"/>
              <w:right w:val="nil"/>
            </w:tcBorders>
            <w:shd w:val="clear" w:color="auto" w:fill="auto"/>
          </w:tcPr>
          <w:p w14:paraId="60759B0B"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1,</w:t>
            </w:r>
            <w:r>
              <w:rPr>
                <w:rFonts w:ascii="Arial" w:hAnsi="Arial" w:cs="Arial"/>
                <w:sz w:val="16"/>
                <w:szCs w:val="16"/>
              </w:rPr>
              <w:t>763</w:t>
            </w:r>
          </w:p>
        </w:tc>
        <w:tc>
          <w:tcPr>
            <w:tcW w:w="1065" w:type="dxa"/>
            <w:tcBorders>
              <w:top w:val="nil"/>
              <w:left w:val="nil"/>
              <w:bottom w:val="nil"/>
              <w:right w:val="nil"/>
            </w:tcBorders>
            <w:shd w:val="clear" w:color="auto" w:fill="auto"/>
          </w:tcPr>
          <w:p w14:paraId="1AC9DED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w:t>
            </w:r>
            <w:r>
              <w:rPr>
                <w:rFonts w:ascii="Arial" w:hAnsi="Arial" w:cs="Arial"/>
                <w:sz w:val="16"/>
                <w:szCs w:val="16"/>
              </w:rPr>
              <w:t>1</w:t>
            </w:r>
            <w:r w:rsidRPr="002B7884">
              <w:rPr>
                <w:rFonts w:ascii="Arial" w:hAnsi="Arial" w:cs="Arial"/>
                <w:sz w:val="16"/>
                <w:szCs w:val="16"/>
              </w:rPr>
              <w:t>.</w:t>
            </w:r>
            <w:r>
              <w:rPr>
                <w:rFonts w:ascii="Arial" w:hAnsi="Arial" w:cs="Arial"/>
                <w:sz w:val="16"/>
                <w:szCs w:val="16"/>
              </w:rPr>
              <w:t>4</w:t>
            </w:r>
            <w:r w:rsidRPr="002B7884">
              <w:rPr>
                <w:rFonts w:ascii="Arial" w:hAnsi="Arial" w:cs="Arial"/>
                <w:sz w:val="16"/>
                <w:szCs w:val="16"/>
              </w:rPr>
              <w:t>%</w:t>
            </w:r>
          </w:p>
        </w:tc>
        <w:tc>
          <w:tcPr>
            <w:tcW w:w="1065" w:type="dxa"/>
            <w:tcBorders>
              <w:top w:val="nil"/>
              <w:left w:val="nil"/>
              <w:bottom w:val="nil"/>
              <w:right w:val="nil"/>
            </w:tcBorders>
            <w:shd w:val="clear" w:color="auto" w:fill="auto"/>
          </w:tcPr>
          <w:p w14:paraId="4D77DDBD"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2</w:t>
            </w:r>
            <w:r>
              <w:rPr>
                <w:rFonts w:ascii="Arial" w:hAnsi="Arial" w:cs="Arial"/>
                <w:sz w:val="16"/>
                <w:szCs w:val="16"/>
              </w:rPr>
              <w:t>95</w:t>
            </w:r>
          </w:p>
        </w:tc>
        <w:tc>
          <w:tcPr>
            <w:tcW w:w="1065" w:type="dxa"/>
            <w:gridSpan w:val="2"/>
            <w:tcBorders>
              <w:top w:val="nil"/>
              <w:left w:val="nil"/>
              <w:bottom w:val="nil"/>
              <w:right w:val="nil"/>
            </w:tcBorders>
            <w:shd w:val="clear" w:color="auto" w:fill="auto"/>
          </w:tcPr>
          <w:p w14:paraId="0A827581"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2</w:t>
            </w:r>
            <w:r w:rsidRPr="002B7884">
              <w:rPr>
                <w:rFonts w:ascii="Arial" w:hAnsi="Arial" w:cs="Arial"/>
                <w:sz w:val="16"/>
                <w:szCs w:val="16"/>
              </w:rPr>
              <w:t>,</w:t>
            </w:r>
            <w:r>
              <w:rPr>
                <w:rFonts w:ascii="Arial" w:hAnsi="Arial" w:cs="Arial"/>
                <w:sz w:val="16"/>
                <w:szCs w:val="16"/>
              </w:rPr>
              <w:t>034</w:t>
            </w:r>
          </w:p>
        </w:tc>
        <w:tc>
          <w:tcPr>
            <w:tcW w:w="1065" w:type="dxa"/>
            <w:tcBorders>
              <w:top w:val="nil"/>
              <w:left w:val="nil"/>
              <w:bottom w:val="nil"/>
              <w:right w:val="nil"/>
            </w:tcBorders>
            <w:shd w:val="clear" w:color="auto" w:fill="auto"/>
          </w:tcPr>
          <w:p w14:paraId="49E2812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1</w:t>
            </w:r>
            <w:r>
              <w:rPr>
                <w:rFonts w:ascii="Arial" w:hAnsi="Arial" w:cs="Arial"/>
                <w:sz w:val="16"/>
                <w:szCs w:val="16"/>
              </w:rPr>
              <w:t>5</w:t>
            </w:r>
            <w:r w:rsidRPr="002B7884">
              <w:rPr>
                <w:rFonts w:ascii="Arial" w:hAnsi="Arial" w:cs="Arial"/>
                <w:sz w:val="16"/>
                <w:szCs w:val="16"/>
              </w:rPr>
              <w:t>.</w:t>
            </w:r>
            <w:r>
              <w:rPr>
                <w:rFonts w:ascii="Arial" w:hAnsi="Arial" w:cs="Arial"/>
                <w:sz w:val="16"/>
                <w:szCs w:val="16"/>
              </w:rPr>
              <w:t>4</w:t>
            </w:r>
            <w:r w:rsidRPr="002B7884">
              <w:rPr>
                <w:rFonts w:ascii="Arial" w:hAnsi="Arial" w:cs="Arial"/>
                <w:sz w:val="16"/>
                <w:szCs w:val="16"/>
              </w:rPr>
              <w:t>%</w:t>
            </w:r>
          </w:p>
        </w:tc>
      </w:tr>
      <w:tr w:rsidR="000731C1" w:rsidRPr="002B7884" w14:paraId="45ADFC7D" w14:textId="77777777" w:rsidTr="0029677C">
        <w:tc>
          <w:tcPr>
            <w:tcW w:w="3008" w:type="dxa"/>
            <w:tcBorders>
              <w:top w:val="nil"/>
              <w:left w:val="nil"/>
              <w:bottom w:val="nil"/>
              <w:right w:val="nil"/>
            </w:tcBorders>
          </w:tcPr>
          <w:p w14:paraId="4F058719" w14:textId="77777777" w:rsidR="000731C1" w:rsidRPr="002B7884" w:rsidRDefault="000731C1" w:rsidP="0029677C">
            <w:pPr>
              <w:shd w:val="clear" w:color="auto" w:fill="FFFFFF" w:themeFill="background1"/>
              <w:autoSpaceDE w:val="0"/>
              <w:autoSpaceDN w:val="0"/>
              <w:adjustRightInd w:val="0"/>
              <w:rPr>
                <w:rFonts w:ascii="Arial" w:hAnsi="Arial" w:cs="Arial"/>
                <w:sz w:val="16"/>
                <w:szCs w:val="16"/>
              </w:rPr>
            </w:pPr>
            <w:r w:rsidRPr="002B7884">
              <w:rPr>
                <w:rFonts w:ascii="Arial" w:hAnsi="Arial" w:cs="Arial"/>
                <w:sz w:val="16"/>
                <w:szCs w:val="16"/>
              </w:rPr>
              <w:t xml:space="preserve">    Supply Chain &amp; Freight</w:t>
            </w:r>
          </w:p>
        </w:tc>
        <w:tc>
          <w:tcPr>
            <w:tcW w:w="1065" w:type="dxa"/>
            <w:tcBorders>
              <w:top w:val="nil"/>
              <w:left w:val="nil"/>
              <w:bottom w:val="single" w:sz="4" w:space="0" w:color="auto"/>
              <w:right w:val="nil"/>
            </w:tcBorders>
            <w:shd w:val="clear" w:color="auto" w:fill="auto"/>
          </w:tcPr>
          <w:p w14:paraId="221CBC33"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643</w:t>
            </w:r>
          </w:p>
        </w:tc>
        <w:tc>
          <w:tcPr>
            <w:tcW w:w="1065" w:type="dxa"/>
            <w:gridSpan w:val="2"/>
            <w:tcBorders>
              <w:top w:val="nil"/>
              <w:left w:val="nil"/>
              <w:bottom w:val="single" w:sz="4" w:space="0" w:color="auto"/>
              <w:right w:val="nil"/>
            </w:tcBorders>
            <w:shd w:val="clear" w:color="auto" w:fill="auto"/>
          </w:tcPr>
          <w:p w14:paraId="436CBC81"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545</w:t>
            </w:r>
          </w:p>
        </w:tc>
        <w:tc>
          <w:tcPr>
            <w:tcW w:w="1065" w:type="dxa"/>
            <w:tcBorders>
              <w:top w:val="nil"/>
              <w:left w:val="nil"/>
              <w:bottom w:val="nil"/>
              <w:right w:val="nil"/>
            </w:tcBorders>
            <w:shd w:val="clear" w:color="auto" w:fill="auto"/>
          </w:tcPr>
          <w:p w14:paraId="3D8881BF"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18</w:t>
            </w:r>
            <w:r w:rsidRPr="002B7884">
              <w:rPr>
                <w:rFonts w:ascii="Arial" w:hAnsi="Arial" w:cs="Arial"/>
                <w:sz w:val="16"/>
                <w:szCs w:val="16"/>
              </w:rPr>
              <w:t>.0%</w:t>
            </w:r>
          </w:p>
        </w:tc>
        <w:tc>
          <w:tcPr>
            <w:tcW w:w="1065" w:type="dxa"/>
            <w:tcBorders>
              <w:top w:val="nil"/>
              <w:left w:val="nil"/>
              <w:bottom w:val="single" w:sz="4" w:space="0" w:color="auto"/>
              <w:right w:val="nil"/>
            </w:tcBorders>
            <w:shd w:val="clear" w:color="auto" w:fill="auto"/>
          </w:tcPr>
          <w:p w14:paraId="38E650E8"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sidRPr="002B7884">
              <w:rPr>
                <w:rFonts w:ascii="Arial" w:hAnsi="Arial" w:cs="Arial"/>
                <w:sz w:val="16"/>
                <w:szCs w:val="16"/>
              </w:rPr>
              <w:t>1</w:t>
            </w:r>
          </w:p>
        </w:tc>
        <w:tc>
          <w:tcPr>
            <w:tcW w:w="1065" w:type="dxa"/>
            <w:gridSpan w:val="2"/>
            <w:tcBorders>
              <w:top w:val="nil"/>
              <w:left w:val="nil"/>
              <w:bottom w:val="single" w:sz="4" w:space="0" w:color="auto"/>
              <w:right w:val="nil"/>
            </w:tcBorders>
            <w:shd w:val="clear" w:color="auto" w:fill="auto"/>
          </w:tcPr>
          <w:p w14:paraId="76BAA9E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644</w:t>
            </w:r>
          </w:p>
        </w:tc>
        <w:tc>
          <w:tcPr>
            <w:tcW w:w="1065" w:type="dxa"/>
            <w:tcBorders>
              <w:top w:val="nil"/>
              <w:left w:val="nil"/>
              <w:bottom w:val="nil"/>
              <w:right w:val="nil"/>
            </w:tcBorders>
            <w:shd w:val="clear" w:color="auto" w:fill="auto"/>
          </w:tcPr>
          <w:p w14:paraId="7215B42C" w14:textId="77777777" w:rsidR="000731C1" w:rsidRPr="002B7884" w:rsidRDefault="000731C1" w:rsidP="0029677C">
            <w:pPr>
              <w:shd w:val="clear" w:color="auto" w:fill="FFFFFF" w:themeFill="background1"/>
              <w:autoSpaceDE w:val="0"/>
              <w:autoSpaceDN w:val="0"/>
              <w:adjustRightInd w:val="0"/>
              <w:jc w:val="right"/>
              <w:rPr>
                <w:rFonts w:ascii="Arial" w:hAnsi="Arial" w:cs="Arial"/>
                <w:sz w:val="16"/>
                <w:szCs w:val="16"/>
              </w:rPr>
            </w:pPr>
            <w:r>
              <w:rPr>
                <w:rFonts w:ascii="Arial" w:hAnsi="Arial" w:cs="Arial"/>
                <w:sz w:val="16"/>
                <w:szCs w:val="16"/>
              </w:rPr>
              <w:t>18</w:t>
            </w:r>
            <w:r w:rsidRPr="002B7884">
              <w:rPr>
                <w:rFonts w:ascii="Arial" w:hAnsi="Arial" w:cs="Arial"/>
                <w:sz w:val="16"/>
                <w:szCs w:val="16"/>
              </w:rPr>
              <w:t>.</w:t>
            </w:r>
            <w:r>
              <w:rPr>
                <w:rFonts w:ascii="Arial" w:hAnsi="Arial" w:cs="Arial"/>
                <w:sz w:val="16"/>
                <w:szCs w:val="16"/>
              </w:rPr>
              <w:t>2</w:t>
            </w:r>
            <w:r w:rsidRPr="002B7884">
              <w:rPr>
                <w:rFonts w:ascii="Arial" w:hAnsi="Arial" w:cs="Arial"/>
                <w:sz w:val="16"/>
                <w:szCs w:val="16"/>
              </w:rPr>
              <w:t>%</w:t>
            </w:r>
          </w:p>
        </w:tc>
      </w:tr>
      <w:tr w:rsidR="000731C1" w:rsidRPr="00054656" w14:paraId="367222BA" w14:textId="77777777" w:rsidTr="0029677C">
        <w:tc>
          <w:tcPr>
            <w:tcW w:w="3008" w:type="dxa"/>
            <w:tcBorders>
              <w:top w:val="nil"/>
              <w:left w:val="nil"/>
              <w:bottom w:val="nil"/>
              <w:right w:val="nil"/>
            </w:tcBorders>
          </w:tcPr>
          <w:p w14:paraId="3EBC0EAB" w14:textId="77777777" w:rsidR="000731C1" w:rsidRPr="002B7884" w:rsidRDefault="000731C1" w:rsidP="0029677C">
            <w:pPr>
              <w:autoSpaceDE w:val="0"/>
              <w:autoSpaceDN w:val="0"/>
              <w:adjustRightInd w:val="0"/>
              <w:rPr>
                <w:rFonts w:ascii="Arial" w:hAnsi="Arial" w:cs="Arial"/>
                <w:sz w:val="16"/>
                <w:szCs w:val="16"/>
              </w:rPr>
            </w:pPr>
            <w:r w:rsidRPr="002B7884">
              <w:rPr>
                <w:rFonts w:ascii="Arial" w:hAnsi="Arial" w:cs="Arial"/>
                <w:sz w:val="16"/>
                <w:szCs w:val="16"/>
              </w:rPr>
              <w:t xml:space="preserve">       Total operating profit</w:t>
            </w:r>
          </w:p>
        </w:tc>
        <w:tc>
          <w:tcPr>
            <w:tcW w:w="1065" w:type="dxa"/>
            <w:tcBorders>
              <w:top w:val="single" w:sz="4" w:space="0" w:color="auto"/>
              <w:left w:val="nil"/>
              <w:bottom w:val="double" w:sz="4" w:space="0" w:color="auto"/>
              <w:right w:val="nil"/>
            </w:tcBorders>
            <w:shd w:val="clear" w:color="auto" w:fill="auto"/>
          </w:tcPr>
          <w:p w14:paraId="4F8B85FE" w14:textId="77777777" w:rsidR="000731C1" w:rsidRPr="002B7884" w:rsidRDefault="000731C1" w:rsidP="0029677C">
            <w:pPr>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6</w:t>
            </w:r>
            <w:r w:rsidRPr="002B7884">
              <w:rPr>
                <w:rFonts w:ascii="Arial" w:hAnsi="Arial" w:cs="Arial"/>
                <w:sz w:val="16"/>
                <w:szCs w:val="16"/>
              </w:rPr>
              <w:t>,0</w:t>
            </w:r>
            <w:r>
              <w:rPr>
                <w:rFonts w:ascii="Arial" w:hAnsi="Arial" w:cs="Arial"/>
                <w:sz w:val="16"/>
                <w:szCs w:val="16"/>
              </w:rPr>
              <w:t>35</w:t>
            </w:r>
          </w:p>
        </w:tc>
        <w:tc>
          <w:tcPr>
            <w:tcW w:w="1065" w:type="dxa"/>
            <w:gridSpan w:val="2"/>
            <w:tcBorders>
              <w:top w:val="single" w:sz="4" w:space="0" w:color="auto"/>
              <w:left w:val="nil"/>
              <w:bottom w:val="double" w:sz="4" w:space="0" w:color="auto"/>
              <w:right w:val="nil"/>
            </w:tcBorders>
            <w:shd w:val="clear" w:color="auto" w:fill="auto"/>
          </w:tcPr>
          <w:p w14:paraId="36A0533E" w14:textId="77777777" w:rsidR="000731C1" w:rsidRPr="002B7884" w:rsidRDefault="000731C1" w:rsidP="0029677C">
            <w:pPr>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5</w:t>
            </w:r>
            <w:r w:rsidRPr="002B7884">
              <w:rPr>
                <w:rFonts w:ascii="Arial" w:hAnsi="Arial" w:cs="Arial"/>
                <w:sz w:val="16"/>
                <w:szCs w:val="16"/>
              </w:rPr>
              <w:t>,8</w:t>
            </w:r>
            <w:r>
              <w:rPr>
                <w:rFonts w:ascii="Arial" w:hAnsi="Arial" w:cs="Arial"/>
                <w:sz w:val="16"/>
                <w:szCs w:val="16"/>
              </w:rPr>
              <w:t>95</w:t>
            </w:r>
          </w:p>
        </w:tc>
        <w:tc>
          <w:tcPr>
            <w:tcW w:w="1065" w:type="dxa"/>
            <w:tcBorders>
              <w:top w:val="nil"/>
              <w:left w:val="nil"/>
              <w:bottom w:val="nil"/>
              <w:right w:val="nil"/>
            </w:tcBorders>
            <w:shd w:val="clear" w:color="auto" w:fill="auto"/>
          </w:tcPr>
          <w:p w14:paraId="3FA62F90" w14:textId="77777777" w:rsidR="000731C1" w:rsidRPr="002B7884" w:rsidRDefault="000731C1" w:rsidP="0029677C">
            <w:pPr>
              <w:autoSpaceDE w:val="0"/>
              <w:autoSpaceDN w:val="0"/>
              <w:adjustRightInd w:val="0"/>
              <w:jc w:val="right"/>
              <w:rPr>
                <w:rFonts w:ascii="Arial" w:hAnsi="Arial" w:cs="Arial"/>
                <w:sz w:val="16"/>
                <w:szCs w:val="16"/>
              </w:rPr>
            </w:pPr>
            <w:r>
              <w:rPr>
                <w:rFonts w:ascii="Arial" w:hAnsi="Arial" w:cs="Arial"/>
                <w:sz w:val="16"/>
                <w:szCs w:val="16"/>
              </w:rPr>
              <w:t>2</w:t>
            </w:r>
            <w:r w:rsidRPr="002B7884">
              <w:rPr>
                <w:rFonts w:ascii="Arial" w:hAnsi="Arial" w:cs="Arial"/>
                <w:sz w:val="16"/>
                <w:szCs w:val="16"/>
              </w:rPr>
              <w:t>.</w:t>
            </w:r>
            <w:r>
              <w:rPr>
                <w:rFonts w:ascii="Arial" w:hAnsi="Arial" w:cs="Arial"/>
                <w:sz w:val="16"/>
                <w:szCs w:val="16"/>
              </w:rPr>
              <w:t>4</w:t>
            </w:r>
            <w:r w:rsidRPr="002B7884">
              <w:rPr>
                <w:rFonts w:ascii="Arial" w:hAnsi="Arial" w:cs="Arial"/>
                <w:sz w:val="16"/>
                <w:szCs w:val="16"/>
              </w:rPr>
              <w:t>%</w:t>
            </w:r>
          </w:p>
        </w:tc>
        <w:tc>
          <w:tcPr>
            <w:tcW w:w="1065" w:type="dxa"/>
            <w:tcBorders>
              <w:top w:val="single" w:sz="4" w:space="0" w:color="auto"/>
              <w:left w:val="nil"/>
              <w:bottom w:val="double" w:sz="4" w:space="0" w:color="auto"/>
              <w:right w:val="nil"/>
            </w:tcBorders>
            <w:shd w:val="clear" w:color="auto" w:fill="auto"/>
          </w:tcPr>
          <w:p w14:paraId="657B906F" w14:textId="77777777" w:rsidR="000731C1" w:rsidRPr="002B7884" w:rsidRDefault="000731C1" w:rsidP="0029677C">
            <w:pPr>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296</w:t>
            </w:r>
          </w:p>
        </w:tc>
        <w:tc>
          <w:tcPr>
            <w:tcW w:w="1065" w:type="dxa"/>
            <w:gridSpan w:val="2"/>
            <w:tcBorders>
              <w:top w:val="single" w:sz="4" w:space="0" w:color="auto"/>
              <w:left w:val="nil"/>
              <w:bottom w:val="double" w:sz="4" w:space="0" w:color="auto"/>
              <w:right w:val="nil"/>
            </w:tcBorders>
            <w:shd w:val="clear" w:color="auto" w:fill="auto"/>
          </w:tcPr>
          <w:p w14:paraId="5060EC75" w14:textId="77777777" w:rsidR="000731C1" w:rsidRPr="002B7884" w:rsidRDefault="000731C1" w:rsidP="0029677C">
            <w:pPr>
              <w:autoSpaceDE w:val="0"/>
              <w:autoSpaceDN w:val="0"/>
              <w:adjustRightInd w:val="0"/>
              <w:jc w:val="right"/>
              <w:rPr>
                <w:rFonts w:ascii="Arial" w:hAnsi="Arial" w:cs="Arial"/>
                <w:sz w:val="16"/>
                <w:szCs w:val="16"/>
              </w:rPr>
            </w:pPr>
            <w:r w:rsidRPr="002B7884">
              <w:rPr>
                <w:rFonts w:ascii="Arial" w:hAnsi="Arial" w:cs="Arial"/>
                <w:sz w:val="16"/>
                <w:szCs w:val="16"/>
              </w:rPr>
              <w:t xml:space="preserve">$  </w:t>
            </w:r>
            <w:r>
              <w:rPr>
                <w:rFonts w:ascii="Arial" w:hAnsi="Arial" w:cs="Arial"/>
                <w:sz w:val="16"/>
                <w:szCs w:val="16"/>
              </w:rPr>
              <w:t>6,331</w:t>
            </w:r>
          </w:p>
        </w:tc>
        <w:tc>
          <w:tcPr>
            <w:tcW w:w="1065" w:type="dxa"/>
            <w:tcBorders>
              <w:top w:val="nil"/>
              <w:left w:val="nil"/>
              <w:bottom w:val="nil"/>
              <w:right w:val="nil"/>
            </w:tcBorders>
            <w:shd w:val="clear" w:color="auto" w:fill="auto"/>
          </w:tcPr>
          <w:p w14:paraId="315C2131" w14:textId="77777777" w:rsidR="000731C1" w:rsidRPr="002B7884" w:rsidRDefault="000731C1" w:rsidP="0029677C">
            <w:pPr>
              <w:tabs>
                <w:tab w:val="left" w:pos="344"/>
                <w:tab w:val="left" w:pos="539"/>
              </w:tabs>
              <w:autoSpaceDE w:val="0"/>
              <w:autoSpaceDN w:val="0"/>
              <w:adjustRightInd w:val="0"/>
              <w:jc w:val="right"/>
              <w:rPr>
                <w:rFonts w:ascii="Arial" w:hAnsi="Arial" w:cs="Arial"/>
                <w:sz w:val="16"/>
                <w:szCs w:val="16"/>
              </w:rPr>
            </w:pPr>
            <w:r>
              <w:rPr>
                <w:rFonts w:ascii="Arial" w:hAnsi="Arial" w:cs="Arial"/>
                <w:sz w:val="16"/>
                <w:szCs w:val="16"/>
              </w:rPr>
              <w:t>7</w:t>
            </w:r>
            <w:r w:rsidRPr="002B7884">
              <w:rPr>
                <w:rFonts w:ascii="Arial" w:hAnsi="Arial" w:cs="Arial"/>
                <w:sz w:val="16"/>
                <w:szCs w:val="16"/>
              </w:rPr>
              <w:t>.</w:t>
            </w:r>
            <w:r>
              <w:rPr>
                <w:rFonts w:ascii="Arial" w:hAnsi="Arial" w:cs="Arial"/>
                <w:sz w:val="16"/>
                <w:szCs w:val="16"/>
              </w:rPr>
              <w:t>4</w:t>
            </w:r>
            <w:r w:rsidRPr="002B7884">
              <w:rPr>
                <w:rFonts w:ascii="Arial" w:hAnsi="Arial" w:cs="Arial"/>
                <w:sz w:val="16"/>
                <w:szCs w:val="16"/>
              </w:rPr>
              <w:t>%</w:t>
            </w:r>
          </w:p>
        </w:tc>
      </w:tr>
      <w:tr w:rsidR="000731C1" w14:paraId="62CF0978" w14:textId="77777777" w:rsidTr="0029677C">
        <w:tc>
          <w:tcPr>
            <w:tcW w:w="3008" w:type="dxa"/>
            <w:tcBorders>
              <w:top w:val="nil"/>
              <w:left w:val="nil"/>
              <w:bottom w:val="nil"/>
              <w:right w:val="nil"/>
            </w:tcBorders>
          </w:tcPr>
          <w:p w14:paraId="53AB0FD0" w14:textId="77777777" w:rsidR="000731C1" w:rsidRPr="00D12477" w:rsidRDefault="000731C1" w:rsidP="0029677C">
            <w:pPr>
              <w:autoSpaceDE w:val="0"/>
              <w:autoSpaceDN w:val="0"/>
              <w:adjustRightInd w:val="0"/>
              <w:rPr>
                <w:rFonts w:ascii="Arial" w:hAnsi="Arial" w:cs="Arial"/>
                <w:sz w:val="16"/>
                <w:szCs w:val="16"/>
              </w:rPr>
            </w:pPr>
          </w:p>
        </w:tc>
        <w:tc>
          <w:tcPr>
            <w:tcW w:w="1065" w:type="dxa"/>
            <w:tcBorders>
              <w:top w:val="nil"/>
              <w:left w:val="nil"/>
              <w:bottom w:val="nil"/>
              <w:right w:val="nil"/>
            </w:tcBorders>
            <w:shd w:val="clear" w:color="auto" w:fill="auto"/>
          </w:tcPr>
          <w:p w14:paraId="648A7B06" w14:textId="77777777" w:rsidR="000731C1" w:rsidRPr="002B7884"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2F9E7491" w14:textId="77777777" w:rsidR="000731C1" w:rsidRPr="002B7884"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6CEA9AEA" w14:textId="77777777" w:rsidR="000731C1" w:rsidRPr="002B7884"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7F4604B5" w14:textId="77777777" w:rsidR="000731C1" w:rsidRPr="002B7884" w:rsidRDefault="000731C1" w:rsidP="0029677C">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shd w:val="clear" w:color="auto" w:fill="auto"/>
          </w:tcPr>
          <w:p w14:paraId="3C2F7DC7" w14:textId="77777777" w:rsidR="000731C1" w:rsidRPr="002B7884" w:rsidRDefault="000731C1" w:rsidP="0029677C">
            <w:pPr>
              <w:autoSpaceDE w:val="0"/>
              <w:autoSpaceDN w:val="0"/>
              <w:adjustRightInd w:val="0"/>
              <w:jc w:val="right"/>
              <w:rPr>
                <w:rFonts w:ascii="Arial" w:hAnsi="Arial" w:cs="Arial"/>
                <w:sz w:val="16"/>
                <w:szCs w:val="16"/>
              </w:rPr>
            </w:pPr>
          </w:p>
        </w:tc>
        <w:tc>
          <w:tcPr>
            <w:tcW w:w="1065" w:type="dxa"/>
            <w:tcBorders>
              <w:top w:val="nil"/>
              <w:left w:val="nil"/>
              <w:bottom w:val="nil"/>
              <w:right w:val="nil"/>
            </w:tcBorders>
            <w:shd w:val="clear" w:color="auto" w:fill="auto"/>
          </w:tcPr>
          <w:p w14:paraId="04F91609" w14:textId="77777777" w:rsidR="000731C1" w:rsidRPr="002B7884" w:rsidRDefault="000731C1" w:rsidP="0029677C">
            <w:pPr>
              <w:autoSpaceDE w:val="0"/>
              <w:autoSpaceDN w:val="0"/>
              <w:adjustRightInd w:val="0"/>
              <w:jc w:val="right"/>
              <w:rPr>
                <w:rFonts w:ascii="Arial" w:hAnsi="Arial" w:cs="Arial"/>
                <w:sz w:val="16"/>
                <w:szCs w:val="16"/>
              </w:rPr>
            </w:pPr>
          </w:p>
        </w:tc>
      </w:tr>
    </w:tbl>
    <w:p w14:paraId="3BAB3542" w14:textId="77777777" w:rsidR="000731C1" w:rsidRPr="00A85056" w:rsidRDefault="000731C1" w:rsidP="000731C1">
      <w:pPr>
        <w:rPr>
          <w:rFonts w:ascii="Arial" w:hAnsi="Arial" w:cs="Arial"/>
          <w:sz w:val="22"/>
          <w:szCs w:val="22"/>
        </w:rPr>
      </w:pPr>
    </w:p>
    <w:p w14:paraId="3226F7B3" w14:textId="77777777" w:rsidR="000731C1" w:rsidRPr="00A85056" w:rsidRDefault="000731C1" w:rsidP="000731C1">
      <w:pPr>
        <w:rPr>
          <w:rFonts w:ascii="Arial" w:hAnsi="Arial" w:cs="Arial"/>
          <w:sz w:val="22"/>
          <w:szCs w:val="22"/>
        </w:rPr>
      </w:pPr>
    </w:p>
    <w:p w14:paraId="1BF955E3" w14:textId="77777777" w:rsidR="001022AC" w:rsidRPr="00A85056" w:rsidRDefault="001022AC" w:rsidP="000731C1">
      <w:pPr>
        <w:autoSpaceDE w:val="0"/>
        <w:autoSpaceDN w:val="0"/>
        <w:adjustRightInd w:val="0"/>
        <w:rPr>
          <w:rFonts w:ascii="Arial" w:hAnsi="Arial" w:cs="Arial"/>
          <w:sz w:val="22"/>
          <w:szCs w:val="22"/>
        </w:rPr>
      </w:pPr>
    </w:p>
    <w:sectPr w:rsidR="001022AC" w:rsidRPr="00A85056" w:rsidSect="000346B8">
      <w:headerReference w:type="default" r:id="rId16"/>
      <w:footerReference w:type="default" r:id="rId17"/>
      <w:headerReference w:type="first" r:id="rId1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28AE1" w14:textId="77777777" w:rsidR="00F3229C" w:rsidRDefault="00F3229C">
      <w:r>
        <w:separator/>
      </w:r>
    </w:p>
  </w:endnote>
  <w:endnote w:type="continuationSeparator" w:id="0">
    <w:p w14:paraId="1A901902" w14:textId="77777777" w:rsidR="00F3229C" w:rsidRDefault="00F3229C">
      <w:r>
        <w:continuationSeparator/>
      </w:r>
    </w:p>
  </w:endnote>
  <w:endnote w:type="continuationNotice" w:id="1">
    <w:p w14:paraId="4157DE36" w14:textId="77777777" w:rsidR="00F3229C" w:rsidRDefault="00F32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958445"/>
      <w:docPartObj>
        <w:docPartGallery w:val="Page Numbers (Bottom of Page)"/>
        <w:docPartUnique/>
      </w:docPartObj>
    </w:sdtPr>
    <w:sdtEndPr>
      <w:rPr>
        <w:rFonts w:ascii="Arial" w:hAnsi="Arial" w:cs="Arial"/>
        <w:sz w:val="20"/>
        <w:szCs w:val="20"/>
      </w:rPr>
    </w:sdtEndPr>
    <w:sdtContent>
      <w:p w14:paraId="4DF2784F" w14:textId="5BE3DFC9" w:rsidR="003F64D3" w:rsidRPr="003F64D3" w:rsidRDefault="003F64D3">
        <w:pPr>
          <w:pStyle w:val="Zpat"/>
          <w:jc w:val="center"/>
          <w:rPr>
            <w:rFonts w:ascii="Arial" w:hAnsi="Arial" w:cs="Arial"/>
            <w:sz w:val="20"/>
            <w:szCs w:val="20"/>
          </w:rPr>
        </w:pPr>
        <w:r w:rsidRPr="003F64D3">
          <w:rPr>
            <w:rFonts w:ascii="Arial" w:hAnsi="Arial" w:cs="Arial"/>
            <w:sz w:val="20"/>
            <w:szCs w:val="20"/>
          </w:rPr>
          <w:fldChar w:fldCharType="begin"/>
        </w:r>
        <w:r w:rsidRPr="003F64D3">
          <w:rPr>
            <w:rFonts w:ascii="Arial" w:hAnsi="Arial" w:cs="Arial"/>
            <w:sz w:val="20"/>
            <w:szCs w:val="20"/>
          </w:rPr>
          <w:instrText>PAGE   \* MERGEFORMAT</w:instrText>
        </w:r>
        <w:r w:rsidRPr="003F64D3">
          <w:rPr>
            <w:rFonts w:ascii="Arial" w:hAnsi="Arial" w:cs="Arial"/>
            <w:sz w:val="20"/>
            <w:szCs w:val="20"/>
          </w:rPr>
          <w:fldChar w:fldCharType="separate"/>
        </w:r>
        <w:r w:rsidR="002A5E95" w:rsidRPr="002A5E95">
          <w:rPr>
            <w:rFonts w:ascii="Arial" w:hAnsi="Arial" w:cs="Arial"/>
            <w:noProof/>
            <w:sz w:val="20"/>
            <w:szCs w:val="20"/>
            <w:lang w:val="cs-CZ"/>
          </w:rPr>
          <w:t>6</w:t>
        </w:r>
        <w:r w:rsidRPr="003F64D3">
          <w:rPr>
            <w:rFonts w:ascii="Arial" w:hAnsi="Arial" w:cs="Arial"/>
            <w:sz w:val="20"/>
            <w:szCs w:val="20"/>
          </w:rPr>
          <w:fldChar w:fldCharType="end"/>
        </w:r>
      </w:p>
    </w:sdtContent>
  </w:sdt>
  <w:p w14:paraId="53B28461" w14:textId="77777777" w:rsidR="0029677C" w:rsidRDefault="002967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7CF6" w14:textId="77777777" w:rsidR="00F3229C" w:rsidRDefault="00F3229C">
      <w:r>
        <w:separator/>
      </w:r>
    </w:p>
  </w:footnote>
  <w:footnote w:type="continuationSeparator" w:id="0">
    <w:p w14:paraId="005BA477" w14:textId="77777777" w:rsidR="00F3229C" w:rsidRDefault="00F3229C">
      <w:r>
        <w:continuationSeparator/>
      </w:r>
    </w:p>
  </w:footnote>
  <w:footnote w:type="continuationNotice" w:id="1">
    <w:p w14:paraId="47B99179" w14:textId="77777777" w:rsidR="00F3229C" w:rsidRDefault="00F322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A05C" w14:textId="77777777" w:rsidR="0029677C" w:rsidRPr="000346B8" w:rsidRDefault="0029677C" w:rsidP="000346B8">
    <w:pPr>
      <w:pStyle w:val="Zhlav"/>
      <w:tabs>
        <w:tab w:val="clear" w:pos="4320"/>
        <w:tab w:val="center" w:pos="0"/>
        <w:tab w:val="left" w:pos="4665"/>
      </w:tabs>
      <w:ind w:left="3240" w:hanging="3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467DC" w14:textId="70AE2B72" w:rsidR="0029677C" w:rsidRPr="004B2151" w:rsidRDefault="0029677C" w:rsidP="000346B8">
    <w:pPr>
      <w:pStyle w:val="Zhlav"/>
      <w:tabs>
        <w:tab w:val="clear" w:pos="4320"/>
        <w:tab w:val="center" w:pos="0"/>
        <w:tab w:val="left" w:pos="4665"/>
      </w:tabs>
      <w:ind w:left="3240" w:hanging="3420"/>
      <w:rPr>
        <w:rFonts w:ascii="Arial" w:hAnsi="Arial" w:cs="Arial"/>
        <w:b/>
        <w:color w:val="FF000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F12482"/>
    <w:multiLevelType w:val="hybridMultilevel"/>
    <w:tmpl w:val="6D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95787"/>
    <w:multiLevelType w:val="hybridMultilevel"/>
    <w:tmpl w:val="330E2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A43793D"/>
    <w:multiLevelType w:val="hybridMultilevel"/>
    <w:tmpl w:val="46860498"/>
    <w:lvl w:ilvl="0" w:tplc="A454CC3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C7720"/>
    <w:multiLevelType w:val="hybridMultilevel"/>
    <w:tmpl w:val="079E9038"/>
    <w:lvl w:ilvl="0" w:tplc="40AC6F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4">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2D4DC5"/>
    <w:multiLevelType w:val="hybridMultilevel"/>
    <w:tmpl w:val="9EDA9F5A"/>
    <w:lvl w:ilvl="0" w:tplc="50BA42AE">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BB62ABC"/>
    <w:multiLevelType w:val="hybridMultilevel"/>
    <w:tmpl w:val="9D52D9DC"/>
    <w:lvl w:ilvl="0" w:tplc="2CCCE3C6">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BA6D2D"/>
    <w:multiLevelType w:val="hybridMultilevel"/>
    <w:tmpl w:val="BDFA9068"/>
    <w:lvl w:ilvl="0" w:tplc="B49EAF54">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333CD"/>
    <w:multiLevelType w:val="hybridMultilevel"/>
    <w:tmpl w:val="EE165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8"/>
  </w:num>
  <w:num w:numId="3">
    <w:abstractNumId w:val="26"/>
  </w:num>
  <w:num w:numId="4">
    <w:abstractNumId w:val="21"/>
  </w:num>
  <w:num w:numId="5">
    <w:abstractNumId w:val="18"/>
  </w:num>
  <w:num w:numId="6">
    <w:abstractNumId w:val="7"/>
  </w:num>
  <w:num w:numId="7">
    <w:abstractNumId w:val="10"/>
  </w:num>
  <w:num w:numId="8">
    <w:abstractNumId w:val="35"/>
  </w:num>
  <w:num w:numId="9">
    <w:abstractNumId w:val="32"/>
  </w:num>
  <w:num w:numId="10">
    <w:abstractNumId w:val="31"/>
  </w:num>
  <w:num w:numId="11">
    <w:abstractNumId w:val="29"/>
  </w:num>
  <w:num w:numId="12">
    <w:abstractNumId w:val="40"/>
  </w:num>
  <w:num w:numId="13">
    <w:abstractNumId w:val="36"/>
  </w:num>
  <w:num w:numId="14">
    <w:abstractNumId w:val="6"/>
  </w:num>
  <w:num w:numId="15">
    <w:abstractNumId w:val="24"/>
  </w:num>
  <w:num w:numId="16">
    <w:abstractNumId w:val="0"/>
  </w:num>
  <w:num w:numId="17">
    <w:abstractNumId w:val="16"/>
  </w:num>
  <w:num w:numId="18">
    <w:abstractNumId w:val="20"/>
  </w:num>
  <w:num w:numId="19">
    <w:abstractNumId w:val="13"/>
  </w:num>
  <w:num w:numId="20">
    <w:abstractNumId w:val="25"/>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39"/>
  </w:num>
  <w:num w:numId="32">
    <w:abstractNumId w:val="37"/>
  </w:num>
  <w:num w:numId="33">
    <w:abstractNumId w:val="41"/>
  </w:num>
  <w:num w:numId="34">
    <w:abstractNumId w:val="19"/>
  </w:num>
  <w:num w:numId="35">
    <w:abstractNumId w:val="14"/>
  </w:num>
  <w:num w:numId="36">
    <w:abstractNumId w:val="17"/>
  </w:num>
  <w:num w:numId="37">
    <w:abstractNumId w:val="34"/>
  </w:num>
  <w:num w:numId="38">
    <w:abstractNumId w:val="3"/>
  </w:num>
  <w:num w:numId="39">
    <w:abstractNumId w:val="12"/>
  </w:num>
  <w:num w:numId="40">
    <w:abstractNumId w:val="30"/>
  </w:num>
  <w:num w:numId="41">
    <w:abstractNumId w:val="28"/>
  </w:num>
  <w:num w:numId="42">
    <w:abstractNumId w:val="11"/>
  </w:num>
  <w:num w:numId="43">
    <w:abstractNumId w:val="33"/>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activeWritingStyle w:appName="MSWord" w:lang="en-US"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46CC"/>
    <w:rsid w:val="00004702"/>
    <w:rsid w:val="000048BC"/>
    <w:rsid w:val="000057C1"/>
    <w:rsid w:val="0000599F"/>
    <w:rsid w:val="00006B7B"/>
    <w:rsid w:val="00007181"/>
    <w:rsid w:val="0001037D"/>
    <w:rsid w:val="00010EF6"/>
    <w:rsid w:val="00010EFA"/>
    <w:rsid w:val="0001150F"/>
    <w:rsid w:val="0001185A"/>
    <w:rsid w:val="00011AEF"/>
    <w:rsid w:val="00012B1F"/>
    <w:rsid w:val="000138EB"/>
    <w:rsid w:val="000139B5"/>
    <w:rsid w:val="00013BB0"/>
    <w:rsid w:val="00013EA6"/>
    <w:rsid w:val="00014512"/>
    <w:rsid w:val="000152E7"/>
    <w:rsid w:val="00015BC1"/>
    <w:rsid w:val="00016177"/>
    <w:rsid w:val="00016298"/>
    <w:rsid w:val="00016A51"/>
    <w:rsid w:val="00017619"/>
    <w:rsid w:val="00017624"/>
    <w:rsid w:val="000209FE"/>
    <w:rsid w:val="00020EE2"/>
    <w:rsid w:val="00021289"/>
    <w:rsid w:val="0002227F"/>
    <w:rsid w:val="000223B2"/>
    <w:rsid w:val="00023555"/>
    <w:rsid w:val="000238FA"/>
    <w:rsid w:val="00024A62"/>
    <w:rsid w:val="00024AC7"/>
    <w:rsid w:val="00025957"/>
    <w:rsid w:val="00025ECA"/>
    <w:rsid w:val="000270C6"/>
    <w:rsid w:val="00030419"/>
    <w:rsid w:val="0003069C"/>
    <w:rsid w:val="00030EE2"/>
    <w:rsid w:val="000314AD"/>
    <w:rsid w:val="000314D4"/>
    <w:rsid w:val="00031BA6"/>
    <w:rsid w:val="00032756"/>
    <w:rsid w:val="0003277E"/>
    <w:rsid w:val="00032B7A"/>
    <w:rsid w:val="00032F33"/>
    <w:rsid w:val="00033409"/>
    <w:rsid w:val="00033412"/>
    <w:rsid w:val="00033574"/>
    <w:rsid w:val="00034084"/>
    <w:rsid w:val="00034414"/>
    <w:rsid w:val="000346B8"/>
    <w:rsid w:val="00034F95"/>
    <w:rsid w:val="00035AB9"/>
    <w:rsid w:val="000366A1"/>
    <w:rsid w:val="00036A2B"/>
    <w:rsid w:val="00036D8B"/>
    <w:rsid w:val="000370F6"/>
    <w:rsid w:val="000378FA"/>
    <w:rsid w:val="00037CBD"/>
    <w:rsid w:val="000403BB"/>
    <w:rsid w:val="00041C86"/>
    <w:rsid w:val="0004240D"/>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5D7"/>
    <w:rsid w:val="00055ABC"/>
    <w:rsid w:val="00055C69"/>
    <w:rsid w:val="00056BB6"/>
    <w:rsid w:val="00057025"/>
    <w:rsid w:val="00057381"/>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5DAD"/>
    <w:rsid w:val="00065E6A"/>
    <w:rsid w:val="00066105"/>
    <w:rsid w:val="00066B00"/>
    <w:rsid w:val="00066E53"/>
    <w:rsid w:val="00066EC9"/>
    <w:rsid w:val="0006734E"/>
    <w:rsid w:val="00070311"/>
    <w:rsid w:val="00070906"/>
    <w:rsid w:val="00071848"/>
    <w:rsid w:val="00071CA3"/>
    <w:rsid w:val="00072B36"/>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3090"/>
    <w:rsid w:val="000832F9"/>
    <w:rsid w:val="00084379"/>
    <w:rsid w:val="0008447A"/>
    <w:rsid w:val="00084CBC"/>
    <w:rsid w:val="00085354"/>
    <w:rsid w:val="00085810"/>
    <w:rsid w:val="000866E0"/>
    <w:rsid w:val="00086F86"/>
    <w:rsid w:val="000903AC"/>
    <w:rsid w:val="00090BCB"/>
    <w:rsid w:val="00090C7C"/>
    <w:rsid w:val="00090CFB"/>
    <w:rsid w:val="0009111F"/>
    <w:rsid w:val="00091121"/>
    <w:rsid w:val="000913F0"/>
    <w:rsid w:val="00091710"/>
    <w:rsid w:val="00093487"/>
    <w:rsid w:val="00094F32"/>
    <w:rsid w:val="0009544A"/>
    <w:rsid w:val="000959E5"/>
    <w:rsid w:val="00095A24"/>
    <w:rsid w:val="00097F41"/>
    <w:rsid w:val="00097FCE"/>
    <w:rsid w:val="000A0456"/>
    <w:rsid w:val="000A0B78"/>
    <w:rsid w:val="000A1A16"/>
    <w:rsid w:val="000A1D88"/>
    <w:rsid w:val="000A2085"/>
    <w:rsid w:val="000A2356"/>
    <w:rsid w:val="000A2671"/>
    <w:rsid w:val="000A381B"/>
    <w:rsid w:val="000A505A"/>
    <w:rsid w:val="000A5590"/>
    <w:rsid w:val="000A67E7"/>
    <w:rsid w:val="000A68CB"/>
    <w:rsid w:val="000A6918"/>
    <w:rsid w:val="000A6B8C"/>
    <w:rsid w:val="000A77DA"/>
    <w:rsid w:val="000B0B29"/>
    <w:rsid w:val="000B20CF"/>
    <w:rsid w:val="000B3497"/>
    <w:rsid w:val="000B3C08"/>
    <w:rsid w:val="000B3C30"/>
    <w:rsid w:val="000B442C"/>
    <w:rsid w:val="000B4CC5"/>
    <w:rsid w:val="000B5CF8"/>
    <w:rsid w:val="000B7D22"/>
    <w:rsid w:val="000C06F5"/>
    <w:rsid w:val="000C0B9E"/>
    <w:rsid w:val="000C0DDC"/>
    <w:rsid w:val="000C1699"/>
    <w:rsid w:val="000C1966"/>
    <w:rsid w:val="000C1AC5"/>
    <w:rsid w:val="000C1E48"/>
    <w:rsid w:val="000C2F8C"/>
    <w:rsid w:val="000C36E1"/>
    <w:rsid w:val="000C3C38"/>
    <w:rsid w:val="000C3CD2"/>
    <w:rsid w:val="000C41DE"/>
    <w:rsid w:val="000C46BA"/>
    <w:rsid w:val="000C627C"/>
    <w:rsid w:val="000C63BC"/>
    <w:rsid w:val="000C6BEC"/>
    <w:rsid w:val="000C7151"/>
    <w:rsid w:val="000C744F"/>
    <w:rsid w:val="000C75C2"/>
    <w:rsid w:val="000D0E02"/>
    <w:rsid w:val="000D19DD"/>
    <w:rsid w:val="000D1DDA"/>
    <w:rsid w:val="000D2521"/>
    <w:rsid w:val="000D4493"/>
    <w:rsid w:val="000D4587"/>
    <w:rsid w:val="000D584D"/>
    <w:rsid w:val="000D6778"/>
    <w:rsid w:val="000D6DF8"/>
    <w:rsid w:val="000D7811"/>
    <w:rsid w:val="000D78F7"/>
    <w:rsid w:val="000D7D48"/>
    <w:rsid w:val="000E02CF"/>
    <w:rsid w:val="000E0603"/>
    <w:rsid w:val="000E066F"/>
    <w:rsid w:val="000E0F0A"/>
    <w:rsid w:val="000E10CD"/>
    <w:rsid w:val="000E16F8"/>
    <w:rsid w:val="000E1AE0"/>
    <w:rsid w:val="000E26D5"/>
    <w:rsid w:val="000E2CAE"/>
    <w:rsid w:val="000E3F10"/>
    <w:rsid w:val="000E4053"/>
    <w:rsid w:val="000E40E0"/>
    <w:rsid w:val="000E4408"/>
    <w:rsid w:val="000E5379"/>
    <w:rsid w:val="000E624D"/>
    <w:rsid w:val="000E6D0D"/>
    <w:rsid w:val="000E7712"/>
    <w:rsid w:val="000F03F7"/>
    <w:rsid w:val="000F1CE4"/>
    <w:rsid w:val="000F2042"/>
    <w:rsid w:val="000F2273"/>
    <w:rsid w:val="000F2B05"/>
    <w:rsid w:val="000F2FEA"/>
    <w:rsid w:val="000F383E"/>
    <w:rsid w:val="000F41A5"/>
    <w:rsid w:val="000F5B11"/>
    <w:rsid w:val="000F5B30"/>
    <w:rsid w:val="000F6837"/>
    <w:rsid w:val="00100269"/>
    <w:rsid w:val="00100F59"/>
    <w:rsid w:val="00101242"/>
    <w:rsid w:val="00101735"/>
    <w:rsid w:val="001022AC"/>
    <w:rsid w:val="0010236F"/>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F78"/>
    <w:rsid w:val="0011448C"/>
    <w:rsid w:val="00114FED"/>
    <w:rsid w:val="00115A17"/>
    <w:rsid w:val="00115FD4"/>
    <w:rsid w:val="0011639D"/>
    <w:rsid w:val="001170A5"/>
    <w:rsid w:val="001179E3"/>
    <w:rsid w:val="0012056F"/>
    <w:rsid w:val="0012084A"/>
    <w:rsid w:val="00120BAB"/>
    <w:rsid w:val="00120EF6"/>
    <w:rsid w:val="00121323"/>
    <w:rsid w:val="001214B2"/>
    <w:rsid w:val="00121A07"/>
    <w:rsid w:val="001228D4"/>
    <w:rsid w:val="00123815"/>
    <w:rsid w:val="00123A5B"/>
    <w:rsid w:val="00124D39"/>
    <w:rsid w:val="00126151"/>
    <w:rsid w:val="001262B3"/>
    <w:rsid w:val="0012670D"/>
    <w:rsid w:val="00126BB6"/>
    <w:rsid w:val="00126DED"/>
    <w:rsid w:val="00127993"/>
    <w:rsid w:val="00127D26"/>
    <w:rsid w:val="001303EA"/>
    <w:rsid w:val="00130B44"/>
    <w:rsid w:val="00131B97"/>
    <w:rsid w:val="00131BA1"/>
    <w:rsid w:val="00132068"/>
    <w:rsid w:val="00132DF4"/>
    <w:rsid w:val="00133D62"/>
    <w:rsid w:val="0013469F"/>
    <w:rsid w:val="001375F9"/>
    <w:rsid w:val="00137C83"/>
    <w:rsid w:val="00137E23"/>
    <w:rsid w:val="001410EB"/>
    <w:rsid w:val="00141755"/>
    <w:rsid w:val="001423E9"/>
    <w:rsid w:val="00142542"/>
    <w:rsid w:val="001427D7"/>
    <w:rsid w:val="00142850"/>
    <w:rsid w:val="001436B0"/>
    <w:rsid w:val="00143EEF"/>
    <w:rsid w:val="00144BC1"/>
    <w:rsid w:val="00144E1A"/>
    <w:rsid w:val="001457EA"/>
    <w:rsid w:val="00145A21"/>
    <w:rsid w:val="00147835"/>
    <w:rsid w:val="001478CF"/>
    <w:rsid w:val="00150193"/>
    <w:rsid w:val="00150D05"/>
    <w:rsid w:val="00151563"/>
    <w:rsid w:val="00151D74"/>
    <w:rsid w:val="001521FA"/>
    <w:rsid w:val="0015257B"/>
    <w:rsid w:val="00152718"/>
    <w:rsid w:val="001532F3"/>
    <w:rsid w:val="00153395"/>
    <w:rsid w:val="0015414E"/>
    <w:rsid w:val="001542F1"/>
    <w:rsid w:val="00154BB1"/>
    <w:rsid w:val="00155EBB"/>
    <w:rsid w:val="00156195"/>
    <w:rsid w:val="00156DF2"/>
    <w:rsid w:val="00156F5B"/>
    <w:rsid w:val="00157767"/>
    <w:rsid w:val="00157A97"/>
    <w:rsid w:val="00160340"/>
    <w:rsid w:val="00160D2D"/>
    <w:rsid w:val="00160D86"/>
    <w:rsid w:val="0016119F"/>
    <w:rsid w:val="001616A3"/>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BCD"/>
    <w:rsid w:val="00170347"/>
    <w:rsid w:val="001705B2"/>
    <w:rsid w:val="00170B7B"/>
    <w:rsid w:val="00171A92"/>
    <w:rsid w:val="001729EB"/>
    <w:rsid w:val="001737D8"/>
    <w:rsid w:val="00175428"/>
    <w:rsid w:val="00175464"/>
    <w:rsid w:val="00175A11"/>
    <w:rsid w:val="00176343"/>
    <w:rsid w:val="00176DD7"/>
    <w:rsid w:val="0017738D"/>
    <w:rsid w:val="0017790C"/>
    <w:rsid w:val="00177AA7"/>
    <w:rsid w:val="00177F98"/>
    <w:rsid w:val="00180F0F"/>
    <w:rsid w:val="00180FDB"/>
    <w:rsid w:val="0018193E"/>
    <w:rsid w:val="00181C5A"/>
    <w:rsid w:val="00183B0F"/>
    <w:rsid w:val="001840E8"/>
    <w:rsid w:val="00184748"/>
    <w:rsid w:val="001847DD"/>
    <w:rsid w:val="00184CC5"/>
    <w:rsid w:val="00185C6D"/>
    <w:rsid w:val="00185F6B"/>
    <w:rsid w:val="00187E21"/>
    <w:rsid w:val="00190155"/>
    <w:rsid w:val="0019052C"/>
    <w:rsid w:val="00190B42"/>
    <w:rsid w:val="00191809"/>
    <w:rsid w:val="00192397"/>
    <w:rsid w:val="0019315A"/>
    <w:rsid w:val="001931AA"/>
    <w:rsid w:val="001949D1"/>
    <w:rsid w:val="00195500"/>
    <w:rsid w:val="00195D3E"/>
    <w:rsid w:val="00195F7B"/>
    <w:rsid w:val="0019618E"/>
    <w:rsid w:val="001968AC"/>
    <w:rsid w:val="001A03CC"/>
    <w:rsid w:val="001A09A1"/>
    <w:rsid w:val="001A0CB0"/>
    <w:rsid w:val="001A10DB"/>
    <w:rsid w:val="001A145F"/>
    <w:rsid w:val="001A1AEF"/>
    <w:rsid w:val="001A2156"/>
    <w:rsid w:val="001A2423"/>
    <w:rsid w:val="001A29A7"/>
    <w:rsid w:val="001A31C6"/>
    <w:rsid w:val="001A398E"/>
    <w:rsid w:val="001A4088"/>
    <w:rsid w:val="001A4568"/>
    <w:rsid w:val="001A46F5"/>
    <w:rsid w:val="001A490E"/>
    <w:rsid w:val="001A58DF"/>
    <w:rsid w:val="001A5BBC"/>
    <w:rsid w:val="001A6E6B"/>
    <w:rsid w:val="001A751B"/>
    <w:rsid w:val="001A7B26"/>
    <w:rsid w:val="001A7DE2"/>
    <w:rsid w:val="001B0391"/>
    <w:rsid w:val="001B091F"/>
    <w:rsid w:val="001B0DE0"/>
    <w:rsid w:val="001B1513"/>
    <w:rsid w:val="001B1AD3"/>
    <w:rsid w:val="001B2B30"/>
    <w:rsid w:val="001B2EE4"/>
    <w:rsid w:val="001B2F0A"/>
    <w:rsid w:val="001B360A"/>
    <w:rsid w:val="001B400D"/>
    <w:rsid w:val="001B4031"/>
    <w:rsid w:val="001B5FF8"/>
    <w:rsid w:val="001B6575"/>
    <w:rsid w:val="001B6FA5"/>
    <w:rsid w:val="001B7B24"/>
    <w:rsid w:val="001C04E5"/>
    <w:rsid w:val="001C076A"/>
    <w:rsid w:val="001C0C20"/>
    <w:rsid w:val="001C0E47"/>
    <w:rsid w:val="001C10FD"/>
    <w:rsid w:val="001C186B"/>
    <w:rsid w:val="001C21A9"/>
    <w:rsid w:val="001C267F"/>
    <w:rsid w:val="001C437D"/>
    <w:rsid w:val="001C458D"/>
    <w:rsid w:val="001C525A"/>
    <w:rsid w:val="001C5786"/>
    <w:rsid w:val="001C5BE1"/>
    <w:rsid w:val="001C5DFB"/>
    <w:rsid w:val="001C6304"/>
    <w:rsid w:val="001C6BD2"/>
    <w:rsid w:val="001C6BFF"/>
    <w:rsid w:val="001C7B5B"/>
    <w:rsid w:val="001C7F78"/>
    <w:rsid w:val="001D0226"/>
    <w:rsid w:val="001D0C17"/>
    <w:rsid w:val="001D269F"/>
    <w:rsid w:val="001D3A35"/>
    <w:rsid w:val="001D3EDE"/>
    <w:rsid w:val="001D3F51"/>
    <w:rsid w:val="001D476F"/>
    <w:rsid w:val="001D5829"/>
    <w:rsid w:val="001D5B15"/>
    <w:rsid w:val="001E01BC"/>
    <w:rsid w:val="001E0219"/>
    <w:rsid w:val="001E0D30"/>
    <w:rsid w:val="001E11B3"/>
    <w:rsid w:val="001E13A3"/>
    <w:rsid w:val="001E1944"/>
    <w:rsid w:val="001E1A7B"/>
    <w:rsid w:val="001E1EB6"/>
    <w:rsid w:val="001E2211"/>
    <w:rsid w:val="001E2751"/>
    <w:rsid w:val="001E2B01"/>
    <w:rsid w:val="001E2BC9"/>
    <w:rsid w:val="001E4D69"/>
    <w:rsid w:val="001E5239"/>
    <w:rsid w:val="001E5309"/>
    <w:rsid w:val="001E6577"/>
    <w:rsid w:val="001E6A24"/>
    <w:rsid w:val="001E70C7"/>
    <w:rsid w:val="001E7684"/>
    <w:rsid w:val="001E77B6"/>
    <w:rsid w:val="001F07B4"/>
    <w:rsid w:val="001F0829"/>
    <w:rsid w:val="001F0E82"/>
    <w:rsid w:val="001F1EB0"/>
    <w:rsid w:val="001F2391"/>
    <w:rsid w:val="001F242B"/>
    <w:rsid w:val="001F27E5"/>
    <w:rsid w:val="001F35A2"/>
    <w:rsid w:val="001F3AEF"/>
    <w:rsid w:val="001F405F"/>
    <w:rsid w:val="001F4335"/>
    <w:rsid w:val="001F4769"/>
    <w:rsid w:val="001F4E0D"/>
    <w:rsid w:val="001F58E5"/>
    <w:rsid w:val="001F59B4"/>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7482"/>
    <w:rsid w:val="002078DF"/>
    <w:rsid w:val="00207CF3"/>
    <w:rsid w:val="00210463"/>
    <w:rsid w:val="00210B1C"/>
    <w:rsid w:val="00210D12"/>
    <w:rsid w:val="0021267B"/>
    <w:rsid w:val="00212D58"/>
    <w:rsid w:val="002131A4"/>
    <w:rsid w:val="0021341B"/>
    <w:rsid w:val="00213A3B"/>
    <w:rsid w:val="00213A8A"/>
    <w:rsid w:val="00214CFB"/>
    <w:rsid w:val="00214F9F"/>
    <w:rsid w:val="00215286"/>
    <w:rsid w:val="002159CE"/>
    <w:rsid w:val="00216AD0"/>
    <w:rsid w:val="00216AFF"/>
    <w:rsid w:val="00216D83"/>
    <w:rsid w:val="002176E7"/>
    <w:rsid w:val="002215A6"/>
    <w:rsid w:val="00221A2E"/>
    <w:rsid w:val="00222B1F"/>
    <w:rsid w:val="00223729"/>
    <w:rsid w:val="00223BE5"/>
    <w:rsid w:val="00224F54"/>
    <w:rsid w:val="00224FF8"/>
    <w:rsid w:val="00225428"/>
    <w:rsid w:val="00225C35"/>
    <w:rsid w:val="0022617E"/>
    <w:rsid w:val="00226F3D"/>
    <w:rsid w:val="00227241"/>
    <w:rsid w:val="0022776C"/>
    <w:rsid w:val="0023012C"/>
    <w:rsid w:val="00230357"/>
    <w:rsid w:val="002308E0"/>
    <w:rsid w:val="00232A0D"/>
    <w:rsid w:val="00233258"/>
    <w:rsid w:val="0023345C"/>
    <w:rsid w:val="00233513"/>
    <w:rsid w:val="0023358A"/>
    <w:rsid w:val="0023486D"/>
    <w:rsid w:val="0023562B"/>
    <w:rsid w:val="002367C5"/>
    <w:rsid w:val="002371CB"/>
    <w:rsid w:val="00237EDE"/>
    <w:rsid w:val="00240F9D"/>
    <w:rsid w:val="00241228"/>
    <w:rsid w:val="00241657"/>
    <w:rsid w:val="0024184D"/>
    <w:rsid w:val="00241D35"/>
    <w:rsid w:val="00242034"/>
    <w:rsid w:val="002421D3"/>
    <w:rsid w:val="002422D7"/>
    <w:rsid w:val="002441DE"/>
    <w:rsid w:val="002445FB"/>
    <w:rsid w:val="002449A5"/>
    <w:rsid w:val="00245DCF"/>
    <w:rsid w:val="00246AB8"/>
    <w:rsid w:val="002509AF"/>
    <w:rsid w:val="00250B77"/>
    <w:rsid w:val="00250CA1"/>
    <w:rsid w:val="00250D5B"/>
    <w:rsid w:val="0025113B"/>
    <w:rsid w:val="00251176"/>
    <w:rsid w:val="00251597"/>
    <w:rsid w:val="00252201"/>
    <w:rsid w:val="00252AB5"/>
    <w:rsid w:val="00252AF9"/>
    <w:rsid w:val="00252D76"/>
    <w:rsid w:val="00252F9C"/>
    <w:rsid w:val="002532E5"/>
    <w:rsid w:val="002543DD"/>
    <w:rsid w:val="0025556C"/>
    <w:rsid w:val="00255667"/>
    <w:rsid w:val="00257056"/>
    <w:rsid w:val="00257193"/>
    <w:rsid w:val="00257FBE"/>
    <w:rsid w:val="002602F0"/>
    <w:rsid w:val="00260BC3"/>
    <w:rsid w:val="0026130C"/>
    <w:rsid w:val="00262E16"/>
    <w:rsid w:val="00263095"/>
    <w:rsid w:val="00263CC4"/>
    <w:rsid w:val="002645E7"/>
    <w:rsid w:val="00264711"/>
    <w:rsid w:val="002660F8"/>
    <w:rsid w:val="00266BBB"/>
    <w:rsid w:val="00266C36"/>
    <w:rsid w:val="0026708F"/>
    <w:rsid w:val="002670A9"/>
    <w:rsid w:val="00267997"/>
    <w:rsid w:val="00271904"/>
    <w:rsid w:val="0027286F"/>
    <w:rsid w:val="0027337C"/>
    <w:rsid w:val="00273EF1"/>
    <w:rsid w:val="002740F5"/>
    <w:rsid w:val="00274794"/>
    <w:rsid w:val="00275B6F"/>
    <w:rsid w:val="002760EE"/>
    <w:rsid w:val="00276347"/>
    <w:rsid w:val="0027664C"/>
    <w:rsid w:val="0027702C"/>
    <w:rsid w:val="00277285"/>
    <w:rsid w:val="00277397"/>
    <w:rsid w:val="0028053D"/>
    <w:rsid w:val="00280BE3"/>
    <w:rsid w:val="002812FA"/>
    <w:rsid w:val="00281492"/>
    <w:rsid w:val="00282A71"/>
    <w:rsid w:val="00282E42"/>
    <w:rsid w:val="00283D40"/>
    <w:rsid w:val="00284120"/>
    <w:rsid w:val="00284372"/>
    <w:rsid w:val="0028470C"/>
    <w:rsid w:val="00285167"/>
    <w:rsid w:val="00286555"/>
    <w:rsid w:val="00287C0A"/>
    <w:rsid w:val="00290263"/>
    <w:rsid w:val="002903C9"/>
    <w:rsid w:val="0029094C"/>
    <w:rsid w:val="00290C1E"/>
    <w:rsid w:val="00290F5C"/>
    <w:rsid w:val="00291DB1"/>
    <w:rsid w:val="00291FDA"/>
    <w:rsid w:val="0029234C"/>
    <w:rsid w:val="00292462"/>
    <w:rsid w:val="0029295E"/>
    <w:rsid w:val="0029301C"/>
    <w:rsid w:val="002936E3"/>
    <w:rsid w:val="002937B7"/>
    <w:rsid w:val="00294857"/>
    <w:rsid w:val="00295586"/>
    <w:rsid w:val="00296337"/>
    <w:rsid w:val="0029677C"/>
    <w:rsid w:val="00296A00"/>
    <w:rsid w:val="00296D70"/>
    <w:rsid w:val="00296E9C"/>
    <w:rsid w:val="00297045"/>
    <w:rsid w:val="00297048"/>
    <w:rsid w:val="00297BF7"/>
    <w:rsid w:val="002A0B48"/>
    <w:rsid w:val="002A0FBC"/>
    <w:rsid w:val="002A0FDD"/>
    <w:rsid w:val="002A2042"/>
    <w:rsid w:val="002A2323"/>
    <w:rsid w:val="002A515E"/>
    <w:rsid w:val="002A5271"/>
    <w:rsid w:val="002A572E"/>
    <w:rsid w:val="002A5E95"/>
    <w:rsid w:val="002A7F95"/>
    <w:rsid w:val="002B04DE"/>
    <w:rsid w:val="002B0864"/>
    <w:rsid w:val="002B0A1D"/>
    <w:rsid w:val="002B0D25"/>
    <w:rsid w:val="002B1882"/>
    <w:rsid w:val="002B1E09"/>
    <w:rsid w:val="002B1E47"/>
    <w:rsid w:val="002B2779"/>
    <w:rsid w:val="002B2931"/>
    <w:rsid w:val="002B368D"/>
    <w:rsid w:val="002B3B76"/>
    <w:rsid w:val="002B3B98"/>
    <w:rsid w:val="002B3FA3"/>
    <w:rsid w:val="002B4324"/>
    <w:rsid w:val="002B435A"/>
    <w:rsid w:val="002B4570"/>
    <w:rsid w:val="002B4663"/>
    <w:rsid w:val="002B482C"/>
    <w:rsid w:val="002B5013"/>
    <w:rsid w:val="002B6068"/>
    <w:rsid w:val="002B60BC"/>
    <w:rsid w:val="002B6C9F"/>
    <w:rsid w:val="002B6FC1"/>
    <w:rsid w:val="002B76E5"/>
    <w:rsid w:val="002B7D6A"/>
    <w:rsid w:val="002C0D11"/>
    <w:rsid w:val="002C10A9"/>
    <w:rsid w:val="002C1C46"/>
    <w:rsid w:val="002C3A21"/>
    <w:rsid w:val="002C3C90"/>
    <w:rsid w:val="002C3E0A"/>
    <w:rsid w:val="002C6F3C"/>
    <w:rsid w:val="002C79D9"/>
    <w:rsid w:val="002C7BAF"/>
    <w:rsid w:val="002C7BF5"/>
    <w:rsid w:val="002C7FEB"/>
    <w:rsid w:val="002D0446"/>
    <w:rsid w:val="002D24F9"/>
    <w:rsid w:val="002D304B"/>
    <w:rsid w:val="002D462D"/>
    <w:rsid w:val="002D4C5E"/>
    <w:rsid w:val="002D5A13"/>
    <w:rsid w:val="002D764C"/>
    <w:rsid w:val="002E0FD1"/>
    <w:rsid w:val="002E1477"/>
    <w:rsid w:val="002E177A"/>
    <w:rsid w:val="002E1A21"/>
    <w:rsid w:val="002E1A8F"/>
    <w:rsid w:val="002E1ED9"/>
    <w:rsid w:val="002E28FC"/>
    <w:rsid w:val="002E2EB6"/>
    <w:rsid w:val="002E308D"/>
    <w:rsid w:val="002E39FA"/>
    <w:rsid w:val="002E46BE"/>
    <w:rsid w:val="002E4926"/>
    <w:rsid w:val="002E59AD"/>
    <w:rsid w:val="002E5CA4"/>
    <w:rsid w:val="002E5D3B"/>
    <w:rsid w:val="002E6F31"/>
    <w:rsid w:val="002E7150"/>
    <w:rsid w:val="002E7388"/>
    <w:rsid w:val="002F06BD"/>
    <w:rsid w:val="002F0707"/>
    <w:rsid w:val="002F0726"/>
    <w:rsid w:val="002F08DC"/>
    <w:rsid w:val="002F0E55"/>
    <w:rsid w:val="002F131C"/>
    <w:rsid w:val="002F13BB"/>
    <w:rsid w:val="002F1507"/>
    <w:rsid w:val="002F1572"/>
    <w:rsid w:val="002F1F0E"/>
    <w:rsid w:val="002F2333"/>
    <w:rsid w:val="002F24A8"/>
    <w:rsid w:val="002F36FD"/>
    <w:rsid w:val="002F3B34"/>
    <w:rsid w:val="002F3D64"/>
    <w:rsid w:val="002F4199"/>
    <w:rsid w:val="002F6B1D"/>
    <w:rsid w:val="002F6ED9"/>
    <w:rsid w:val="002F7190"/>
    <w:rsid w:val="002F757F"/>
    <w:rsid w:val="002F7C66"/>
    <w:rsid w:val="00300007"/>
    <w:rsid w:val="003014DB"/>
    <w:rsid w:val="0030157A"/>
    <w:rsid w:val="003022D3"/>
    <w:rsid w:val="003035F7"/>
    <w:rsid w:val="00303884"/>
    <w:rsid w:val="003038EA"/>
    <w:rsid w:val="00304417"/>
    <w:rsid w:val="00304941"/>
    <w:rsid w:val="0030549D"/>
    <w:rsid w:val="00305D78"/>
    <w:rsid w:val="00305F6B"/>
    <w:rsid w:val="003064C6"/>
    <w:rsid w:val="00306FF6"/>
    <w:rsid w:val="0030747A"/>
    <w:rsid w:val="003074E3"/>
    <w:rsid w:val="003124EC"/>
    <w:rsid w:val="00312CCC"/>
    <w:rsid w:val="003139BF"/>
    <w:rsid w:val="00315FBD"/>
    <w:rsid w:val="00316A2C"/>
    <w:rsid w:val="00317653"/>
    <w:rsid w:val="00317D0B"/>
    <w:rsid w:val="00317DE0"/>
    <w:rsid w:val="00320495"/>
    <w:rsid w:val="00320D64"/>
    <w:rsid w:val="00321242"/>
    <w:rsid w:val="0032196C"/>
    <w:rsid w:val="003224C6"/>
    <w:rsid w:val="003239D1"/>
    <w:rsid w:val="00323C3C"/>
    <w:rsid w:val="003243FD"/>
    <w:rsid w:val="00324D15"/>
    <w:rsid w:val="00326231"/>
    <w:rsid w:val="00326687"/>
    <w:rsid w:val="00327104"/>
    <w:rsid w:val="00327DB0"/>
    <w:rsid w:val="00330FB1"/>
    <w:rsid w:val="00331983"/>
    <w:rsid w:val="003319EB"/>
    <w:rsid w:val="00331C20"/>
    <w:rsid w:val="003320A1"/>
    <w:rsid w:val="003321D6"/>
    <w:rsid w:val="0033266A"/>
    <w:rsid w:val="00332AB7"/>
    <w:rsid w:val="003333AB"/>
    <w:rsid w:val="003333AF"/>
    <w:rsid w:val="0033359B"/>
    <w:rsid w:val="00333B22"/>
    <w:rsid w:val="00334C0F"/>
    <w:rsid w:val="00334E24"/>
    <w:rsid w:val="00334FAD"/>
    <w:rsid w:val="003352D3"/>
    <w:rsid w:val="0033532C"/>
    <w:rsid w:val="00335590"/>
    <w:rsid w:val="00335F62"/>
    <w:rsid w:val="003360A5"/>
    <w:rsid w:val="00336C2C"/>
    <w:rsid w:val="00336D32"/>
    <w:rsid w:val="00337139"/>
    <w:rsid w:val="003377F9"/>
    <w:rsid w:val="00341118"/>
    <w:rsid w:val="003420C7"/>
    <w:rsid w:val="00342EEA"/>
    <w:rsid w:val="003436E8"/>
    <w:rsid w:val="003448DF"/>
    <w:rsid w:val="003455D8"/>
    <w:rsid w:val="00345833"/>
    <w:rsid w:val="00346BEE"/>
    <w:rsid w:val="00347610"/>
    <w:rsid w:val="00347E20"/>
    <w:rsid w:val="00347F13"/>
    <w:rsid w:val="00350267"/>
    <w:rsid w:val="00350D66"/>
    <w:rsid w:val="00350F88"/>
    <w:rsid w:val="00351062"/>
    <w:rsid w:val="00351A7E"/>
    <w:rsid w:val="00351AF2"/>
    <w:rsid w:val="00351E15"/>
    <w:rsid w:val="003523FB"/>
    <w:rsid w:val="003535C6"/>
    <w:rsid w:val="0035394A"/>
    <w:rsid w:val="0035428A"/>
    <w:rsid w:val="003546F4"/>
    <w:rsid w:val="00354DEA"/>
    <w:rsid w:val="00356447"/>
    <w:rsid w:val="003576A7"/>
    <w:rsid w:val="00360288"/>
    <w:rsid w:val="00360A57"/>
    <w:rsid w:val="00361A91"/>
    <w:rsid w:val="00362756"/>
    <w:rsid w:val="00362ACC"/>
    <w:rsid w:val="003642C3"/>
    <w:rsid w:val="003644EA"/>
    <w:rsid w:val="0036461C"/>
    <w:rsid w:val="00364B8F"/>
    <w:rsid w:val="00365000"/>
    <w:rsid w:val="0036726F"/>
    <w:rsid w:val="00367A93"/>
    <w:rsid w:val="00370A24"/>
    <w:rsid w:val="00370B43"/>
    <w:rsid w:val="00371983"/>
    <w:rsid w:val="003728D0"/>
    <w:rsid w:val="003739B9"/>
    <w:rsid w:val="00373E6B"/>
    <w:rsid w:val="00374619"/>
    <w:rsid w:val="00374A01"/>
    <w:rsid w:val="00375A12"/>
    <w:rsid w:val="00375C98"/>
    <w:rsid w:val="00376FCB"/>
    <w:rsid w:val="0037705D"/>
    <w:rsid w:val="003778E4"/>
    <w:rsid w:val="00377D3D"/>
    <w:rsid w:val="0038030D"/>
    <w:rsid w:val="0038077D"/>
    <w:rsid w:val="00381158"/>
    <w:rsid w:val="00381A5B"/>
    <w:rsid w:val="0038206B"/>
    <w:rsid w:val="00382798"/>
    <w:rsid w:val="00383741"/>
    <w:rsid w:val="00383E0B"/>
    <w:rsid w:val="00384599"/>
    <w:rsid w:val="00385BF7"/>
    <w:rsid w:val="00385D23"/>
    <w:rsid w:val="00385E26"/>
    <w:rsid w:val="003862E2"/>
    <w:rsid w:val="003864EA"/>
    <w:rsid w:val="00387E9F"/>
    <w:rsid w:val="003904EC"/>
    <w:rsid w:val="0039167B"/>
    <w:rsid w:val="003916CC"/>
    <w:rsid w:val="003919AC"/>
    <w:rsid w:val="00391A97"/>
    <w:rsid w:val="00391E3B"/>
    <w:rsid w:val="00392A12"/>
    <w:rsid w:val="003932B4"/>
    <w:rsid w:val="00393C5B"/>
    <w:rsid w:val="0039403B"/>
    <w:rsid w:val="00394997"/>
    <w:rsid w:val="00395B9E"/>
    <w:rsid w:val="00395E3A"/>
    <w:rsid w:val="003967E0"/>
    <w:rsid w:val="003968EE"/>
    <w:rsid w:val="003A010D"/>
    <w:rsid w:val="003A0A82"/>
    <w:rsid w:val="003A0FBE"/>
    <w:rsid w:val="003A1A61"/>
    <w:rsid w:val="003A2B6E"/>
    <w:rsid w:val="003A3151"/>
    <w:rsid w:val="003A3E50"/>
    <w:rsid w:val="003A4807"/>
    <w:rsid w:val="003A4903"/>
    <w:rsid w:val="003A49ED"/>
    <w:rsid w:val="003A4A4E"/>
    <w:rsid w:val="003A5543"/>
    <w:rsid w:val="003A557E"/>
    <w:rsid w:val="003A67FF"/>
    <w:rsid w:val="003A7154"/>
    <w:rsid w:val="003A768B"/>
    <w:rsid w:val="003A7BD4"/>
    <w:rsid w:val="003B0194"/>
    <w:rsid w:val="003B0EAC"/>
    <w:rsid w:val="003B113D"/>
    <w:rsid w:val="003B117B"/>
    <w:rsid w:val="003B1C05"/>
    <w:rsid w:val="003B26AB"/>
    <w:rsid w:val="003B28AD"/>
    <w:rsid w:val="003B30B4"/>
    <w:rsid w:val="003B365C"/>
    <w:rsid w:val="003B3E75"/>
    <w:rsid w:val="003B3F01"/>
    <w:rsid w:val="003B4545"/>
    <w:rsid w:val="003B48B6"/>
    <w:rsid w:val="003B5DD4"/>
    <w:rsid w:val="003B686F"/>
    <w:rsid w:val="003B6974"/>
    <w:rsid w:val="003B6D07"/>
    <w:rsid w:val="003B6D23"/>
    <w:rsid w:val="003C04B5"/>
    <w:rsid w:val="003C0B68"/>
    <w:rsid w:val="003C230F"/>
    <w:rsid w:val="003C2AFF"/>
    <w:rsid w:val="003C4003"/>
    <w:rsid w:val="003C4861"/>
    <w:rsid w:val="003C51E7"/>
    <w:rsid w:val="003C728E"/>
    <w:rsid w:val="003C77B5"/>
    <w:rsid w:val="003C7809"/>
    <w:rsid w:val="003D0898"/>
    <w:rsid w:val="003D0A86"/>
    <w:rsid w:val="003D0CF0"/>
    <w:rsid w:val="003D1530"/>
    <w:rsid w:val="003D1745"/>
    <w:rsid w:val="003D1774"/>
    <w:rsid w:val="003D1905"/>
    <w:rsid w:val="003D1C68"/>
    <w:rsid w:val="003D344A"/>
    <w:rsid w:val="003D44AB"/>
    <w:rsid w:val="003D49CF"/>
    <w:rsid w:val="003D53A3"/>
    <w:rsid w:val="003D7EDB"/>
    <w:rsid w:val="003E0627"/>
    <w:rsid w:val="003E08A7"/>
    <w:rsid w:val="003E0D67"/>
    <w:rsid w:val="003E199F"/>
    <w:rsid w:val="003E3D42"/>
    <w:rsid w:val="003E447F"/>
    <w:rsid w:val="003E4E31"/>
    <w:rsid w:val="003E55E6"/>
    <w:rsid w:val="003E7116"/>
    <w:rsid w:val="003E7E12"/>
    <w:rsid w:val="003F02CC"/>
    <w:rsid w:val="003F0361"/>
    <w:rsid w:val="003F0A0C"/>
    <w:rsid w:val="003F0D56"/>
    <w:rsid w:val="003F1617"/>
    <w:rsid w:val="003F1672"/>
    <w:rsid w:val="003F1BC5"/>
    <w:rsid w:val="003F20D3"/>
    <w:rsid w:val="003F3821"/>
    <w:rsid w:val="003F4945"/>
    <w:rsid w:val="003F4A21"/>
    <w:rsid w:val="003F4D95"/>
    <w:rsid w:val="003F5055"/>
    <w:rsid w:val="003F5126"/>
    <w:rsid w:val="003F52DB"/>
    <w:rsid w:val="003F5322"/>
    <w:rsid w:val="003F64D3"/>
    <w:rsid w:val="003F693D"/>
    <w:rsid w:val="003F7B7C"/>
    <w:rsid w:val="0040016C"/>
    <w:rsid w:val="00400311"/>
    <w:rsid w:val="00400C12"/>
    <w:rsid w:val="00401285"/>
    <w:rsid w:val="00402E49"/>
    <w:rsid w:val="004033E4"/>
    <w:rsid w:val="00403F0E"/>
    <w:rsid w:val="0040408A"/>
    <w:rsid w:val="00404AFC"/>
    <w:rsid w:val="00404C6B"/>
    <w:rsid w:val="00404D37"/>
    <w:rsid w:val="004068B0"/>
    <w:rsid w:val="00407024"/>
    <w:rsid w:val="004109FD"/>
    <w:rsid w:val="00410B71"/>
    <w:rsid w:val="00411D2F"/>
    <w:rsid w:val="00412480"/>
    <w:rsid w:val="00412B8D"/>
    <w:rsid w:val="00412C61"/>
    <w:rsid w:val="00413860"/>
    <w:rsid w:val="00413A9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757"/>
    <w:rsid w:val="0042187B"/>
    <w:rsid w:val="004226CA"/>
    <w:rsid w:val="00423266"/>
    <w:rsid w:val="00423BEC"/>
    <w:rsid w:val="004250D7"/>
    <w:rsid w:val="00425824"/>
    <w:rsid w:val="00426303"/>
    <w:rsid w:val="00426804"/>
    <w:rsid w:val="00426CAB"/>
    <w:rsid w:val="00427ECF"/>
    <w:rsid w:val="004309E0"/>
    <w:rsid w:val="00430C3A"/>
    <w:rsid w:val="00430D60"/>
    <w:rsid w:val="00430F86"/>
    <w:rsid w:val="00432854"/>
    <w:rsid w:val="00432C40"/>
    <w:rsid w:val="00433270"/>
    <w:rsid w:val="004335E5"/>
    <w:rsid w:val="00433995"/>
    <w:rsid w:val="004348F4"/>
    <w:rsid w:val="004359E0"/>
    <w:rsid w:val="00435A3A"/>
    <w:rsid w:val="00435ECF"/>
    <w:rsid w:val="00436410"/>
    <w:rsid w:val="00436B1F"/>
    <w:rsid w:val="00437ABF"/>
    <w:rsid w:val="00440C3E"/>
    <w:rsid w:val="00440D51"/>
    <w:rsid w:val="00441A0B"/>
    <w:rsid w:val="0044304B"/>
    <w:rsid w:val="00443251"/>
    <w:rsid w:val="00443631"/>
    <w:rsid w:val="00443ED4"/>
    <w:rsid w:val="004469AC"/>
    <w:rsid w:val="00446ADF"/>
    <w:rsid w:val="00446EC6"/>
    <w:rsid w:val="004476F1"/>
    <w:rsid w:val="00447C76"/>
    <w:rsid w:val="004501E1"/>
    <w:rsid w:val="004503E4"/>
    <w:rsid w:val="00451F11"/>
    <w:rsid w:val="004520D5"/>
    <w:rsid w:val="004528BA"/>
    <w:rsid w:val="00452F5A"/>
    <w:rsid w:val="00453183"/>
    <w:rsid w:val="00453378"/>
    <w:rsid w:val="00453D67"/>
    <w:rsid w:val="00453DAD"/>
    <w:rsid w:val="00455024"/>
    <w:rsid w:val="00456224"/>
    <w:rsid w:val="004562DC"/>
    <w:rsid w:val="00456544"/>
    <w:rsid w:val="00457A87"/>
    <w:rsid w:val="00457C69"/>
    <w:rsid w:val="00457D59"/>
    <w:rsid w:val="0046121D"/>
    <w:rsid w:val="0046290C"/>
    <w:rsid w:val="00463149"/>
    <w:rsid w:val="00463359"/>
    <w:rsid w:val="00463403"/>
    <w:rsid w:val="004634FB"/>
    <w:rsid w:val="00464DA7"/>
    <w:rsid w:val="00465270"/>
    <w:rsid w:val="00465AEA"/>
    <w:rsid w:val="00466139"/>
    <w:rsid w:val="0047084C"/>
    <w:rsid w:val="00470870"/>
    <w:rsid w:val="00470A45"/>
    <w:rsid w:val="004711BF"/>
    <w:rsid w:val="00471350"/>
    <w:rsid w:val="00471AB2"/>
    <w:rsid w:val="00472B12"/>
    <w:rsid w:val="00472BED"/>
    <w:rsid w:val="00473BC7"/>
    <w:rsid w:val="00474C71"/>
    <w:rsid w:val="00475AFD"/>
    <w:rsid w:val="00475E84"/>
    <w:rsid w:val="00476135"/>
    <w:rsid w:val="0047639A"/>
    <w:rsid w:val="00476D63"/>
    <w:rsid w:val="00480509"/>
    <w:rsid w:val="00480633"/>
    <w:rsid w:val="004807FE"/>
    <w:rsid w:val="00480E3F"/>
    <w:rsid w:val="00481DE5"/>
    <w:rsid w:val="004822D0"/>
    <w:rsid w:val="00482D96"/>
    <w:rsid w:val="004837C0"/>
    <w:rsid w:val="00483908"/>
    <w:rsid w:val="0048454C"/>
    <w:rsid w:val="00484C92"/>
    <w:rsid w:val="00485163"/>
    <w:rsid w:val="004858F3"/>
    <w:rsid w:val="004858F7"/>
    <w:rsid w:val="004872C4"/>
    <w:rsid w:val="00491269"/>
    <w:rsid w:val="004914AA"/>
    <w:rsid w:val="004917E0"/>
    <w:rsid w:val="00492BF7"/>
    <w:rsid w:val="00494034"/>
    <w:rsid w:val="004940A3"/>
    <w:rsid w:val="00494292"/>
    <w:rsid w:val="00494295"/>
    <w:rsid w:val="00494452"/>
    <w:rsid w:val="00494F43"/>
    <w:rsid w:val="00494F87"/>
    <w:rsid w:val="00495C19"/>
    <w:rsid w:val="00496E59"/>
    <w:rsid w:val="00497573"/>
    <w:rsid w:val="00497C58"/>
    <w:rsid w:val="004A00C9"/>
    <w:rsid w:val="004A030D"/>
    <w:rsid w:val="004A031D"/>
    <w:rsid w:val="004A087D"/>
    <w:rsid w:val="004A08A3"/>
    <w:rsid w:val="004A0D82"/>
    <w:rsid w:val="004A1F71"/>
    <w:rsid w:val="004A235E"/>
    <w:rsid w:val="004A4319"/>
    <w:rsid w:val="004A559B"/>
    <w:rsid w:val="004A601A"/>
    <w:rsid w:val="004A6B01"/>
    <w:rsid w:val="004A6B0F"/>
    <w:rsid w:val="004A75E8"/>
    <w:rsid w:val="004A7D94"/>
    <w:rsid w:val="004B0F42"/>
    <w:rsid w:val="004B1B99"/>
    <w:rsid w:val="004B2151"/>
    <w:rsid w:val="004B2AB9"/>
    <w:rsid w:val="004B2EC7"/>
    <w:rsid w:val="004B45A3"/>
    <w:rsid w:val="004B488D"/>
    <w:rsid w:val="004B62BA"/>
    <w:rsid w:val="004B63AD"/>
    <w:rsid w:val="004B63D7"/>
    <w:rsid w:val="004B7FD8"/>
    <w:rsid w:val="004C0123"/>
    <w:rsid w:val="004C221A"/>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B0F"/>
    <w:rsid w:val="004D1DFE"/>
    <w:rsid w:val="004D28E4"/>
    <w:rsid w:val="004D2D33"/>
    <w:rsid w:val="004D3353"/>
    <w:rsid w:val="004D4EF9"/>
    <w:rsid w:val="004D5AB8"/>
    <w:rsid w:val="004D5C56"/>
    <w:rsid w:val="004D5CD1"/>
    <w:rsid w:val="004D5D65"/>
    <w:rsid w:val="004D666E"/>
    <w:rsid w:val="004D6A86"/>
    <w:rsid w:val="004D6B37"/>
    <w:rsid w:val="004D7BB1"/>
    <w:rsid w:val="004D7DF2"/>
    <w:rsid w:val="004E1433"/>
    <w:rsid w:val="004E1D2C"/>
    <w:rsid w:val="004E22EA"/>
    <w:rsid w:val="004E29EC"/>
    <w:rsid w:val="004E2D9B"/>
    <w:rsid w:val="004E2F2D"/>
    <w:rsid w:val="004E2FFD"/>
    <w:rsid w:val="004E4046"/>
    <w:rsid w:val="004E54BF"/>
    <w:rsid w:val="004E57D3"/>
    <w:rsid w:val="004E5AE0"/>
    <w:rsid w:val="004E7682"/>
    <w:rsid w:val="004E76EC"/>
    <w:rsid w:val="004E79DA"/>
    <w:rsid w:val="004F01D4"/>
    <w:rsid w:val="004F149B"/>
    <w:rsid w:val="004F188B"/>
    <w:rsid w:val="004F19C4"/>
    <w:rsid w:val="004F1A8D"/>
    <w:rsid w:val="004F2DB0"/>
    <w:rsid w:val="004F41BD"/>
    <w:rsid w:val="004F4E4D"/>
    <w:rsid w:val="004F4FA0"/>
    <w:rsid w:val="004F564B"/>
    <w:rsid w:val="004F570B"/>
    <w:rsid w:val="004F58B8"/>
    <w:rsid w:val="004F5D05"/>
    <w:rsid w:val="004F5D76"/>
    <w:rsid w:val="004F5DA4"/>
    <w:rsid w:val="004F66FF"/>
    <w:rsid w:val="004F7544"/>
    <w:rsid w:val="004F7BE1"/>
    <w:rsid w:val="00501B5C"/>
    <w:rsid w:val="00503AB6"/>
    <w:rsid w:val="00503F57"/>
    <w:rsid w:val="00503F67"/>
    <w:rsid w:val="0050471E"/>
    <w:rsid w:val="00505202"/>
    <w:rsid w:val="00505B9D"/>
    <w:rsid w:val="00505BAE"/>
    <w:rsid w:val="00505C1D"/>
    <w:rsid w:val="0050616F"/>
    <w:rsid w:val="00506254"/>
    <w:rsid w:val="00506661"/>
    <w:rsid w:val="00506831"/>
    <w:rsid w:val="00506E13"/>
    <w:rsid w:val="00506E85"/>
    <w:rsid w:val="0050714C"/>
    <w:rsid w:val="00507229"/>
    <w:rsid w:val="0050729C"/>
    <w:rsid w:val="005100EB"/>
    <w:rsid w:val="00510B61"/>
    <w:rsid w:val="00511B17"/>
    <w:rsid w:val="00511CBA"/>
    <w:rsid w:val="00512620"/>
    <w:rsid w:val="00512699"/>
    <w:rsid w:val="00512D19"/>
    <w:rsid w:val="00512E39"/>
    <w:rsid w:val="00513898"/>
    <w:rsid w:val="005144E2"/>
    <w:rsid w:val="005147E8"/>
    <w:rsid w:val="00514BC7"/>
    <w:rsid w:val="00514FC2"/>
    <w:rsid w:val="005150D3"/>
    <w:rsid w:val="00515543"/>
    <w:rsid w:val="00515B4E"/>
    <w:rsid w:val="00516C64"/>
    <w:rsid w:val="00516FA6"/>
    <w:rsid w:val="005173E7"/>
    <w:rsid w:val="00517AC1"/>
    <w:rsid w:val="00520112"/>
    <w:rsid w:val="00520807"/>
    <w:rsid w:val="00520AAB"/>
    <w:rsid w:val="00522046"/>
    <w:rsid w:val="00522425"/>
    <w:rsid w:val="005224AB"/>
    <w:rsid w:val="00522708"/>
    <w:rsid w:val="0052299E"/>
    <w:rsid w:val="0052346A"/>
    <w:rsid w:val="0052364F"/>
    <w:rsid w:val="00523B11"/>
    <w:rsid w:val="00523F35"/>
    <w:rsid w:val="0052417E"/>
    <w:rsid w:val="005257D2"/>
    <w:rsid w:val="00526752"/>
    <w:rsid w:val="00526F93"/>
    <w:rsid w:val="0052761B"/>
    <w:rsid w:val="00527BC7"/>
    <w:rsid w:val="00531124"/>
    <w:rsid w:val="005313A2"/>
    <w:rsid w:val="00531A13"/>
    <w:rsid w:val="005326E6"/>
    <w:rsid w:val="0053284E"/>
    <w:rsid w:val="0053294F"/>
    <w:rsid w:val="005329AE"/>
    <w:rsid w:val="00534F31"/>
    <w:rsid w:val="00535CA2"/>
    <w:rsid w:val="00535D0E"/>
    <w:rsid w:val="00535F99"/>
    <w:rsid w:val="00535FBC"/>
    <w:rsid w:val="005372CD"/>
    <w:rsid w:val="00537344"/>
    <w:rsid w:val="0054067A"/>
    <w:rsid w:val="00540AE2"/>
    <w:rsid w:val="00540C50"/>
    <w:rsid w:val="00540EDF"/>
    <w:rsid w:val="005414C3"/>
    <w:rsid w:val="0054150F"/>
    <w:rsid w:val="00541F81"/>
    <w:rsid w:val="00542271"/>
    <w:rsid w:val="005435A8"/>
    <w:rsid w:val="0054369F"/>
    <w:rsid w:val="005436F7"/>
    <w:rsid w:val="00543B13"/>
    <w:rsid w:val="00544423"/>
    <w:rsid w:val="005453FF"/>
    <w:rsid w:val="005460F4"/>
    <w:rsid w:val="005468F6"/>
    <w:rsid w:val="00547011"/>
    <w:rsid w:val="005475BF"/>
    <w:rsid w:val="0054760B"/>
    <w:rsid w:val="00547E57"/>
    <w:rsid w:val="005502B4"/>
    <w:rsid w:val="0055084F"/>
    <w:rsid w:val="005519E9"/>
    <w:rsid w:val="00551F9F"/>
    <w:rsid w:val="005525C8"/>
    <w:rsid w:val="00552830"/>
    <w:rsid w:val="00552993"/>
    <w:rsid w:val="005533ED"/>
    <w:rsid w:val="005542B0"/>
    <w:rsid w:val="00554C5D"/>
    <w:rsid w:val="00554EC5"/>
    <w:rsid w:val="005555D8"/>
    <w:rsid w:val="00556EC5"/>
    <w:rsid w:val="005576FD"/>
    <w:rsid w:val="00557941"/>
    <w:rsid w:val="005579D4"/>
    <w:rsid w:val="00560592"/>
    <w:rsid w:val="00561212"/>
    <w:rsid w:val="00561798"/>
    <w:rsid w:val="00561D5C"/>
    <w:rsid w:val="0056222E"/>
    <w:rsid w:val="00562E49"/>
    <w:rsid w:val="005630C3"/>
    <w:rsid w:val="00563C57"/>
    <w:rsid w:val="00563C58"/>
    <w:rsid w:val="0056459A"/>
    <w:rsid w:val="005645FE"/>
    <w:rsid w:val="00564ADC"/>
    <w:rsid w:val="00564AFF"/>
    <w:rsid w:val="00565ED7"/>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527"/>
    <w:rsid w:val="00572679"/>
    <w:rsid w:val="00572906"/>
    <w:rsid w:val="00572913"/>
    <w:rsid w:val="00573B50"/>
    <w:rsid w:val="00573DA7"/>
    <w:rsid w:val="00574702"/>
    <w:rsid w:val="005761EA"/>
    <w:rsid w:val="00576472"/>
    <w:rsid w:val="00576866"/>
    <w:rsid w:val="00581821"/>
    <w:rsid w:val="00581C75"/>
    <w:rsid w:val="005833DB"/>
    <w:rsid w:val="005836EA"/>
    <w:rsid w:val="005848E0"/>
    <w:rsid w:val="00584CD5"/>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9CC"/>
    <w:rsid w:val="00594B24"/>
    <w:rsid w:val="00594D25"/>
    <w:rsid w:val="005971B7"/>
    <w:rsid w:val="00597EF1"/>
    <w:rsid w:val="005A034C"/>
    <w:rsid w:val="005A04FD"/>
    <w:rsid w:val="005A22E1"/>
    <w:rsid w:val="005A2749"/>
    <w:rsid w:val="005A2878"/>
    <w:rsid w:val="005A2CE0"/>
    <w:rsid w:val="005A3B36"/>
    <w:rsid w:val="005A3BE4"/>
    <w:rsid w:val="005A3D45"/>
    <w:rsid w:val="005A4ADF"/>
    <w:rsid w:val="005A5A79"/>
    <w:rsid w:val="005A693E"/>
    <w:rsid w:val="005A7296"/>
    <w:rsid w:val="005B0150"/>
    <w:rsid w:val="005B01EE"/>
    <w:rsid w:val="005B02BE"/>
    <w:rsid w:val="005B02F3"/>
    <w:rsid w:val="005B2079"/>
    <w:rsid w:val="005B2E38"/>
    <w:rsid w:val="005B3713"/>
    <w:rsid w:val="005B4779"/>
    <w:rsid w:val="005B5735"/>
    <w:rsid w:val="005B5E46"/>
    <w:rsid w:val="005B6541"/>
    <w:rsid w:val="005B67E6"/>
    <w:rsid w:val="005B78BB"/>
    <w:rsid w:val="005C005F"/>
    <w:rsid w:val="005C0918"/>
    <w:rsid w:val="005C093E"/>
    <w:rsid w:val="005C0A25"/>
    <w:rsid w:val="005C1491"/>
    <w:rsid w:val="005C221D"/>
    <w:rsid w:val="005C266A"/>
    <w:rsid w:val="005C2808"/>
    <w:rsid w:val="005C2957"/>
    <w:rsid w:val="005C2B56"/>
    <w:rsid w:val="005C3679"/>
    <w:rsid w:val="005C3695"/>
    <w:rsid w:val="005C42B5"/>
    <w:rsid w:val="005C4454"/>
    <w:rsid w:val="005C4897"/>
    <w:rsid w:val="005C4AF6"/>
    <w:rsid w:val="005C5309"/>
    <w:rsid w:val="005C55F1"/>
    <w:rsid w:val="005C56AB"/>
    <w:rsid w:val="005C6632"/>
    <w:rsid w:val="005C6CB6"/>
    <w:rsid w:val="005C6D5D"/>
    <w:rsid w:val="005C6FE0"/>
    <w:rsid w:val="005C70FB"/>
    <w:rsid w:val="005C72E4"/>
    <w:rsid w:val="005C730A"/>
    <w:rsid w:val="005C7CBA"/>
    <w:rsid w:val="005D0301"/>
    <w:rsid w:val="005D0D69"/>
    <w:rsid w:val="005D0DF8"/>
    <w:rsid w:val="005D162B"/>
    <w:rsid w:val="005D1D0A"/>
    <w:rsid w:val="005D2391"/>
    <w:rsid w:val="005D385D"/>
    <w:rsid w:val="005D3B25"/>
    <w:rsid w:val="005D5A41"/>
    <w:rsid w:val="005D7342"/>
    <w:rsid w:val="005D7529"/>
    <w:rsid w:val="005D77DE"/>
    <w:rsid w:val="005D7836"/>
    <w:rsid w:val="005D7C5C"/>
    <w:rsid w:val="005E03C5"/>
    <w:rsid w:val="005E0688"/>
    <w:rsid w:val="005E0B51"/>
    <w:rsid w:val="005E168E"/>
    <w:rsid w:val="005E23A8"/>
    <w:rsid w:val="005E364C"/>
    <w:rsid w:val="005E38BD"/>
    <w:rsid w:val="005E3C86"/>
    <w:rsid w:val="005E3FC5"/>
    <w:rsid w:val="005E43B9"/>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487"/>
    <w:rsid w:val="005F3585"/>
    <w:rsid w:val="005F3777"/>
    <w:rsid w:val="005F45E8"/>
    <w:rsid w:val="005F4C25"/>
    <w:rsid w:val="005F514B"/>
    <w:rsid w:val="005F55DA"/>
    <w:rsid w:val="005F6AE2"/>
    <w:rsid w:val="00600621"/>
    <w:rsid w:val="006010F4"/>
    <w:rsid w:val="006013E6"/>
    <w:rsid w:val="0060142A"/>
    <w:rsid w:val="006015E8"/>
    <w:rsid w:val="006028CB"/>
    <w:rsid w:val="00603824"/>
    <w:rsid w:val="00605857"/>
    <w:rsid w:val="00605D2F"/>
    <w:rsid w:val="00605F73"/>
    <w:rsid w:val="00606ADB"/>
    <w:rsid w:val="00606C84"/>
    <w:rsid w:val="00606D4B"/>
    <w:rsid w:val="006078B4"/>
    <w:rsid w:val="00607C59"/>
    <w:rsid w:val="00607D89"/>
    <w:rsid w:val="00607F19"/>
    <w:rsid w:val="00607FA2"/>
    <w:rsid w:val="0061073C"/>
    <w:rsid w:val="00610DB7"/>
    <w:rsid w:val="006113E1"/>
    <w:rsid w:val="00611EF4"/>
    <w:rsid w:val="00612401"/>
    <w:rsid w:val="00613473"/>
    <w:rsid w:val="00613828"/>
    <w:rsid w:val="0061452D"/>
    <w:rsid w:val="006148E3"/>
    <w:rsid w:val="006156ED"/>
    <w:rsid w:val="00616171"/>
    <w:rsid w:val="00616561"/>
    <w:rsid w:val="0061785B"/>
    <w:rsid w:val="00617EB2"/>
    <w:rsid w:val="00617FD9"/>
    <w:rsid w:val="00620D69"/>
    <w:rsid w:val="00620F13"/>
    <w:rsid w:val="006210D4"/>
    <w:rsid w:val="00621180"/>
    <w:rsid w:val="0062150D"/>
    <w:rsid w:val="006215AB"/>
    <w:rsid w:val="00621A24"/>
    <w:rsid w:val="00621F72"/>
    <w:rsid w:val="00622061"/>
    <w:rsid w:val="00623030"/>
    <w:rsid w:val="00623335"/>
    <w:rsid w:val="006238C0"/>
    <w:rsid w:val="0062392B"/>
    <w:rsid w:val="006255B4"/>
    <w:rsid w:val="006256E7"/>
    <w:rsid w:val="00625945"/>
    <w:rsid w:val="00626F7F"/>
    <w:rsid w:val="00630170"/>
    <w:rsid w:val="006305F8"/>
    <w:rsid w:val="00630717"/>
    <w:rsid w:val="00630E22"/>
    <w:rsid w:val="00631159"/>
    <w:rsid w:val="0063196F"/>
    <w:rsid w:val="006325CA"/>
    <w:rsid w:val="00633827"/>
    <w:rsid w:val="00635123"/>
    <w:rsid w:val="00635A36"/>
    <w:rsid w:val="00636013"/>
    <w:rsid w:val="00636FC8"/>
    <w:rsid w:val="006376D6"/>
    <w:rsid w:val="00637754"/>
    <w:rsid w:val="00637C81"/>
    <w:rsid w:val="00637EC2"/>
    <w:rsid w:val="00640B90"/>
    <w:rsid w:val="00641C40"/>
    <w:rsid w:val="0064305E"/>
    <w:rsid w:val="00643419"/>
    <w:rsid w:val="006449A0"/>
    <w:rsid w:val="00645689"/>
    <w:rsid w:val="00645D68"/>
    <w:rsid w:val="00645FC4"/>
    <w:rsid w:val="0064713A"/>
    <w:rsid w:val="00647ABF"/>
    <w:rsid w:val="00647C6B"/>
    <w:rsid w:val="00651369"/>
    <w:rsid w:val="00651508"/>
    <w:rsid w:val="00651673"/>
    <w:rsid w:val="00651A66"/>
    <w:rsid w:val="00652537"/>
    <w:rsid w:val="006528B8"/>
    <w:rsid w:val="00653198"/>
    <w:rsid w:val="00653414"/>
    <w:rsid w:val="006542A3"/>
    <w:rsid w:val="006545BC"/>
    <w:rsid w:val="006547F1"/>
    <w:rsid w:val="00655727"/>
    <w:rsid w:val="006566C8"/>
    <w:rsid w:val="00656F6C"/>
    <w:rsid w:val="00657285"/>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DF"/>
    <w:rsid w:val="00666830"/>
    <w:rsid w:val="006669EF"/>
    <w:rsid w:val="00666CFA"/>
    <w:rsid w:val="00667D9F"/>
    <w:rsid w:val="00670CAA"/>
    <w:rsid w:val="00672E99"/>
    <w:rsid w:val="00673113"/>
    <w:rsid w:val="00673847"/>
    <w:rsid w:val="00673DB9"/>
    <w:rsid w:val="00676A92"/>
    <w:rsid w:val="0067744C"/>
    <w:rsid w:val="0067751B"/>
    <w:rsid w:val="0067780F"/>
    <w:rsid w:val="00677A1B"/>
    <w:rsid w:val="00677E29"/>
    <w:rsid w:val="006805D9"/>
    <w:rsid w:val="00680FBC"/>
    <w:rsid w:val="00681246"/>
    <w:rsid w:val="006816E0"/>
    <w:rsid w:val="00681B58"/>
    <w:rsid w:val="00681CA8"/>
    <w:rsid w:val="0068311A"/>
    <w:rsid w:val="006832EC"/>
    <w:rsid w:val="0068386D"/>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2124"/>
    <w:rsid w:val="006922B7"/>
    <w:rsid w:val="006924A0"/>
    <w:rsid w:val="00692D42"/>
    <w:rsid w:val="00692FED"/>
    <w:rsid w:val="00693337"/>
    <w:rsid w:val="006934F0"/>
    <w:rsid w:val="006935C5"/>
    <w:rsid w:val="00693B52"/>
    <w:rsid w:val="00694030"/>
    <w:rsid w:val="00694085"/>
    <w:rsid w:val="00694264"/>
    <w:rsid w:val="00694996"/>
    <w:rsid w:val="0069522D"/>
    <w:rsid w:val="0069573D"/>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570B"/>
    <w:rsid w:val="006A58CA"/>
    <w:rsid w:val="006A62E7"/>
    <w:rsid w:val="006A64FA"/>
    <w:rsid w:val="006A7037"/>
    <w:rsid w:val="006A71C1"/>
    <w:rsid w:val="006A735C"/>
    <w:rsid w:val="006A744C"/>
    <w:rsid w:val="006A7B24"/>
    <w:rsid w:val="006B0109"/>
    <w:rsid w:val="006B0A83"/>
    <w:rsid w:val="006B1016"/>
    <w:rsid w:val="006B12D8"/>
    <w:rsid w:val="006B2780"/>
    <w:rsid w:val="006B2BC6"/>
    <w:rsid w:val="006B339E"/>
    <w:rsid w:val="006B4233"/>
    <w:rsid w:val="006B4AC3"/>
    <w:rsid w:val="006B4BD1"/>
    <w:rsid w:val="006B4F7E"/>
    <w:rsid w:val="006B50E8"/>
    <w:rsid w:val="006B52CC"/>
    <w:rsid w:val="006B62D6"/>
    <w:rsid w:val="006B7007"/>
    <w:rsid w:val="006B706B"/>
    <w:rsid w:val="006B75BB"/>
    <w:rsid w:val="006C01C1"/>
    <w:rsid w:val="006C097A"/>
    <w:rsid w:val="006C1F54"/>
    <w:rsid w:val="006C2872"/>
    <w:rsid w:val="006C29D3"/>
    <w:rsid w:val="006C29DC"/>
    <w:rsid w:val="006C2BBD"/>
    <w:rsid w:val="006C356E"/>
    <w:rsid w:val="006C378F"/>
    <w:rsid w:val="006C3ADE"/>
    <w:rsid w:val="006C4EC9"/>
    <w:rsid w:val="006C5142"/>
    <w:rsid w:val="006C53CF"/>
    <w:rsid w:val="006C5790"/>
    <w:rsid w:val="006C5C35"/>
    <w:rsid w:val="006C6383"/>
    <w:rsid w:val="006C656F"/>
    <w:rsid w:val="006C6D01"/>
    <w:rsid w:val="006D03C6"/>
    <w:rsid w:val="006D0CE6"/>
    <w:rsid w:val="006D2429"/>
    <w:rsid w:val="006D296C"/>
    <w:rsid w:val="006D31C3"/>
    <w:rsid w:val="006D3682"/>
    <w:rsid w:val="006D3ADE"/>
    <w:rsid w:val="006D4562"/>
    <w:rsid w:val="006D4DE7"/>
    <w:rsid w:val="006D4FA4"/>
    <w:rsid w:val="006D599C"/>
    <w:rsid w:val="006D5F5C"/>
    <w:rsid w:val="006D6829"/>
    <w:rsid w:val="006D6ABF"/>
    <w:rsid w:val="006D739A"/>
    <w:rsid w:val="006D7A56"/>
    <w:rsid w:val="006E02CF"/>
    <w:rsid w:val="006E0623"/>
    <w:rsid w:val="006E1183"/>
    <w:rsid w:val="006E18F7"/>
    <w:rsid w:val="006E1AB4"/>
    <w:rsid w:val="006E1C2A"/>
    <w:rsid w:val="006E1F8F"/>
    <w:rsid w:val="006E26D0"/>
    <w:rsid w:val="006E28E3"/>
    <w:rsid w:val="006E33B3"/>
    <w:rsid w:val="006E4467"/>
    <w:rsid w:val="006E4971"/>
    <w:rsid w:val="006E4BA1"/>
    <w:rsid w:val="006E550E"/>
    <w:rsid w:val="006E5D34"/>
    <w:rsid w:val="006E5DCC"/>
    <w:rsid w:val="006E6181"/>
    <w:rsid w:val="006E70C4"/>
    <w:rsid w:val="006E74F6"/>
    <w:rsid w:val="006F09D2"/>
    <w:rsid w:val="006F1F10"/>
    <w:rsid w:val="006F2FBF"/>
    <w:rsid w:val="006F36E4"/>
    <w:rsid w:val="006F3D0B"/>
    <w:rsid w:val="006F4227"/>
    <w:rsid w:val="006F49F2"/>
    <w:rsid w:val="006F5319"/>
    <w:rsid w:val="006F62C4"/>
    <w:rsid w:val="006F7955"/>
    <w:rsid w:val="006F7D22"/>
    <w:rsid w:val="006F7F7C"/>
    <w:rsid w:val="00703401"/>
    <w:rsid w:val="007035DD"/>
    <w:rsid w:val="00703F61"/>
    <w:rsid w:val="0070445A"/>
    <w:rsid w:val="007045FC"/>
    <w:rsid w:val="00705451"/>
    <w:rsid w:val="007059C4"/>
    <w:rsid w:val="00705B1E"/>
    <w:rsid w:val="007060D9"/>
    <w:rsid w:val="007061DF"/>
    <w:rsid w:val="0070624D"/>
    <w:rsid w:val="007067D2"/>
    <w:rsid w:val="0070738F"/>
    <w:rsid w:val="007074F6"/>
    <w:rsid w:val="0070791D"/>
    <w:rsid w:val="00707A94"/>
    <w:rsid w:val="00707C1E"/>
    <w:rsid w:val="00710D8A"/>
    <w:rsid w:val="00710ECE"/>
    <w:rsid w:val="00710F79"/>
    <w:rsid w:val="00710FAB"/>
    <w:rsid w:val="00711173"/>
    <w:rsid w:val="007118CF"/>
    <w:rsid w:val="00712826"/>
    <w:rsid w:val="00714357"/>
    <w:rsid w:val="007144B9"/>
    <w:rsid w:val="0071456F"/>
    <w:rsid w:val="00714A4B"/>
    <w:rsid w:val="00715AF3"/>
    <w:rsid w:val="007168ED"/>
    <w:rsid w:val="00716A08"/>
    <w:rsid w:val="00716C8C"/>
    <w:rsid w:val="0071785D"/>
    <w:rsid w:val="00717C43"/>
    <w:rsid w:val="00720537"/>
    <w:rsid w:val="00720B11"/>
    <w:rsid w:val="00721F83"/>
    <w:rsid w:val="007220B2"/>
    <w:rsid w:val="0072320E"/>
    <w:rsid w:val="00724149"/>
    <w:rsid w:val="007241CD"/>
    <w:rsid w:val="00725069"/>
    <w:rsid w:val="007250D9"/>
    <w:rsid w:val="00725F95"/>
    <w:rsid w:val="007260C2"/>
    <w:rsid w:val="00726583"/>
    <w:rsid w:val="00726DB1"/>
    <w:rsid w:val="00727C98"/>
    <w:rsid w:val="00732FCE"/>
    <w:rsid w:val="0073314A"/>
    <w:rsid w:val="007338CE"/>
    <w:rsid w:val="00734501"/>
    <w:rsid w:val="0073474E"/>
    <w:rsid w:val="00734953"/>
    <w:rsid w:val="00735346"/>
    <w:rsid w:val="007357D9"/>
    <w:rsid w:val="00735A3C"/>
    <w:rsid w:val="007366A1"/>
    <w:rsid w:val="0073678C"/>
    <w:rsid w:val="00736BD5"/>
    <w:rsid w:val="00736C1B"/>
    <w:rsid w:val="00740302"/>
    <w:rsid w:val="00740C41"/>
    <w:rsid w:val="00741BDE"/>
    <w:rsid w:val="00742479"/>
    <w:rsid w:val="007433FF"/>
    <w:rsid w:val="00743673"/>
    <w:rsid w:val="007436B6"/>
    <w:rsid w:val="007436CE"/>
    <w:rsid w:val="00743742"/>
    <w:rsid w:val="0074397A"/>
    <w:rsid w:val="00743D43"/>
    <w:rsid w:val="007444B6"/>
    <w:rsid w:val="00744658"/>
    <w:rsid w:val="00744C36"/>
    <w:rsid w:val="00745F32"/>
    <w:rsid w:val="007470DE"/>
    <w:rsid w:val="00747682"/>
    <w:rsid w:val="00747D68"/>
    <w:rsid w:val="00750542"/>
    <w:rsid w:val="00750BF7"/>
    <w:rsid w:val="00750DA4"/>
    <w:rsid w:val="00751000"/>
    <w:rsid w:val="007515E0"/>
    <w:rsid w:val="00751948"/>
    <w:rsid w:val="0075229F"/>
    <w:rsid w:val="00752589"/>
    <w:rsid w:val="0075336D"/>
    <w:rsid w:val="00753AB2"/>
    <w:rsid w:val="00754C98"/>
    <w:rsid w:val="0075603B"/>
    <w:rsid w:val="0075654B"/>
    <w:rsid w:val="0076073F"/>
    <w:rsid w:val="00760937"/>
    <w:rsid w:val="0076096B"/>
    <w:rsid w:val="00760A3D"/>
    <w:rsid w:val="007617B4"/>
    <w:rsid w:val="007628DC"/>
    <w:rsid w:val="007630C1"/>
    <w:rsid w:val="0076377D"/>
    <w:rsid w:val="007643B4"/>
    <w:rsid w:val="00765295"/>
    <w:rsid w:val="00765FA9"/>
    <w:rsid w:val="007667DB"/>
    <w:rsid w:val="0076734B"/>
    <w:rsid w:val="0076761C"/>
    <w:rsid w:val="00770616"/>
    <w:rsid w:val="00770C08"/>
    <w:rsid w:val="007710B6"/>
    <w:rsid w:val="007717D0"/>
    <w:rsid w:val="0077218A"/>
    <w:rsid w:val="00772551"/>
    <w:rsid w:val="007728F2"/>
    <w:rsid w:val="0077335C"/>
    <w:rsid w:val="007733D5"/>
    <w:rsid w:val="00773A72"/>
    <w:rsid w:val="00774984"/>
    <w:rsid w:val="00774A2D"/>
    <w:rsid w:val="00775806"/>
    <w:rsid w:val="00775D61"/>
    <w:rsid w:val="00776478"/>
    <w:rsid w:val="00776E96"/>
    <w:rsid w:val="00776F27"/>
    <w:rsid w:val="00777B27"/>
    <w:rsid w:val="00777B94"/>
    <w:rsid w:val="007822DB"/>
    <w:rsid w:val="0078236D"/>
    <w:rsid w:val="007827B0"/>
    <w:rsid w:val="00783FB0"/>
    <w:rsid w:val="007854D7"/>
    <w:rsid w:val="00785524"/>
    <w:rsid w:val="00785765"/>
    <w:rsid w:val="007862D6"/>
    <w:rsid w:val="0078630C"/>
    <w:rsid w:val="00786312"/>
    <w:rsid w:val="007870C4"/>
    <w:rsid w:val="007876BA"/>
    <w:rsid w:val="00787C9D"/>
    <w:rsid w:val="00787DD3"/>
    <w:rsid w:val="007901A4"/>
    <w:rsid w:val="007904E7"/>
    <w:rsid w:val="007905D2"/>
    <w:rsid w:val="0079098A"/>
    <w:rsid w:val="0079376C"/>
    <w:rsid w:val="00793A8B"/>
    <w:rsid w:val="007940DA"/>
    <w:rsid w:val="00794F3B"/>
    <w:rsid w:val="0079516C"/>
    <w:rsid w:val="007951D3"/>
    <w:rsid w:val="00796A5C"/>
    <w:rsid w:val="00796CD2"/>
    <w:rsid w:val="00797DFF"/>
    <w:rsid w:val="007A19CD"/>
    <w:rsid w:val="007A23CC"/>
    <w:rsid w:val="007A2E5C"/>
    <w:rsid w:val="007A533B"/>
    <w:rsid w:val="007A55B5"/>
    <w:rsid w:val="007A59E2"/>
    <w:rsid w:val="007A5A58"/>
    <w:rsid w:val="007A5BD8"/>
    <w:rsid w:val="007A62C4"/>
    <w:rsid w:val="007A6A25"/>
    <w:rsid w:val="007A77C9"/>
    <w:rsid w:val="007A79A6"/>
    <w:rsid w:val="007A7FD3"/>
    <w:rsid w:val="007B0C53"/>
    <w:rsid w:val="007B1F33"/>
    <w:rsid w:val="007B2983"/>
    <w:rsid w:val="007B2E3F"/>
    <w:rsid w:val="007B318F"/>
    <w:rsid w:val="007B357E"/>
    <w:rsid w:val="007B38A7"/>
    <w:rsid w:val="007B3A64"/>
    <w:rsid w:val="007B3BA0"/>
    <w:rsid w:val="007B3BAD"/>
    <w:rsid w:val="007B3FAB"/>
    <w:rsid w:val="007B4392"/>
    <w:rsid w:val="007B4409"/>
    <w:rsid w:val="007B450A"/>
    <w:rsid w:val="007B4B60"/>
    <w:rsid w:val="007B58E0"/>
    <w:rsid w:val="007B74B0"/>
    <w:rsid w:val="007C09CD"/>
    <w:rsid w:val="007C338C"/>
    <w:rsid w:val="007C37EA"/>
    <w:rsid w:val="007C4BBF"/>
    <w:rsid w:val="007C4D9A"/>
    <w:rsid w:val="007C6789"/>
    <w:rsid w:val="007C70B5"/>
    <w:rsid w:val="007C70E1"/>
    <w:rsid w:val="007C7BF2"/>
    <w:rsid w:val="007C7DEE"/>
    <w:rsid w:val="007D0A9F"/>
    <w:rsid w:val="007D3C11"/>
    <w:rsid w:val="007D4ACD"/>
    <w:rsid w:val="007D4D2A"/>
    <w:rsid w:val="007D61EA"/>
    <w:rsid w:val="007D65E4"/>
    <w:rsid w:val="007D7855"/>
    <w:rsid w:val="007D7949"/>
    <w:rsid w:val="007D7987"/>
    <w:rsid w:val="007D7B04"/>
    <w:rsid w:val="007D7D02"/>
    <w:rsid w:val="007E0B9B"/>
    <w:rsid w:val="007E0CA6"/>
    <w:rsid w:val="007E0CAB"/>
    <w:rsid w:val="007E0E73"/>
    <w:rsid w:val="007E2A0B"/>
    <w:rsid w:val="007E2B1A"/>
    <w:rsid w:val="007E3277"/>
    <w:rsid w:val="007E35B2"/>
    <w:rsid w:val="007E36AC"/>
    <w:rsid w:val="007E502F"/>
    <w:rsid w:val="007E53D3"/>
    <w:rsid w:val="007E5954"/>
    <w:rsid w:val="007E5D88"/>
    <w:rsid w:val="007E5F41"/>
    <w:rsid w:val="007E5F87"/>
    <w:rsid w:val="007E733A"/>
    <w:rsid w:val="007F0036"/>
    <w:rsid w:val="007F1341"/>
    <w:rsid w:val="007F1A03"/>
    <w:rsid w:val="007F2DD4"/>
    <w:rsid w:val="007F35A6"/>
    <w:rsid w:val="007F3889"/>
    <w:rsid w:val="007F3DFA"/>
    <w:rsid w:val="007F3F5A"/>
    <w:rsid w:val="007F4495"/>
    <w:rsid w:val="007F4A58"/>
    <w:rsid w:val="007F4DCD"/>
    <w:rsid w:val="007F516D"/>
    <w:rsid w:val="007F53CA"/>
    <w:rsid w:val="007F553D"/>
    <w:rsid w:val="007F59C2"/>
    <w:rsid w:val="007F68DB"/>
    <w:rsid w:val="007F6CB5"/>
    <w:rsid w:val="008003D4"/>
    <w:rsid w:val="008019F4"/>
    <w:rsid w:val="00801EED"/>
    <w:rsid w:val="00801F1D"/>
    <w:rsid w:val="00802178"/>
    <w:rsid w:val="0080233A"/>
    <w:rsid w:val="00802517"/>
    <w:rsid w:val="0080274A"/>
    <w:rsid w:val="00803770"/>
    <w:rsid w:val="00805EF1"/>
    <w:rsid w:val="00807497"/>
    <w:rsid w:val="0081004B"/>
    <w:rsid w:val="008101D3"/>
    <w:rsid w:val="008101EC"/>
    <w:rsid w:val="00810F3E"/>
    <w:rsid w:val="00811D29"/>
    <w:rsid w:val="00811F89"/>
    <w:rsid w:val="008125A0"/>
    <w:rsid w:val="00814946"/>
    <w:rsid w:val="00815345"/>
    <w:rsid w:val="008169A2"/>
    <w:rsid w:val="00816BAD"/>
    <w:rsid w:val="0081777B"/>
    <w:rsid w:val="008179B5"/>
    <w:rsid w:val="00821927"/>
    <w:rsid w:val="00821BD4"/>
    <w:rsid w:val="00822684"/>
    <w:rsid w:val="008244D3"/>
    <w:rsid w:val="00824AD9"/>
    <w:rsid w:val="00825A62"/>
    <w:rsid w:val="00826BE1"/>
    <w:rsid w:val="008271EE"/>
    <w:rsid w:val="00827D31"/>
    <w:rsid w:val="00830145"/>
    <w:rsid w:val="0083138F"/>
    <w:rsid w:val="00832233"/>
    <w:rsid w:val="00832CB9"/>
    <w:rsid w:val="00832F1A"/>
    <w:rsid w:val="008333BA"/>
    <w:rsid w:val="00835AC6"/>
    <w:rsid w:val="00836A9E"/>
    <w:rsid w:val="00836C5C"/>
    <w:rsid w:val="00840123"/>
    <w:rsid w:val="00840CCA"/>
    <w:rsid w:val="00841142"/>
    <w:rsid w:val="00841B13"/>
    <w:rsid w:val="00842BC0"/>
    <w:rsid w:val="00843713"/>
    <w:rsid w:val="00843C62"/>
    <w:rsid w:val="0084458B"/>
    <w:rsid w:val="00844779"/>
    <w:rsid w:val="008461E4"/>
    <w:rsid w:val="0084675F"/>
    <w:rsid w:val="00847218"/>
    <w:rsid w:val="008474E9"/>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3"/>
    <w:rsid w:val="00861461"/>
    <w:rsid w:val="00861BEC"/>
    <w:rsid w:val="00862640"/>
    <w:rsid w:val="008632C2"/>
    <w:rsid w:val="00863344"/>
    <w:rsid w:val="00863491"/>
    <w:rsid w:val="00863593"/>
    <w:rsid w:val="008642CF"/>
    <w:rsid w:val="00865E87"/>
    <w:rsid w:val="008673BD"/>
    <w:rsid w:val="00871F5B"/>
    <w:rsid w:val="008726AD"/>
    <w:rsid w:val="00872BC4"/>
    <w:rsid w:val="00872CA1"/>
    <w:rsid w:val="008734B9"/>
    <w:rsid w:val="0087364A"/>
    <w:rsid w:val="00873C71"/>
    <w:rsid w:val="00873D35"/>
    <w:rsid w:val="00874706"/>
    <w:rsid w:val="00874B17"/>
    <w:rsid w:val="00875F9E"/>
    <w:rsid w:val="0087616E"/>
    <w:rsid w:val="00876FFB"/>
    <w:rsid w:val="00877091"/>
    <w:rsid w:val="00877242"/>
    <w:rsid w:val="00877587"/>
    <w:rsid w:val="008825E9"/>
    <w:rsid w:val="008838E0"/>
    <w:rsid w:val="00883BC7"/>
    <w:rsid w:val="008845B3"/>
    <w:rsid w:val="00884F61"/>
    <w:rsid w:val="00885779"/>
    <w:rsid w:val="00885B88"/>
    <w:rsid w:val="008866EE"/>
    <w:rsid w:val="00891746"/>
    <w:rsid w:val="00891CF6"/>
    <w:rsid w:val="008922D9"/>
    <w:rsid w:val="00893DD6"/>
    <w:rsid w:val="00894915"/>
    <w:rsid w:val="0089611A"/>
    <w:rsid w:val="00896396"/>
    <w:rsid w:val="008A0771"/>
    <w:rsid w:val="008A0E14"/>
    <w:rsid w:val="008A1D38"/>
    <w:rsid w:val="008A1F7F"/>
    <w:rsid w:val="008A2393"/>
    <w:rsid w:val="008A29E7"/>
    <w:rsid w:val="008A2A70"/>
    <w:rsid w:val="008A2FD0"/>
    <w:rsid w:val="008A383E"/>
    <w:rsid w:val="008A397B"/>
    <w:rsid w:val="008A3E32"/>
    <w:rsid w:val="008A3E52"/>
    <w:rsid w:val="008A41F0"/>
    <w:rsid w:val="008A4A62"/>
    <w:rsid w:val="008A52AB"/>
    <w:rsid w:val="008A59BF"/>
    <w:rsid w:val="008A5AA9"/>
    <w:rsid w:val="008A61BF"/>
    <w:rsid w:val="008A7C3C"/>
    <w:rsid w:val="008A7D8D"/>
    <w:rsid w:val="008A7FBC"/>
    <w:rsid w:val="008B005F"/>
    <w:rsid w:val="008B02E6"/>
    <w:rsid w:val="008B09C8"/>
    <w:rsid w:val="008B0B3C"/>
    <w:rsid w:val="008B135B"/>
    <w:rsid w:val="008B16FD"/>
    <w:rsid w:val="008B174E"/>
    <w:rsid w:val="008B3F7E"/>
    <w:rsid w:val="008B447F"/>
    <w:rsid w:val="008B4D10"/>
    <w:rsid w:val="008B53DC"/>
    <w:rsid w:val="008B61BA"/>
    <w:rsid w:val="008B6B8F"/>
    <w:rsid w:val="008B737A"/>
    <w:rsid w:val="008B7BB3"/>
    <w:rsid w:val="008C0F29"/>
    <w:rsid w:val="008C1315"/>
    <w:rsid w:val="008C1955"/>
    <w:rsid w:val="008C2071"/>
    <w:rsid w:val="008C36DE"/>
    <w:rsid w:val="008C53D4"/>
    <w:rsid w:val="008C5D48"/>
    <w:rsid w:val="008C5DEC"/>
    <w:rsid w:val="008C695E"/>
    <w:rsid w:val="008C71E2"/>
    <w:rsid w:val="008C759B"/>
    <w:rsid w:val="008D0088"/>
    <w:rsid w:val="008D143C"/>
    <w:rsid w:val="008D2088"/>
    <w:rsid w:val="008D2269"/>
    <w:rsid w:val="008D408E"/>
    <w:rsid w:val="008D4937"/>
    <w:rsid w:val="008D4DBF"/>
    <w:rsid w:val="008D52CF"/>
    <w:rsid w:val="008D53E1"/>
    <w:rsid w:val="008D5E88"/>
    <w:rsid w:val="008D62FD"/>
    <w:rsid w:val="008D73BF"/>
    <w:rsid w:val="008D7BA8"/>
    <w:rsid w:val="008D7E0D"/>
    <w:rsid w:val="008E1DBA"/>
    <w:rsid w:val="008E221B"/>
    <w:rsid w:val="008E2FE4"/>
    <w:rsid w:val="008E31DD"/>
    <w:rsid w:val="008E4408"/>
    <w:rsid w:val="008E4B15"/>
    <w:rsid w:val="008E510F"/>
    <w:rsid w:val="008E56E4"/>
    <w:rsid w:val="008E5C31"/>
    <w:rsid w:val="008E66DC"/>
    <w:rsid w:val="008E73DF"/>
    <w:rsid w:val="008E7730"/>
    <w:rsid w:val="008F02D2"/>
    <w:rsid w:val="008F19DD"/>
    <w:rsid w:val="008F1CDB"/>
    <w:rsid w:val="008F210E"/>
    <w:rsid w:val="008F2DE0"/>
    <w:rsid w:val="008F415C"/>
    <w:rsid w:val="008F4E90"/>
    <w:rsid w:val="008F4EE9"/>
    <w:rsid w:val="008F53EF"/>
    <w:rsid w:val="008F6EBA"/>
    <w:rsid w:val="008F7AAB"/>
    <w:rsid w:val="00900E91"/>
    <w:rsid w:val="00901059"/>
    <w:rsid w:val="00901D1D"/>
    <w:rsid w:val="0090288A"/>
    <w:rsid w:val="009036A3"/>
    <w:rsid w:val="00903AEE"/>
    <w:rsid w:val="00904396"/>
    <w:rsid w:val="00910158"/>
    <w:rsid w:val="009101E9"/>
    <w:rsid w:val="009104B2"/>
    <w:rsid w:val="00911004"/>
    <w:rsid w:val="009115D5"/>
    <w:rsid w:val="009120DD"/>
    <w:rsid w:val="009130E8"/>
    <w:rsid w:val="00913255"/>
    <w:rsid w:val="00913834"/>
    <w:rsid w:val="00914127"/>
    <w:rsid w:val="00914C73"/>
    <w:rsid w:val="009156B7"/>
    <w:rsid w:val="00915B38"/>
    <w:rsid w:val="00915CD8"/>
    <w:rsid w:val="0091746C"/>
    <w:rsid w:val="0091751C"/>
    <w:rsid w:val="00917701"/>
    <w:rsid w:val="00921255"/>
    <w:rsid w:val="009214A9"/>
    <w:rsid w:val="00921A62"/>
    <w:rsid w:val="00921B4D"/>
    <w:rsid w:val="00922434"/>
    <w:rsid w:val="009227CE"/>
    <w:rsid w:val="00922C78"/>
    <w:rsid w:val="009234F5"/>
    <w:rsid w:val="00923671"/>
    <w:rsid w:val="009238AC"/>
    <w:rsid w:val="0092416D"/>
    <w:rsid w:val="00924807"/>
    <w:rsid w:val="009252DB"/>
    <w:rsid w:val="00925791"/>
    <w:rsid w:val="009258ED"/>
    <w:rsid w:val="0092613D"/>
    <w:rsid w:val="00926B0B"/>
    <w:rsid w:val="00926B76"/>
    <w:rsid w:val="00927B36"/>
    <w:rsid w:val="00927E0D"/>
    <w:rsid w:val="00930286"/>
    <w:rsid w:val="009303CC"/>
    <w:rsid w:val="00930597"/>
    <w:rsid w:val="00930D58"/>
    <w:rsid w:val="00930F1A"/>
    <w:rsid w:val="00931013"/>
    <w:rsid w:val="00931214"/>
    <w:rsid w:val="009318E1"/>
    <w:rsid w:val="00933116"/>
    <w:rsid w:val="009332B9"/>
    <w:rsid w:val="00933519"/>
    <w:rsid w:val="00933CBE"/>
    <w:rsid w:val="00933E7F"/>
    <w:rsid w:val="00933FEB"/>
    <w:rsid w:val="009342C2"/>
    <w:rsid w:val="00934CD5"/>
    <w:rsid w:val="00935495"/>
    <w:rsid w:val="009356E8"/>
    <w:rsid w:val="00936461"/>
    <w:rsid w:val="0093659E"/>
    <w:rsid w:val="00937234"/>
    <w:rsid w:val="0093787F"/>
    <w:rsid w:val="00940241"/>
    <w:rsid w:val="009403C9"/>
    <w:rsid w:val="00940A78"/>
    <w:rsid w:val="00940D74"/>
    <w:rsid w:val="00941031"/>
    <w:rsid w:val="00941BD6"/>
    <w:rsid w:val="00941FD4"/>
    <w:rsid w:val="009441B7"/>
    <w:rsid w:val="009447A9"/>
    <w:rsid w:val="00944B3E"/>
    <w:rsid w:val="00944C3C"/>
    <w:rsid w:val="00945779"/>
    <w:rsid w:val="00945ECF"/>
    <w:rsid w:val="00945FB4"/>
    <w:rsid w:val="009462FD"/>
    <w:rsid w:val="009470FC"/>
    <w:rsid w:val="00947889"/>
    <w:rsid w:val="00947C81"/>
    <w:rsid w:val="0095048E"/>
    <w:rsid w:val="00950D38"/>
    <w:rsid w:val="009514EF"/>
    <w:rsid w:val="009516F2"/>
    <w:rsid w:val="009518EB"/>
    <w:rsid w:val="009527CC"/>
    <w:rsid w:val="00953033"/>
    <w:rsid w:val="00953C0E"/>
    <w:rsid w:val="009545BC"/>
    <w:rsid w:val="00954823"/>
    <w:rsid w:val="009549D4"/>
    <w:rsid w:val="00954DFC"/>
    <w:rsid w:val="00955561"/>
    <w:rsid w:val="009557C5"/>
    <w:rsid w:val="00955C2B"/>
    <w:rsid w:val="00956BA1"/>
    <w:rsid w:val="00956BC9"/>
    <w:rsid w:val="00956CC9"/>
    <w:rsid w:val="00956E2E"/>
    <w:rsid w:val="009573F5"/>
    <w:rsid w:val="00957E9D"/>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675B"/>
    <w:rsid w:val="009670D3"/>
    <w:rsid w:val="00970832"/>
    <w:rsid w:val="00970A20"/>
    <w:rsid w:val="00971197"/>
    <w:rsid w:val="009712B6"/>
    <w:rsid w:val="009718F8"/>
    <w:rsid w:val="00973D16"/>
    <w:rsid w:val="00974024"/>
    <w:rsid w:val="0097482B"/>
    <w:rsid w:val="00974B25"/>
    <w:rsid w:val="00974FCF"/>
    <w:rsid w:val="009755D0"/>
    <w:rsid w:val="00975676"/>
    <w:rsid w:val="0097774E"/>
    <w:rsid w:val="009801BB"/>
    <w:rsid w:val="009803C3"/>
    <w:rsid w:val="009803FC"/>
    <w:rsid w:val="00980554"/>
    <w:rsid w:val="00980CB6"/>
    <w:rsid w:val="00981904"/>
    <w:rsid w:val="00981A83"/>
    <w:rsid w:val="00981F1B"/>
    <w:rsid w:val="00982752"/>
    <w:rsid w:val="00982843"/>
    <w:rsid w:val="009829C2"/>
    <w:rsid w:val="00983FD9"/>
    <w:rsid w:val="00984F8F"/>
    <w:rsid w:val="00984FF4"/>
    <w:rsid w:val="00985236"/>
    <w:rsid w:val="00985CDF"/>
    <w:rsid w:val="0099081E"/>
    <w:rsid w:val="009916CF"/>
    <w:rsid w:val="009921AA"/>
    <w:rsid w:val="009925A5"/>
    <w:rsid w:val="00992E10"/>
    <w:rsid w:val="00993D55"/>
    <w:rsid w:val="00994576"/>
    <w:rsid w:val="009945CE"/>
    <w:rsid w:val="00994718"/>
    <w:rsid w:val="009950D1"/>
    <w:rsid w:val="00995265"/>
    <w:rsid w:val="00995478"/>
    <w:rsid w:val="00996E0A"/>
    <w:rsid w:val="009974BC"/>
    <w:rsid w:val="009A0386"/>
    <w:rsid w:val="009A1427"/>
    <w:rsid w:val="009A2046"/>
    <w:rsid w:val="009A24C7"/>
    <w:rsid w:val="009A2BEE"/>
    <w:rsid w:val="009A329F"/>
    <w:rsid w:val="009A4E6F"/>
    <w:rsid w:val="009A4F50"/>
    <w:rsid w:val="009A5A96"/>
    <w:rsid w:val="009A7264"/>
    <w:rsid w:val="009A79E1"/>
    <w:rsid w:val="009A7DFA"/>
    <w:rsid w:val="009B0276"/>
    <w:rsid w:val="009B0B70"/>
    <w:rsid w:val="009B0E8A"/>
    <w:rsid w:val="009B1060"/>
    <w:rsid w:val="009B28E7"/>
    <w:rsid w:val="009B31B2"/>
    <w:rsid w:val="009B369C"/>
    <w:rsid w:val="009B3FEA"/>
    <w:rsid w:val="009B474B"/>
    <w:rsid w:val="009B4C07"/>
    <w:rsid w:val="009B541B"/>
    <w:rsid w:val="009B63DE"/>
    <w:rsid w:val="009B732D"/>
    <w:rsid w:val="009C11E3"/>
    <w:rsid w:val="009C2375"/>
    <w:rsid w:val="009C243A"/>
    <w:rsid w:val="009C2BEB"/>
    <w:rsid w:val="009C548B"/>
    <w:rsid w:val="009C60A0"/>
    <w:rsid w:val="009C66BA"/>
    <w:rsid w:val="009C6A36"/>
    <w:rsid w:val="009C75D0"/>
    <w:rsid w:val="009D0481"/>
    <w:rsid w:val="009D0C8C"/>
    <w:rsid w:val="009D0E69"/>
    <w:rsid w:val="009D1E1F"/>
    <w:rsid w:val="009D21DD"/>
    <w:rsid w:val="009D2476"/>
    <w:rsid w:val="009D311B"/>
    <w:rsid w:val="009D3E47"/>
    <w:rsid w:val="009D3F11"/>
    <w:rsid w:val="009D452D"/>
    <w:rsid w:val="009D4AD6"/>
    <w:rsid w:val="009D516D"/>
    <w:rsid w:val="009D5377"/>
    <w:rsid w:val="009D72E9"/>
    <w:rsid w:val="009D756C"/>
    <w:rsid w:val="009E0720"/>
    <w:rsid w:val="009E0924"/>
    <w:rsid w:val="009E0F45"/>
    <w:rsid w:val="009E0F68"/>
    <w:rsid w:val="009E1005"/>
    <w:rsid w:val="009E1419"/>
    <w:rsid w:val="009E14F9"/>
    <w:rsid w:val="009E1639"/>
    <w:rsid w:val="009E16A7"/>
    <w:rsid w:val="009E1B4C"/>
    <w:rsid w:val="009E2CE0"/>
    <w:rsid w:val="009E2EAC"/>
    <w:rsid w:val="009E35C7"/>
    <w:rsid w:val="009E3C60"/>
    <w:rsid w:val="009E460C"/>
    <w:rsid w:val="009E4A65"/>
    <w:rsid w:val="009E4B9D"/>
    <w:rsid w:val="009E549A"/>
    <w:rsid w:val="009E58BB"/>
    <w:rsid w:val="009E620E"/>
    <w:rsid w:val="009E712D"/>
    <w:rsid w:val="009E75C2"/>
    <w:rsid w:val="009E7DA3"/>
    <w:rsid w:val="009F04B2"/>
    <w:rsid w:val="009F04FB"/>
    <w:rsid w:val="009F10E6"/>
    <w:rsid w:val="009F118B"/>
    <w:rsid w:val="009F1551"/>
    <w:rsid w:val="009F192E"/>
    <w:rsid w:val="009F1D1B"/>
    <w:rsid w:val="009F29DC"/>
    <w:rsid w:val="009F33FC"/>
    <w:rsid w:val="009F4637"/>
    <w:rsid w:val="009F5286"/>
    <w:rsid w:val="009F59A0"/>
    <w:rsid w:val="009F5DB1"/>
    <w:rsid w:val="009F5F69"/>
    <w:rsid w:val="009F66E7"/>
    <w:rsid w:val="009F76D6"/>
    <w:rsid w:val="009F77A9"/>
    <w:rsid w:val="009F7DD6"/>
    <w:rsid w:val="00A00066"/>
    <w:rsid w:val="00A00BBA"/>
    <w:rsid w:val="00A00CA3"/>
    <w:rsid w:val="00A01903"/>
    <w:rsid w:val="00A01B74"/>
    <w:rsid w:val="00A021EE"/>
    <w:rsid w:val="00A02499"/>
    <w:rsid w:val="00A024D8"/>
    <w:rsid w:val="00A0283F"/>
    <w:rsid w:val="00A0296C"/>
    <w:rsid w:val="00A03DC3"/>
    <w:rsid w:val="00A04642"/>
    <w:rsid w:val="00A04C1C"/>
    <w:rsid w:val="00A063EE"/>
    <w:rsid w:val="00A06D28"/>
    <w:rsid w:val="00A06D5D"/>
    <w:rsid w:val="00A07295"/>
    <w:rsid w:val="00A073CF"/>
    <w:rsid w:val="00A104CC"/>
    <w:rsid w:val="00A105EE"/>
    <w:rsid w:val="00A1065C"/>
    <w:rsid w:val="00A10AB9"/>
    <w:rsid w:val="00A10AD6"/>
    <w:rsid w:val="00A113BF"/>
    <w:rsid w:val="00A12784"/>
    <w:rsid w:val="00A12E42"/>
    <w:rsid w:val="00A130E3"/>
    <w:rsid w:val="00A14364"/>
    <w:rsid w:val="00A14EF6"/>
    <w:rsid w:val="00A1543B"/>
    <w:rsid w:val="00A157EE"/>
    <w:rsid w:val="00A16456"/>
    <w:rsid w:val="00A165C6"/>
    <w:rsid w:val="00A16C85"/>
    <w:rsid w:val="00A17696"/>
    <w:rsid w:val="00A200DB"/>
    <w:rsid w:val="00A20181"/>
    <w:rsid w:val="00A201EE"/>
    <w:rsid w:val="00A20E87"/>
    <w:rsid w:val="00A22732"/>
    <w:rsid w:val="00A23497"/>
    <w:rsid w:val="00A24D43"/>
    <w:rsid w:val="00A25571"/>
    <w:rsid w:val="00A267C3"/>
    <w:rsid w:val="00A27335"/>
    <w:rsid w:val="00A30941"/>
    <w:rsid w:val="00A30A5D"/>
    <w:rsid w:val="00A3136F"/>
    <w:rsid w:val="00A31472"/>
    <w:rsid w:val="00A3155A"/>
    <w:rsid w:val="00A32534"/>
    <w:rsid w:val="00A32590"/>
    <w:rsid w:val="00A325CC"/>
    <w:rsid w:val="00A329BF"/>
    <w:rsid w:val="00A32F52"/>
    <w:rsid w:val="00A33161"/>
    <w:rsid w:val="00A342C9"/>
    <w:rsid w:val="00A34339"/>
    <w:rsid w:val="00A358DF"/>
    <w:rsid w:val="00A366FC"/>
    <w:rsid w:val="00A36AA7"/>
    <w:rsid w:val="00A37C93"/>
    <w:rsid w:val="00A37FB6"/>
    <w:rsid w:val="00A40297"/>
    <w:rsid w:val="00A40640"/>
    <w:rsid w:val="00A4095E"/>
    <w:rsid w:val="00A41388"/>
    <w:rsid w:val="00A41583"/>
    <w:rsid w:val="00A41751"/>
    <w:rsid w:val="00A41E54"/>
    <w:rsid w:val="00A42057"/>
    <w:rsid w:val="00A43389"/>
    <w:rsid w:val="00A43DDB"/>
    <w:rsid w:val="00A43F10"/>
    <w:rsid w:val="00A440BE"/>
    <w:rsid w:val="00A4431B"/>
    <w:rsid w:val="00A44560"/>
    <w:rsid w:val="00A4464E"/>
    <w:rsid w:val="00A44671"/>
    <w:rsid w:val="00A4496C"/>
    <w:rsid w:val="00A44E3B"/>
    <w:rsid w:val="00A4567E"/>
    <w:rsid w:val="00A46B7B"/>
    <w:rsid w:val="00A50CF1"/>
    <w:rsid w:val="00A50DDD"/>
    <w:rsid w:val="00A51245"/>
    <w:rsid w:val="00A52656"/>
    <w:rsid w:val="00A52D01"/>
    <w:rsid w:val="00A52D69"/>
    <w:rsid w:val="00A532B0"/>
    <w:rsid w:val="00A539F6"/>
    <w:rsid w:val="00A53EF4"/>
    <w:rsid w:val="00A543A9"/>
    <w:rsid w:val="00A54EBB"/>
    <w:rsid w:val="00A55009"/>
    <w:rsid w:val="00A55AF4"/>
    <w:rsid w:val="00A560A5"/>
    <w:rsid w:val="00A5627D"/>
    <w:rsid w:val="00A566A0"/>
    <w:rsid w:val="00A57BF6"/>
    <w:rsid w:val="00A57C78"/>
    <w:rsid w:val="00A60067"/>
    <w:rsid w:val="00A603F1"/>
    <w:rsid w:val="00A61C61"/>
    <w:rsid w:val="00A62458"/>
    <w:rsid w:val="00A63566"/>
    <w:rsid w:val="00A637D3"/>
    <w:rsid w:val="00A64C55"/>
    <w:rsid w:val="00A662B8"/>
    <w:rsid w:val="00A6688E"/>
    <w:rsid w:val="00A70C44"/>
    <w:rsid w:val="00A7132A"/>
    <w:rsid w:val="00A71457"/>
    <w:rsid w:val="00A718C9"/>
    <w:rsid w:val="00A71921"/>
    <w:rsid w:val="00A7210D"/>
    <w:rsid w:val="00A725AE"/>
    <w:rsid w:val="00A7263A"/>
    <w:rsid w:val="00A72B86"/>
    <w:rsid w:val="00A73401"/>
    <w:rsid w:val="00A738B7"/>
    <w:rsid w:val="00A73FBF"/>
    <w:rsid w:val="00A7465C"/>
    <w:rsid w:val="00A760B4"/>
    <w:rsid w:val="00A766A8"/>
    <w:rsid w:val="00A76EB4"/>
    <w:rsid w:val="00A777B2"/>
    <w:rsid w:val="00A77A43"/>
    <w:rsid w:val="00A77C50"/>
    <w:rsid w:val="00A77D3C"/>
    <w:rsid w:val="00A77D70"/>
    <w:rsid w:val="00A804CB"/>
    <w:rsid w:val="00A817CA"/>
    <w:rsid w:val="00A81DE3"/>
    <w:rsid w:val="00A821AA"/>
    <w:rsid w:val="00A822FB"/>
    <w:rsid w:val="00A83B61"/>
    <w:rsid w:val="00A83BFD"/>
    <w:rsid w:val="00A84212"/>
    <w:rsid w:val="00A85056"/>
    <w:rsid w:val="00A879AA"/>
    <w:rsid w:val="00A9119C"/>
    <w:rsid w:val="00A92922"/>
    <w:rsid w:val="00A9346A"/>
    <w:rsid w:val="00A941AE"/>
    <w:rsid w:val="00A9420F"/>
    <w:rsid w:val="00A94F2F"/>
    <w:rsid w:val="00A953A1"/>
    <w:rsid w:val="00A95DA6"/>
    <w:rsid w:val="00A96497"/>
    <w:rsid w:val="00A967CB"/>
    <w:rsid w:val="00A96924"/>
    <w:rsid w:val="00A96ACD"/>
    <w:rsid w:val="00A9703B"/>
    <w:rsid w:val="00AA2931"/>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438B"/>
    <w:rsid w:val="00AB43B3"/>
    <w:rsid w:val="00AB5208"/>
    <w:rsid w:val="00AB5238"/>
    <w:rsid w:val="00AB5772"/>
    <w:rsid w:val="00AB69FD"/>
    <w:rsid w:val="00AB6B92"/>
    <w:rsid w:val="00AB6DC0"/>
    <w:rsid w:val="00AB7664"/>
    <w:rsid w:val="00AB775F"/>
    <w:rsid w:val="00AB787E"/>
    <w:rsid w:val="00AB7A6D"/>
    <w:rsid w:val="00AB7E89"/>
    <w:rsid w:val="00AC0A2D"/>
    <w:rsid w:val="00AC1DC0"/>
    <w:rsid w:val="00AC1F74"/>
    <w:rsid w:val="00AC206E"/>
    <w:rsid w:val="00AC29A5"/>
    <w:rsid w:val="00AC367E"/>
    <w:rsid w:val="00AC394D"/>
    <w:rsid w:val="00AC3ABC"/>
    <w:rsid w:val="00AC4396"/>
    <w:rsid w:val="00AC57F9"/>
    <w:rsid w:val="00AC6324"/>
    <w:rsid w:val="00AC647D"/>
    <w:rsid w:val="00AC65C1"/>
    <w:rsid w:val="00AC6632"/>
    <w:rsid w:val="00AC7142"/>
    <w:rsid w:val="00AD0646"/>
    <w:rsid w:val="00AD070F"/>
    <w:rsid w:val="00AD1969"/>
    <w:rsid w:val="00AD279C"/>
    <w:rsid w:val="00AD3589"/>
    <w:rsid w:val="00AD3A86"/>
    <w:rsid w:val="00AD407D"/>
    <w:rsid w:val="00AD46A1"/>
    <w:rsid w:val="00AD476E"/>
    <w:rsid w:val="00AD5CC7"/>
    <w:rsid w:val="00AD5D6E"/>
    <w:rsid w:val="00AD6699"/>
    <w:rsid w:val="00AD69B7"/>
    <w:rsid w:val="00AD73BF"/>
    <w:rsid w:val="00AD741C"/>
    <w:rsid w:val="00AD7520"/>
    <w:rsid w:val="00AD7D7F"/>
    <w:rsid w:val="00AD7F51"/>
    <w:rsid w:val="00AE04CF"/>
    <w:rsid w:val="00AE09CA"/>
    <w:rsid w:val="00AE0AD8"/>
    <w:rsid w:val="00AE11C1"/>
    <w:rsid w:val="00AE1353"/>
    <w:rsid w:val="00AE1424"/>
    <w:rsid w:val="00AE1A2A"/>
    <w:rsid w:val="00AE1BB4"/>
    <w:rsid w:val="00AE1BB6"/>
    <w:rsid w:val="00AE2300"/>
    <w:rsid w:val="00AE299B"/>
    <w:rsid w:val="00AE3D3F"/>
    <w:rsid w:val="00AE4990"/>
    <w:rsid w:val="00AE4C23"/>
    <w:rsid w:val="00AE556B"/>
    <w:rsid w:val="00AE59A0"/>
    <w:rsid w:val="00AE5CDF"/>
    <w:rsid w:val="00AE5ED4"/>
    <w:rsid w:val="00AE5F32"/>
    <w:rsid w:val="00AE7014"/>
    <w:rsid w:val="00AE7403"/>
    <w:rsid w:val="00AE7E86"/>
    <w:rsid w:val="00AF057D"/>
    <w:rsid w:val="00AF2B82"/>
    <w:rsid w:val="00AF348F"/>
    <w:rsid w:val="00AF3934"/>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35FB"/>
    <w:rsid w:val="00B0367B"/>
    <w:rsid w:val="00B04319"/>
    <w:rsid w:val="00B048C3"/>
    <w:rsid w:val="00B05385"/>
    <w:rsid w:val="00B05B06"/>
    <w:rsid w:val="00B06280"/>
    <w:rsid w:val="00B07242"/>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991"/>
    <w:rsid w:val="00B15F10"/>
    <w:rsid w:val="00B1604B"/>
    <w:rsid w:val="00B176F3"/>
    <w:rsid w:val="00B17AD2"/>
    <w:rsid w:val="00B17C6C"/>
    <w:rsid w:val="00B204CF"/>
    <w:rsid w:val="00B21F9C"/>
    <w:rsid w:val="00B22566"/>
    <w:rsid w:val="00B225E2"/>
    <w:rsid w:val="00B2286E"/>
    <w:rsid w:val="00B22FF4"/>
    <w:rsid w:val="00B23E25"/>
    <w:rsid w:val="00B24889"/>
    <w:rsid w:val="00B24EAB"/>
    <w:rsid w:val="00B24F67"/>
    <w:rsid w:val="00B25510"/>
    <w:rsid w:val="00B264B0"/>
    <w:rsid w:val="00B26C42"/>
    <w:rsid w:val="00B27662"/>
    <w:rsid w:val="00B30670"/>
    <w:rsid w:val="00B31530"/>
    <w:rsid w:val="00B3160D"/>
    <w:rsid w:val="00B316DA"/>
    <w:rsid w:val="00B31E3F"/>
    <w:rsid w:val="00B32686"/>
    <w:rsid w:val="00B33945"/>
    <w:rsid w:val="00B341C8"/>
    <w:rsid w:val="00B351D7"/>
    <w:rsid w:val="00B366C7"/>
    <w:rsid w:val="00B376B7"/>
    <w:rsid w:val="00B37D27"/>
    <w:rsid w:val="00B37FF7"/>
    <w:rsid w:val="00B407F4"/>
    <w:rsid w:val="00B415B0"/>
    <w:rsid w:val="00B41C54"/>
    <w:rsid w:val="00B41DF2"/>
    <w:rsid w:val="00B4382C"/>
    <w:rsid w:val="00B43D37"/>
    <w:rsid w:val="00B44878"/>
    <w:rsid w:val="00B4583E"/>
    <w:rsid w:val="00B45C5D"/>
    <w:rsid w:val="00B45CED"/>
    <w:rsid w:val="00B46836"/>
    <w:rsid w:val="00B46E02"/>
    <w:rsid w:val="00B47330"/>
    <w:rsid w:val="00B47CCC"/>
    <w:rsid w:val="00B47F01"/>
    <w:rsid w:val="00B500A0"/>
    <w:rsid w:val="00B50478"/>
    <w:rsid w:val="00B51654"/>
    <w:rsid w:val="00B518E7"/>
    <w:rsid w:val="00B51E24"/>
    <w:rsid w:val="00B52EAC"/>
    <w:rsid w:val="00B534DA"/>
    <w:rsid w:val="00B53C36"/>
    <w:rsid w:val="00B53F13"/>
    <w:rsid w:val="00B54057"/>
    <w:rsid w:val="00B54509"/>
    <w:rsid w:val="00B55419"/>
    <w:rsid w:val="00B55718"/>
    <w:rsid w:val="00B55A71"/>
    <w:rsid w:val="00B55DA4"/>
    <w:rsid w:val="00B56152"/>
    <w:rsid w:val="00B5666E"/>
    <w:rsid w:val="00B57761"/>
    <w:rsid w:val="00B57E40"/>
    <w:rsid w:val="00B61810"/>
    <w:rsid w:val="00B61F7C"/>
    <w:rsid w:val="00B6322E"/>
    <w:rsid w:val="00B63678"/>
    <w:rsid w:val="00B64B2B"/>
    <w:rsid w:val="00B64F36"/>
    <w:rsid w:val="00B67356"/>
    <w:rsid w:val="00B67465"/>
    <w:rsid w:val="00B708AB"/>
    <w:rsid w:val="00B708F6"/>
    <w:rsid w:val="00B7094B"/>
    <w:rsid w:val="00B70BA5"/>
    <w:rsid w:val="00B71814"/>
    <w:rsid w:val="00B71B34"/>
    <w:rsid w:val="00B71BD1"/>
    <w:rsid w:val="00B720B0"/>
    <w:rsid w:val="00B73442"/>
    <w:rsid w:val="00B73783"/>
    <w:rsid w:val="00B75E09"/>
    <w:rsid w:val="00B75F16"/>
    <w:rsid w:val="00B7649F"/>
    <w:rsid w:val="00B7675D"/>
    <w:rsid w:val="00B76E37"/>
    <w:rsid w:val="00B76FF1"/>
    <w:rsid w:val="00B771B0"/>
    <w:rsid w:val="00B77423"/>
    <w:rsid w:val="00B775B3"/>
    <w:rsid w:val="00B779CE"/>
    <w:rsid w:val="00B81CB9"/>
    <w:rsid w:val="00B81D30"/>
    <w:rsid w:val="00B8229C"/>
    <w:rsid w:val="00B845C4"/>
    <w:rsid w:val="00B85CCD"/>
    <w:rsid w:val="00B86C7E"/>
    <w:rsid w:val="00B87B14"/>
    <w:rsid w:val="00B87D0B"/>
    <w:rsid w:val="00B91167"/>
    <w:rsid w:val="00B92228"/>
    <w:rsid w:val="00B932F8"/>
    <w:rsid w:val="00B93D37"/>
    <w:rsid w:val="00B93F32"/>
    <w:rsid w:val="00B94943"/>
    <w:rsid w:val="00B94CAF"/>
    <w:rsid w:val="00B95034"/>
    <w:rsid w:val="00B95C5D"/>
    <w:rsid w:val="00B96583"/>
    <w:rsid w:val="00BA12D8"/>
    <w:rsid w:val="00BA1C19"/>
    <w:rsid w:val="00BA2280"/>
    <w:rsid w:val="00BA38A4"/>
    <w:rsid w:val="00BA38AF"/>
    <w:rsid w:val="00BA3F05"/>
    <w:rsid w:val="00BA5F92"/>
    <w:rsid w:val="00BA63E9"/>
    <w:rsid w:val="00BB025D"/>
    <w:rsid w:val="00BB0902"/>
    <w:rsid w:val="00BB0ED4"/>
    <w:rsid w:val="00BB1444"/>
    <w:rsid w:val="00BB1AB9"/>
    <w:rsid w:val="00BB29EE"/>
    <w:rsid w:val="00BB2A80"/>
    <w:rsid w:val="00BB3168"/>
    <w:rsid w:val="00BB393B"/>
    <w:rsid w:val="00BB46C1"/>
    <w:rsid w:val="00BB4C9E"/>
    <w:rsid w:val="00BB50E4"/>
    <w:rsid w:val="00BB53C5"/>
    <w:rsid w:val="00BB5970"/>
    <w:rsid w:val="00BB62D1"/>
    <w:rsid w:val="00BB6FFE"/>
    <w:rsid w:val="00BC0583"/>
    <w:rsid w:val="00BC22F4"/>
    <w:rsid w:val="00BC25A7"/>
    <w:rsid w:val="00BC2708"/>
    <w:rsid w:val="00BC29D0"/>
    <w:rsid w:val="00BC2A7C"/>
    <w:rsid w:val="00BC2D3A"/>
    <w:rsid w:val="00BC2EC4"/>
    <w:rsid w:val="00BC38EC"/>
    <w:rsid w:val="00BC3B8B"/>
    <w:rsid w:val="00BC3E9F"/>
    <w:rsid w:val="00BC45BE"/>
    <w:rsid w:val="00BC5CF7"/>
    <w:rsid w:val="00BC6106"/>
    <w:rsid w:val="00BC7049"/>
    <w:rsid w:val="00BC7D50"/>
    <w:rsid w:val="00BD0611"/>
    <w:rsid w:val="00BD1519"/>
    <w:rsid w:val="00BD1F2A"/>
    <w:rsid w:val="00BD41CC"/>
    <w:rsid w:val="00BD42C6"/>
    <w:rsid w:val="00BD436C"/>
    <w:rsid w:val="00BD4763"/>
    <w:rsid w:val="00BD4DB8"/>
    <w:rsid w:val="00BD564B"/>
    <w:rsid w:val="00BD5A74"/>
    <w:rsid w:val="00BD65EE"/>
    <w:rsid w:val="00BD6760"/>
    <w:rsid w:val="00BE06FB"/>
    <w:rsid w:val="00BE0830"/>
    <w:rsid w:val="00BE0D54"/>
    <w:rsid w:val="00BE0DAF"/>
    <w:rsid w:val="00BE0F9A"/>
    <w:rsid w:val="00BE293B"/>
    <w:rsid w:val="00BE2B43"/>
    <w:rsid w:val="00BE2C4D"/>
    <w:rsid w:val="00BE3635"/>
    <w:rsid w:val="00BE48D5"/>
    <w:rsid w:val="00BE4CA7"/>
    <w:rsid w:val="00BE74C8"/>
    <w:rsid w:val="00BE76CC"/>
    <w:rsid w:val="00BF26E5"/>
    <w:rsid w:val="00BF3CAA"/>
    <w:rsid w:val="00BF3E79"/>
    <w:rsid w:val="00BF4BFB"/>
    <w:rsid w:val="00BF5A66"/>
    <w:rsid w:val="00BF6102"/>
    <w:rsid w:val="00BF65C0"/>
    <w:rsid w:val="00BF6754"/>
    <w:rsid w:val="00BF688D"/>
    <w:rsid w:val="00BF73A7"/>
    <w:rsid w:val="00BF77CE"/>
    <w:rsid w:val="00C0026F"/>
    <w:rsid w:val="00C00566"/>
    <w:rsid w:val="00C016FC"/>
    <w:rsid w:val="00C01A20"/>
    <w:rsid w:val="00C02A7A"/>
    <w:rsid w:val="00C0333D"/>
    <w:rsid w:val="00C0385C"/>
    <w:rsid w:val="00C03955"/>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B2F"/>
    <w:rsid w:val="00C1570C"/>
    <w:rsid w:val="00C15EF9"/>
    <w:rsid w:val="00C163AB"/>
    <w:rsid w:val="00C165A2"/>
    <w:rsid w:val="00C17E30"/>
    <w:rsid w:val="00C17E42"/>
    <w:rsid w:val="00C17E6E"/>
    <w:rsid w:val="00C2069E"/>
    <w:rsid w:val="00C20FFF"/>
    <w:rsid w:val="00C210E8"/>
    <w:rsid w:val="00C22275"/>
    <w:rsid w:val="00C23509"/>
    <w:rsid w:val="00C23CD1"/>
    <w:rsid w:val="00C242FD"/>
    <w:rsid w:val="00C244C5"/>
    <w:rsid w:val="00C24D53"/>
    <w:rsid w:val="00C254A4"/>
    <w:rsid w:val="00C258CB"/>
    <w:rsid w:val="00C259E6"/>
    <w:rsid w:val="00C261F3"/>
    <w:rsid w:val="00C2688D"/>
    <w:rsid w:val="00C2742D"/>
    <w:rsid w:val="00C27ECC"/>
    <w:rsid w:val="00C303B9"/>
    <w:rsid w:val="00C30A56"/>
    <w:rsid w:val="00C31199"/>
    <w:rsid w:val="00C31C95"/>
    <w:rsid w:val="00C323BA"/>
    <w:rsid w:val="00C32749"/>
    <w:rsid w:val="00C332EE"/>
    <w:rsid w:val="00C35882"/>
    <w:rsid w:val="00C35A5F"/>
    <w:rsid w:val="00C35AC6"/>
    <w:rsid w:val="00C35E33"/>
    <w:rsid w:val="00C36185"/>
    <w:rsid w:val="00C366F2"/>
    <w:rsid w:val="00C36CA7"/>
    <w:rsid w:val="00C3724C"/>
    <w:rsid w:val="00C406DE"/>
    <w:rsid w:val="00C41503"/>
    <w:rsid w:val="00C42657"/>
    <w:rsid w:val="00C426DC"/>
    <w:rsid w:val="00C43017"/>
    <w:rsid w:val="00C43B27"/>
    <w:rsid w:val="00C44F7A"/>
    <w:rsid w:val="00C4548E"/>
    <w:rsid w:val="00C46A33"/>
    <w:rsid w:val="00C477BC"/>
    <w:rsid w:val="00C47985"/>
    <w:rsid w:val="00C47B80"/>
    <w:rsid w:val="00C50E31"/>
    <w:rsid w:val="00C5142D"/>
    <w:rsid w:val="00C51936"/>
    <w:rsid w:val="00C519CA"/>
    <w:rsid w:val="00C52A01"/>
    <w:rsid w:val="00C53B27"/>
    <w:rsid w:val="00C53B86"/>
    <w:rsid w:val="00C54396"/>
    <w:rsid w:val="00C54686"/>
    <w:rsid w:val="00C54D88"/>
    <w:rsid w:val="00C553F1"/>
    <w:rsid w:val="00C55C88"/>
    <w:rsid w:val="00C55F74"/>
    <w:rsid w:val="00C567FD"/>
    <w:rsid w:val="00C56F55"/>
    <w:rsid w:val="00C60839"/>
    <w:rsid w:val="00C61338"/>
    <w:rsid w:val="00C61F23"/>
    <w:rsid w:val="00C62F4A"/>
    <w:rsid w:val="00C63849"/>
    <w:rsid w:val="00C64612"/>
    <w:rsid w:val="00C65099"/>
    <w:rsid w:val="00C66BAA"/>
    <w:rsid w:val="00C67589"/>
    <w:rsid w:val="00C71594"/>
    <w:rsid w:val="00C71BA0"/>
    <w:rsid w:val="00C71CE1"/>
    <w:rsid w:val="00C71D36"/>
    <w:rsid w:val="00C72268"/>
    <w:rsid w:val="00C734E5"/>
    <w:rsid w:val="00C73674"/>
    <w:rsid w:val="00C74040"/>
    <w:rsid w:val="00C745D6"/>
    <w:rsid w:val="00C7581B"/>
    <w:rsid w:val="00C75E98"/>
    <w:rsid w:val="00C7685F"/>
    <w:rsid w:val="00C80B8D"/>
    <w:rsid w:val="00C80C13"/>
    <w:rsid w:val="00C80E3A"/>
    <w:rsid w:val="00C81655"/>
    <w:rsid w:val="00C8166E"/>
    <w:rsid w:val="00C8186C"/>
    <w:rsid w:val="00C81C12"/>
    <w:rsid w:val="00C82288"/>
    <w:rsid w:val="00C828B9"/>
    <w:rsid w:val="00C829E4"/>
    <w:rsid w:val="00C82D71"/>
    <w:rsid w:val="00C82EFA"/>
    <w:rsid w:val="00C83190"/>
    <w:rsid w:val="00C83C5C"/>
    <w:rsid w:val="00C844C9"/>
    <w:rsid w:val="00C867D9"/>
    <w:rsid w:val="00C87EAE"/>
    <w:rsid w:val="00C9198E"/>
    <w:rsid w:val="00C92633"/>
    <w:rsid w:val="00C927FE"/>
    <w:rsid w:val="00C9296B"/>
    <w:rsid w:val="00C92AED"/>
    <w:rsid w:val="00C92F22"/>
    <w:rsid w:val="00C932C6"/>
    <w:rsid w:val="00C93ABE"/>
    <w:rsid w:val="00C944E2"/>
    <w:rsid w:val="00C945DC"/>
    <w:rsid w:val="00C94B39"/>
    <w:rsid w:val="00C951E7"/>
    <w:rsid w:val="00C9554F"/>
    <w:rsid w:val="00C95F5A"/>
    <w:rsid w:val="00C96645"/>
    <w:rsid w:val="00C96DDC"/>
    <w:rsid w:val="00C96F54"/>
    <w:rsid w:val="00C972DE"/>
    <w:rsid w:val="00C97AE6"/>
    <w:rsid w:val="00CA06BD"/>
    <w:rsid w:val="00CA0B61"/>
    <w:rsid w:val="00CA0D7D"/>
    <w:rsid w:val="00CA1E39"/>
    <w:rsid w:val="00CA1E58"/>
    <w:rsid w:val="00CA27DA"/>
    <w:rsid w:val="00CA3158"/>
    <w:rsid w:val="00CA32C0"/>
    <w:rsid w:val="00CA33EE"/>
    <w:rsid w:val="00CA3849"/>
    <w:rsid w:val="00CA47DE"/>
    <w:rsid w:val="00CA4942"/>
    <w:rsid w:val="00CA4E0C"/>
    <w:rsid w:val="00CA60C5"/>
    <w:rsid w:val="00CA6ED4"/>
    <w:rsid w:val="00CA7B06"/>
    <w:rsid w:val="00CB040A"/>
    <w:rsid w:val="00CB07C1"/>
    <w:rsid w:val="00CB0D07"/>
    <w:rsid w:val="00CB15DB"/>
    <w:rsid w:val="00CB22C0"/>
    <w:rsid w:val="00CB37F1"/>
    <w:rsid w:val="00CB4083"/>
    <w:rsid w:val="00CB426C"/>
    <w:rsid w:val="00CB5096"/>
    <w:rsid w:val="00CB5755"/>
    <w:rsid w:val="00CB6140"/>
    <w:rsid w:val="00CB6E25"/>
    <w:rsid w:val="00CB7049"/>
    <w:rsid w:val="00CB71D1"/>
    <w:rsid w:val="00CB7B06"/>
    <w:rsid w:val="00CC0900"/>
    <w:rsid w:val="00CC1D7A"/>
    <w:rsid w:val="00CC1F7A"/>
    <w:rsid w:val="00CC2252"/>
    <w:rsid w:val="00CC424D"/>
    <w:rsid w:val="00CC4689"/>
    <w:rsid w:val="00CC4947"/>
    <w:rsid w:val="00CC4F42"/>
    <w:rsid w:val="00CC5D20"/>
    <w:rsid w:val="00CC699C"/>
    <w:rsid w:val="00CC6BD2"/>
    <w:rsid w:val="00CC6D2D"/>
    <w:rsid w:val="00CC6E59"/>
    <w:rsid w:val="00CC6EE5"/>
    <w:rsid w:val="00CD049D"/>
    <w:rsid w:val="00CD0872"/>
    <w:rsid w:val="00CD08A5"/>
    <w:rsid w:val="00CD0938"/>
    <w:rsid w:val="00CD0B96"/>
    <w:rsid w:val="00CD0E57"/>
    <w:rsid w:val="00CD1107"/>
    <w:rsid w:val="00CD1485"/>
    <w:rsid w:val="00CD161F"/>
    <w:rsid w:val="00CD21E2"/>
    <w:rsid w:val="00CD2A7B"/>
    <w:rsid w:val="00CD422E"/>
    <w:rsid w:val="00CD538B"/>
    <w:rsid w:val="00CD5D4E"/>
    <w:rsid w:val="00CD653B"/>
    <w:rsid w:val="00CD6C42"/>
    <w:rsid w:val="00CD7F12"/>
    <w:rsid w:val="00CD7F56"/>
    <w:rsid w:val="00CE14C2"/>
    <w:rsid w:val="00CE1A62"/>
    <w:rsid w:val="00CE1E9D"/>
    <w:rsid w:val="00CE254C"/>
    <w:rsid w:val="00CE2F5C"/>
    <w:rsid w:val="00CE34C7"/>
    <w:rsid w:val="00CE39FA"/>
    <w:rsid w:val="00CE4DE1"/>
    <w:rsid w:val="00CE538D"/>
    <w:rsid w:val="00CE56B1"/>
    <w:rsid w:val="00CE5899"/>
    <w:rsid w:val="00CE5D07"/>
    <w:rsid w:val="00CE64FD"/>
    <w:rsid w:val="00CE6661"/>
    <w:rsid w:val="00CE6E02"/>
    <w:rsid w:val="00CE70F5"/>
    <w:rsid w:val="00CE7261"/>
    <w:rsid w:val="00CF05BE"/>
    <w:rsid w:val="00CF0C2A"/>
    <w:rsid w:val="00CF10B7"/>
    <w:rsid w:val="00CF1D4B"/>
    <w:rsid w:val="00CF233A"/>
    <w:rsid w:val="00CF2B2F"/>
    <w:rsid w:val="00CF31F5"/>
    <w:rsid w:val="00CF39AC"/>
    <w:rsid w:val="00CF3E71"/>
    <w:rsid w:val="00CF5000"/>
    <w:rsid w:val="00CF51E7"/>
    <w:rsid w:val="00CF5A5A"/>
    <w:rsid w:val="00CF5EB1"/>
    <w:rsid w:val="00CF69FC"/>
    <w:rsid w:val="00CF6BC6"/>
    <w:rsid w:val="00CF7657"/>
    <w:rsid w:val="00CF79C0"/>
    <w:rsid w:val="00D03012"/>
    <w:rsid w:val="00D03884"/>
    <w:rsid w:val="00D039CD"/>
    <w:rsid w:val="00D057A2"/>
    <w:rsid w:val="00D05840"/>
    <w:rsid w:val="00D05AA9"/>
    <w:rsid w:val="00D06164"/>
    <w:rsid w:val="00D069E4"/>
    <w:rsid w:val="00D076A4"/>
    <w:rsid w:val="00D07A0E"/>
    <w:rsid w:val="00D10351"/>
    <w:rsid w:val="00D10893"/>
    <w:rsid w:val="00D10D58"/>
    <w:rsid w:val="00D118DE"/>
    <w:rsid w:val="00D12477"/>
    <w:rsid w:val="00D12D8C"/>
    <w:rsid w:val="00D130C8"/>
    <w:rsid w:val="00D144E2"/>
    <w:rsid w:val="00D1532A"/>
    <w:rsid w:val="00D15C3F"/>
    <w:rsid w:val="00D1707C"/>
    <w:rsid w:val="00D17629"/>
    <w:rsid w:val="00D17F0E"/>
    <w:rsid w:val="00D205D7"/>
    <w:rsid w:val="00D20C15"/>
    <w:rsid w:val="00D20E37"/>
    <w:rsid w:val="00D214DD"/>
    <w:rsid w:val="00D21607"/>
    <w:rsid w:val="00D21932"/>
    <w:rsid w:val="00D22355"/>
    <w:rsid w:val="00D23A03"/>
    <w:rsid w:val="00D25661"/>
    <w:rsid w:val="00D2568E"/>
    <w:rsid w:val="00D264B0"/>
    <w:rsid w:val="00D27AC5"/>
    <w:rsid w:val="00D30195"/>
    <w:rsid w:val="00D30DFB"/>
    <w:rsid w:val="00D31243"/>
    <w:rsid w:val="00D31BF4"/>
    <w:rsid w:val="00D3230F"/>
    <w:rsid w:val="00D3265B"/>
    <w:rsid w:val="00D32C2D"/>
    <w:rsid w:val="00D33CF0"/>
    <w:rsid w:val="00D34681"/>
    <w:rsid w:val="00D3488E"/>
    <w:rsid w:val="00D348F1"/>
    <w:rsid w:val="00D34C22"/>
    <w:rsid w:val="00D34E4E"/>
    <w:rsid w:val="00D34F68"/>
    <w:rsid w:val="00D352E2"/>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5B60"/>
    <w:rsid w:val="00D46400"/>
    <w:rsid w:val="00D47B89"/>
    <w:rsid w:val="00D50D45"/>
    <w:rsid w:val="00D51412"/>
    <w:rsid w:val="00D52350"/>
    <w:rsid w:val="00D52A7A"/>
    <w:rsid w:val="00D52FBE"/>
    <w:rsid w:val="00D532CA"/>
    <w:rsid w:val="00D546D8"/>
    <w:rsid w:val="00D54A19"/>
    <w:rsid w:val="00D54ED3"/>
    <w:rsid w:val="00D550C9"/>
    <w:rsid w:val="00D56676"/>
    <w:rsid w:val="00D56B52"/>
    <w:rsid w:val="00D56C78"/>
    <w:rsid w:val="00D56F3B"/>
    <w:rsid w:val="00D576F8"/>
    <w:rsid w:val="00D57777"/>
    <w:rsid w:val="00D579A1"/>
    <w:rsid w:val="00D57D92"/>
    <w:rsid w:val="00D60D92"/>
    <w:rsid w:val="00D612AF"/>
    <w:rsid w:val="00D61BCF"/>
    <w:rsid w:val="00D61C85"/>
    <w:rsid w:val="00D62147"/>
    <w:rsid w:val="00D6222A"/>
    <w:rsid w:val="00D62B35"/>
    <w:rsid w:val="00D62CC8"/>
    <w:rsid w:val="00D62CF8"/>
    <w:rsid w:val="00D62DFC"/>
    <w:rsid w:val="00D63B3E"/>
    <w:rsid w:val="00D63DFD"/>
    <w:rsid w:val="00D65509"/>
    <w:rsid w:val="00D6619E"/>
    <w:rsid w:val="00D67B72"/>
    <w:rsid w:val="00D67BF7"/>
    <w:rsid w:val="00D70D07"/>
    <w:rsid w:val="00D70F3F"/>
    <w:rsid w:val="00D71305"/>
    <w:rsid w:val="00D715D9"/>
    <w:rsid w:val="00D725F7"/>
    <w:rsid w:val="00D72F36"/>
    <w:rsid w:val="00D72FEC"/>
    <w:rsid w:val="00D7305A"/>
    <w:rsid w:val="00D739FD"/>
    <w:rsid w:val="00D744B2"/>
    <w:rsid w:val="00D74548"/>
    <w:rsid w:val="00D75CE1"/>
    <w:rsid w:val="00D7629E"/>
    <w:rsid w:val="00D763D0"/>
    <w:rsid w:val="00D76673"/>
    <w:rsid w:val="00D7683C"/>
    <w:rsid w:val="00D77FAA"/>
    <w:rsid w:val="00D81563"/>
    <w:rsid w:val="00D824B5"/>
    <w:rsid w:val="00D833FA"/>
    <w:rsid w:val="00D8397A"/>
    <w:rsid w:val="00D841BE"/>
    <w:rsid w:val="00D84E10"/>
    <w:rsid w:val="00D84EA9"/>
    <w:rsid w:val="00D8561E"/>
    <w:rsid w:val="00D8587D"/>
    <w:rsid w:val="00D86289"/>
    <w:rsid w:val="00D86F8A"/>
    <w:rsid w:val="00D90F2E"/>
    <w:rsid w:val="00D91499"/>
    <w:rsid w:val="00D922EC"/>
    <w:rsid w:val="00D92A4A"/>
    <w:rsid w:val="00D9515B"/>
    <w:rsid w:val="00D97F6A"/>
    <w:rsid w:val="00DA084F"/>
    <w:rsid w:val="00DA1249"/>
    <w:rsid w:val="00DA1C6F"/>
    <w:rsid w:val="00DA1DD9"/>
    <w:rsid w:val="00DA3377"/>
    <w:rsid w:val="00DA3735"/>
    <w:rsid w:val="00DA37FC"/>
    <w:rsid w:val="00DA43F0"/>
    <w:rsid w:val="00DA4586"/>
    <w:rsid w:val="00DA5007"/>
    <w:rsid w:val="00DA71F3"/>
    <w:rsid w:val="00DA798B"/>
    <w:rsid w:val="00DA7B83"/>
    <w:rsid w:val="00DA7CFB"/>
    <w:rsid w:val="00DA7F66"/>
    <w:rsid w:val="00DB0610"/>
    <w:rsid w:val="00DB0670"/>
    <w:rsid w:val="00DB09BF"/>
    <w:rsid w:val="00DB1213"/>
    <w:rsid w:val="00DB2F31"/>
    <w:rsid w:val="00DB3865"/>
    <w:rsid w:val="00DB39FF"/>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47E"/>
    <w:rsid w:val="00DC211B"/>
    <w:rsid w:val="00DC244E"/>
    <w:rsid w:val="00DC25E3"/>
    <w:rsid w:val="00DC30AC"/>
    <w:rsid w:val="00DC3894"/>
    <w:rsid w:val="00DC3E87"/>
    <w:rsid w:val="00DC3FAD"/>
    <w:rsid w:val="00DC4011"/>
    <w:rsid w:val="00DC47CA"/>
    <w:rsid w:val="00DC55C0"/>
    <w:rsid w:val="00DC574C"/>
    <w:rsid w:val="00DC598C"/>
    <w:rsid w:val="00DC642B"/>
    <w:rsid w:val="00DC670C"/>
    <w:rsid w:val="00DC6FE5"/>
    <w:rsid w:val="00DC775A"/>
    <w:rsid w:val="00DD07D4"/>
    <w:rsid w:val="00DD09D6"/>
    <w:rsid w:val="00DD0A86"/>
    <w:rsid w:val="00DD18F0"/>
    <w:rsid w:val="00DD1A0F"/>
    <w:rsid w:val="00DD1B26"/>
    <w:rsid w:val="00DD1BB9"/>
    <w:rsid w:val="00DD2E7C"/>
    <w:rsid w:val="00DD33A0"/>
    <w:rsid w:val="00DD386B"/>
    <w:rsid w:val="00DD3B66"/>
    <w:rsid w:val="00DD3BCC"/>
    <w:rsid w:val="00DD472A"/>
    <w:rsid w:val="00DD5192"/>
    <w:rsid w:val="00DD5610"/>
    <w:rsid w:val="00DD5A1E"/>
    <w:rsid w:val="00DD5C40"/>
    <w:rsid w:val="00DD702F"/>
    <w:rsid w:val="00DD7244"/>
    <w:rsid w:val="00DE1100"/>
    <w:rsid w:val="00DE1672"/>
    <w:rsid w:val="00DE18FB"/>
    <w:rsid w:val="00DE26B9"/>
    <w:rsid w:val="00DE2D0E"/>
    <w:rsid w:val="00DE31F7"/>
    <w:rsid w:val="00DE4B55"/>
    <w:rsid w:val="00DE4D27"/>
    <w:rsid w:val="00DE4FFF"/>
    <w:rsid w:val="00DE5449"/>
    <w:rsid w:val="00DE5AD5"/>
    <w:rsid w:val="00DE6725"/>
    <w:rsid w:val="00DE68B7"/>
    <w:rsid w:val="00DE69F2"/>
    <w:rsid w:val="00DE75C0"/>
    <w:rsid w:val="00DF05DB"/>
    <w:rsid w:val="00DF1B4B"/>
    <w:rsid w:val="00DF32FA"/>
    <w:rsid w:val="00DF38DC"/>
    <w:rsid w:val="00DF3AD8"/>
    <w:rsid w:val="00DF4B67"/>
    <w:rsid w:val="00DF4CC7"/>
    <w:rsid w:val="00DF60EA"/>
    <w:rsid w:val="00DF641D"/>
    <w:rsid w:val="00DF6878"/>
    <w:rsid w:val="00DF6F68"/>
    <w:rsid w:val="00DF72D6"/>
    <w:rsid w:val="00DF7392"/>
    <w:rsid w:val="00DF758D"/>
    <w:rsid w:val="00DF77EB"/>
    <w:rsid w:val="00DF7902"/>
    <w:rsid w:val="00DF7C84"/>
    <w:rsid w:val="00E00EDC"/>
    <w:rsid w:val="00E011E7"/>
    <w:rsid w:val="00E016BE"/>
    <w:rsid w:val="00E0249C"/>
    <w:rsid w:val="00E0261C"/>
    <w:rsid w:val="00E02D12"/>
    <w:rsid w:val="00E02D38"/>
    <w:rsid w:val="00E03B2C"/>
    <w:rsid w:val="00E03C04"/>
    <w:rsid w:val="00E03D9C"/>
    <w:rsid w:val="00E045EE"/>
    <w:rsid w:val="00E04FAE"/>
    <w:rsid w:val="00E051DB"/>
    <w:rsid w:val="00E057C3"/>
    <w:rsid w:val="00E10001"/>
    <w:rsid w:val="00E1052E"/>
    <w:rsid w:val="00E10BC1"/>
    <w:rsid w:val="00E10C20"/>
    <w:rsid w:val="00E10FC6"/>
    <w:rsid w:val="00E11DA2"/>
    <w:rsid w:val="00E11F4C"/>
    <w:rsid w:val="00E120F1"/>
    <w:rsid w:val="00E133CA"/>
    <w:rsid w:val="00E1343F"/>
    <w:rsid w:val="00E136D0"/>
    <w:rsid w:val="00E13923"/>
    <w:rsid w:val="00E13975"/>
    <w:rsid w:val="00E14616"/>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706"/>
    <w:rsid w:val="00E250D7"/>
    <w:rsid w:val="00E25916"/>
    <w:rsid w:val="00E2620B"/>
    <w:rsid w:val="00E26477"/>
    <w:rsid w:val="00E30387"/>
    <w:rsid w:val="00E30897"/>
    <w:rsid w:val="00E311BC"/>
    <w:rsid w:val="00E329D5"/>
    <w:rsid w:val="00E334AB"/>
    <w:rsid w:val="00E340C6"/>
    <w:rsid w:val="00E34422"/>
    <w:rsid w:val="00E34908"/>
    <w:rsid w:val="00E35A87"/>
    <w:rsid w:val="00E35BCA"/>
    <w:rsid w:val="00E35D21"/>
    <w:rsid w:val="00E369F1"/>
    <w:rsid w:val="00E36FDC"/>
    <w:rsid w:val="00E37475"/>
    <w:rsid w:val="00E37DD2"/>
    <w:rsid w:val="00E4007D"/>
    <w:rsid w:val="00E40131"/>
    <w:rsid w:val="00E40569"/>
    <w:rsid w:val="00E40AC6"/>
    <w:rsid w:val="00E413D5"/>
    <w:rsid w:val="00E41770"/>
    <w:rsid w:val="00E44691"/>
    <w:rsid w:val="00E44A70"/>
    <w:rsid w:val="00E45618"/>
    <w:rsid w:val="00E4625D"/>
    <w:rsid w:val="00E465B3"/>
    <w:rsid w:val="00E46E99"/>
    <w:rsid w:val="00E4792A"/>
    <w:rsid w:val="00E504D5"/>
    <w:rsid w:val="00E50C82"/>
    <w:rsid w:val="00E523D9"/>
    <w:rsid w:val="00E524E4"/>
    <w:rsid w:val="00E52928"/>
    <w:rsid w:val="00E549DD"/>
    <w:rsid w:val="00E54D73"/>
    <w:rsid w:val="00E55255"/>
    <w:rsid w:val="00E55AC7"/>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C5A"/>
    <w:rsid w:val="00E65FB9"/>
    <w:rsid w:val="00E664EA"/>
    <w:rsid w:val="00E6700B"/>
    <w:rsid w:val="00E67137"/>
    <w:rsid w:val="00E70233"/>
    <w:rsid w:val="00E7085F"/>
    <w:rsid w:val="00E7120C"/>
    <w:rsid w:val="00E714E2"/>
    <w:rsid w:val="00E733D5"/>
    <w:rsid w:val="00E73C49"/>
    <w:rsid w:val="00E74002"/>
    <w:rsid w:val="00E7437D"/>
    <w:rsid w:val="00E751EF"/>
    <w:rsid w:val="00E75454"/>
    <w:rsid w:val="00E75F85"/>
    <w:rsid w:val="00E77079"/>
    <w:rsid w:val="00E77F3A"/>
    <w:rsid w:val="00E80845"/>
    <w:rsid w:val="00E810FA"/>
    <w:rsid w:val="00E815E3"/>
    <w:rsid w:val="00E81732"/>
    <w:rsid w:val="00E81D5D"/>
    <w:rsid w:val="00E81E52"/>
    <w:rsid w:val="00E82D07"/>
    <w:rsid w:val="00E84074"/>
    <w:rsid w:val="00E84F4E"/>
    <w:rsid w:val="00E858D9"/>
    <w:rsid w:val="00E86212"/>
    <w:rsid w:val="00E86369"/>
    <w:rsid w:val="00E86A52"/>
    <w:rsid w:val="00E86B94"/>
    <w:rsid w:val="00E876CA"/>
    <w:rsid w:val="00E8795E"/>
    <w:rsid w:val="00E90849"/>
    <w:rsid w:val="00E90B30"/>
    <w:rsid w:val="00E90C45"/>
    <w:rsid w:val="00E91D7C"/>
    <w:rsid w:val="00E93C1B"/>
    <w:rsid w:val="00E93F92"/>
    <w:rsid w:val="00E94439"/>
    <w:rsid w:val="00E95588"/>
    <w:rsid w:val="00E971BE"/>
    <w:rsid w:val="00EA004C"/>
    <w:rsid w:val="00EA01DB"/>
    <w:rsid w:val="00EA0759"/>
    <w:rsid w:val="00EA0B78"/>
    <w:rsid w:val="00EA0C8A"/>
    <w:rsid w:val="00EA14C1"/>
    <w:rsid w:val="00EA1DC5"/>
    <w:rsid w:val="00EA1F7D"/>
    <w:rsid w:val="00EA34E8"/>
    <w:rsid w:val="00EA4361"/>
    <w:rsid w:val="00EA4750"/>
    <w:rsid w:val="00EA4F0E"/>
    <w:rsid w:val="00EA5CB8"/>
    <w:rsid w:val="00EA5D2A"/>
    <w:rsid w:val="00EA5D2C"/>
    <w:rsid w:val="00EA60B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C95"/>
    <w:rsid w:val="00EB5E50"/>
    <w:rsid w:val="00EB64C3"/>
    <w:rsid w:val="00EB6A26"/>
    <w:rsid w:val="00EB6A50"/>
    <w:rsid w:val="00EB7075"/>
    <w:rsid w:val="00EB739D"/>
    <w:rsid w:val="00EB73F1"/>
    <w:rsid w:val="00EB7E9F"/>
    <w:rsid w:val="00EC1089"/>
    <w:rsid w:val="00EC14D7"/>
    <w:rsid w:val="00EC14E9"/>
    <w:rsid w:val="00EC154E"/>
    <w:rsid w:val="00EC16FA"/>
    <w:rsid w:val="00EC181D"/>
    <w:rsid w:val="00EC31CC"/>
    <w:rsid w:val="00EC3B42"/>
    <w:rsid w:val="00EC3D80"/>
    <w:rsid w:val="00EC4386"/>
    <w:rsid w:val="00EC4616"/>
    <w:rsid w:val="00EC4D10"/>
    <w:rsid w:val="00EC5E00"/>
    <w:rsid w:val="00EC5F2B"/>
    <w:rsid w:val="00EC6408"/>
    <w:rsid w:val="00EC65EE"/>
    <w:rsid w:val="00EC6E97"/>
    <w:rsid w:val="00EC6FA4"/>
    <w:rsid w:val="00EC7398"/>
    <w:rsid w:val="00EC798B"/>
    <w:rsid w:val="00ED0994"/>
    <w:rsid w:val="00ED0998"/>
    <w:rsid w:val="00ED1A6D"/>
    <w:rsid w:val="00ED1BE7"/>
    <w:rsid w:val="00ED1C11"/>
    <w:rsid w:val="00ED2E18"/>
    <w:rsid w:val="00ED2F76"/>
    <w:rsid w:val="00ED3429"/>
    <w:rsid w:val="00ED3DA3"/>
    <w:rsid w:val="00ED434E"/>
    <w:rsid w:val="00ED53A1"/>
    <w:rsid w:val="00ED5C94"/>
    <w:rsid w:val="00ED5E39"/>
    <w:rsid w:val="00ED5ECF"/>
    <w:rsid w:val="00ED669A"/>
    <w:rsid w:val="00ED6A75"/>
    <w:rsid w:val="00ED6AAA"/>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6CF1"/>
    <w:rsid w:val="00EE72BE"/>
    <w:rsid w:val="00EE7503"/>
    <w:rsid w:val="00EE7A56"/>
    <w:rsid w:val="00EF0343"/>
    <w:rsid w:val="00EF0688"/>
    <w:rsid w:val="00EF185B"/>
    <w:rsid w:val="00EF448E"/>
    <w:rsid w:val="00EF4A6C"/>
    <w:rsid w:val="00EF6405"/>
    <w:rsid w:val="00EF6F7B"/>
    <w:rsid w:val="00EF71E7"/>
    <w:rsid w:val="00EF7421"/>
    <w:rsid w:val="00EF78CD"/>
    <w:rsid w:val="00F00506"/>
    <w:rsid w:val="00F007E5"/>
    <w:rsid w:val="00F027A1"/>
    <w:rsid w:val="00F02963"/>
    <w:rsid w:val="00F02A59"/>
    <w:rsid w:val="00F03792"/>
    <w:rsid w:val="00F04038"/>
    <w:rsid w:val="00F0450B"/>
    <w:rsid w:val="00F047EC"/>
    <w:rsid w:val="00F052BA"/>
    <w:rsid w:val="00F05303"/>
    <w:rsid w:val="00F05609"/>
    <w:rsid w:val="00F061AB"/>
    <w:rsid w:val="00F07957"/>
    <w:rsid w:val="00F106EC"/>
    <w:rsid w:val="00F1116E"/>
    <w:rsid w:val="00F1206E"/>
    <w:rsid w:val="00F127FD"/>
    <w:rsid w:val="00F1291B"/>
    <w:rsid w:val="00F129AF"/>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931"/>
    <w:rsid w:val="00F306B8"/>
    <w:rsid w:val="00F310C3"/>
    <w:rsid w:val="00F31F1A"/>
    <w:rsid w:val="00F320A3"/>
    <w:rsid w:val="00F3229C"/>
    <w:rsid w:val="00F349B4"/>
    <w:rsid w:val="00F3665D"/>
    <w:rsid w:val="00F36923"/>
    <w:rsid w:val="00F406CC"/>
    <w:rsid w:val="00F40C5A"/>
    <w:rsid w:val="00F40D47"/>
    <w:rsid w:val="00F41413"/>
    <w:rsid w:val="00F419BE"/>
    <w:rsid w:val="00F41A85"/>
    <w:rsid w:val="00F423C4"/>
    <w:rsid w:val="00F43453"/>
    <w:rsid w:val="00F43F4D"/>
    <w:rsid w:val="00F4419C"/>
    <w:rsid w:val="00F44373"/>
    <w:rsid w:val="00F4460D"/>
    <w:rsid w:val="00F45BCE"/>
    <w:rsid w:val="00F45EE3"/>
    <w:rsid w:val="00F45F7D"/>
    <w:rsid w:val="00F474A7"/>
    <w:rsid w:val="00F47723"/>
    <w:rsid w:val="00F47EAA"/>
    <w:rsid w:val="00F504D2"/>
    <w:rsid w:val="00F50615"/>
    <w:rsid w:val="00F50D5C"/>
    <w:rsid w:val="00F519D3"/>
    <w:rsid w:val="00F52C51"/>
    <w:rsid w:val="00F53463"/>
    <w:rsid w:val="00F54184"/>
    <w:rsid w:val="00F545E3"/>
    <w:rsid w:val="00F54FC0"/>
    <w:rsid w:val="00F5642D"/>
    <w:rsid w:val="00F56510"/>
    <w:rsid w:val="00F5680A"/>
    <w:rsid w:val="00F56B64"/>
    <w:rsid w:val="00F57935"/>
    <w:rsid w:val="00F57D06"/>
    <w:rsid w:val="00F60996"/>
    <w:rsid w:val="00F60A88"/>
    <w:rsid w:val="00F60DDB"/>
    <w:rsid w:val="00F61520"/>
    <w:rsid w:val="00F61884"/>
    <w:rsid w:val="00F629EF"/>
    <w:rsid w:val="00F63100"/>
    <w:rsid w:val="00F6332A"/>
    <w:rsid w:val="00F65D37"/>
    <w:rsid w:val="00F661D0"/>
    <w:rsid w:val="00F66E50"/>
    <w:rsid w:val="00F70342"/>
    <w:rsid w:val="00F71174"/>
    <w:rsid w:val="00F711FF"/>
    <w:rsid w:val="00F719D4"/>
    <w:rsid w:val="00F72BF7"/>
    <w:rsid w:val="00F72DE1"/>
    <w:rsid w:val="00F744B4"/>
    <w:rsid w:val="00F74A08"/>
    <w:rsid w:val="00F74A33"/>
    <w:rsid w:val="00F75204"/>
    <w:rsid w:val="00F75BD2"/>
    <w:rsid w:val="00F765BA"/>
    <w:rsid w:val="00F767EC"/>
    <w:rsid w:val="00F76CA8"/>
    <w:rsid w:val="00F8001F"/>
    <w:rsid w:val="00F81127"/>
    <w:rsid w:val="00F81AAF"/>
    <w:rsid w:val="00F81EA1"/>
    <w:rsid w:val="00F825F0"/>
    <w:rsid w:val="00F82687"/>
    <w:rsid w:val="00F841D9"/>
    <w:rsid w:val="00F849DD"/>
    <w:rsid w:val="00F84F68"/>
    <w:rsid w:val="00F867D0"/>
    <w:rsid w:val="00F8741F"/>
    <w:rsid w:val="00F874AA"/>
    <w:rsid w:val="00F875F4"/>
    <w:rsid w:val="00F878A9"/>
    <w:rsid w:val="00F87E74"/>
    <w:rsid w:val="00F9024E"/>
    <w:rsid w:val="00F911FB"/>
    <w:rsid w:val="00F93D6E"/>
    <w:rsid w:val="00F94709"/>
    <w:rsid w:val="00F97E6F"/>
    <w:rsid w:val="00FA017D"/>
    <w:rsid w:val="00FA01F0"/>
    <w:rsid w:val="00FA0951"/>
    <w:rsid w:val="00FA18C6"/>
    <w:rsid w:val="00FA1B31"/>
    <w:rsid w:val="00FA24FA"/>
    <w:rsid w:val="00FA56D1"/>
    <w:rsid w:val="00FA6E64"/>
    <w:rsid w:val="00FA7A64"/>
    <w:rsid w:val="00FA7CB6"/>
    <w:rsid w:val="00FB040E"/>
    <w:rsid w:val="00FB0B7F"/>
    <w:rsid w:val="00FB0E54"/>
    <w:rsid w:val="00FB129E"/>
    <w:rsid w:val="00FB1E7B"/>
    <w:rsid w:val="00FB24D0"/>
    <w:rsid w:val="00FB28DA"/>
    <w:rsid w:val="00FB2B5A"/>
    <w:rsid w:val="00FB33C0"/>
    <w:rsid w:val="00FB34D2"/>
    <w:rsid w:val="00FB3FA2"/>
    <w:rsid w:val="00FB43C6"/>
    <w:rsid w:val="00FB4FFD"/>
    <w:rsid w:val="00FB5ECF"/>
    <w:rsid w:val="00FB5FF2"/>
    <w:rsid w:val="00FB644C"/>
    <w:rsid w:val="00FB668E"/>
    <w:rsid w:val="00FB6B8F"/>
    <w:rsid w:val="00FB6C4F"/>
    <w:rsid w:val="00FB6F92"/>
    <w:rsid w:val="00FB74FC"/>
    <w:rsid w:val="00FB79E6"/>
    <w:rsid w:val="00FC00AF"/>
    <w:rsid w:val="00FC0127"/>
    <w:rsid w:val="00FC1040"/>
    <w:rsid w:val="00FC11C1"/>
    <w:rsid w:val="00FC121A"/>
    <w:rsid w:val="00FC1818"/>
    <w:rsid w:val="00FC18B0"/>
    <w:rsid w:val="00FC2C65"/>
    <w:rsid w:val="00FC2DA8"/>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DE9"/>
    <w:rsid w:val="00FD30F7"/>
    <w:rsid w:val="00FD3868"/>
    <w:rsid w:val="00FD3F74"/>
    <w:rsid w:val="00FD4B43"/>
    <w:rsid w:val="00FD5384"/>
    <w:rsid w:val="00FD7411"/>
    <w:rsid w:val="00FD77D0"/>
    <w:rsid w:val="00FD7B3B"/>
    <w:rsid w:val="00FE1A45"/>
    <w:rsid w:val="00FE279E"/>
    <w:rsid w:val="00FE2DF2"/>
    <w:rsid w:val="00FE3879"/>
    <w:rsid w:val="00FE3B8B"/>
    <w:rsid w:val="00FE3C0A"/>
    <w:rsid w:val="00FE41A4"/>
    <w:rsid w:val="00FE4559"/>
    <w:rsid w:val="00FE5BB6"/>
    <w:rsid w:val="00FE6606"/>
    <w:rsid w:val="00FE79CB"/>
    <w:rsid w:val="00FF09EE"/>
    <w:rsid w:val="00FF0B90"/>
    <w:rsid w:val="00FF0C18"/>
    <w:rsid w:val="00FF1519"/>
    <w:rsid w:val="00FF2045"/>
    <w:rsid w:val="00FF2C86"/>
    <w:rsid w:val="00FF2FB8"/>
    <w:rsid w:val="00FF2FF5"/>
    <w:rsid w:val="00FF3744"/>
    <w:rsid w:val="00FF4A80"/>
    <w:rsid w:val="00FF5149"/>
    <w:rsid w:val="00FF59B9"/>
    <w:rsid w:val="00FF5EBD"/>
    <w:rsid w:val="00FF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2EB6"/>
    <w:rPr>
      <w:sz w:val="24"/>
      <w:szCs w:val="24"/>
    </w:rPr>
  </w:style>
  <w:style w:type="paragraph" w:styleId="Nadpis1">
    <w:name w:val="heading 1"/>
    <w:basedOn w:val="Normln"/>
    <w:next w:val="Normln"/>
    <w:link w:val="Nadpis1Char"/>
    <w:uiPriority w:val="99"/>
    <w:qFormat/>
    <w:rsid w:val="007B74B0"/>
    <w:pPr>
      <w:keepNext/>
      <w:jc w:val="center"/>
      <w:outlineLvl w:val="0"/>
    </w:pPr>
    <w:rPr>
      <w:rFonts w:ascii="Arial" w:hAnsi="Arial" w:cs="Arial"/>
      <w:b/>
      <w:bCs/>
      <w:sz w:val="48"/>
    </w:rPr>
  </w:style>
  <w:style w:type="paragraph" w:styleId="Nadpis2">
    <w:name w:val="heading 2"/>
    <w:basedOn w:val="Normln"/>
    <w:next w:val="Normln"/>
    <w:link w:val="Nadpis2Char"/>
    <w:uiPriority w:val="99"/>
    <w:qFormat/>
    <w:rsid w:val="007B74B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7B74B0"/>
    <w:pPr>
      <w:keepNext/>
      <w:ind w:right="-180"/>
      <w:jc w:val="center"/>
      <w:outlineLvl w:val="2"/>
    </w:pPr>
    <w:rPr>
      <w:rFonts w:ascii="Arial" w:hAnsi="Arial" w:cs="Arial"/>
      <w:b/>
      <w:bCs/>
      <w:sz w:val="40"/>
      <w:szCs w:val="40"/>
    </w:rPr>
  </w:style>
  <w:style w:type="paragraph" w:styleId="Nadpis4">
    <w:name w:val="heading 4"/>
    <w:basedOn w:val="Normln"/>
    <w:next w:val="Normln"/>
    <w:link w:val="Nadpis4Char"/>
    <w:uiPriority w:val="99"/>
    <w:qFormat/>
    <w:rsid w:val="007B74B0"/>
    <w:pPr>
      <w:keepNext/>
      <w:spacing w:before="240" w:after="60"/>
      <w:outlineLvl w:val="3"/>
    </w:pPr>
    <w:rPr>
      <w:b/>
      <w:bCs/>
      <w:sz w:val="28"/>
      <w:szCs w:val="28"/>
    </w:rPr>
  </w:style>
  <w:style w:type="paragraph" w:styleId="Nadpis5">
    <w:name w:val="heading 5"/>
    <w:basedOn w:val="Normln"/>
    <w:next w:val="Normln"/>
    <w:link w:val="Nadpis5Char"/>
    <w:uiPriority w:val="99"/>
    <w:qFormat/>
    <w:rsid w:val="007B74B0"/>
    <w:pPr>
      <w:keepNext/>
      <w:jc w:val="center"/>
      <w:outlineLvl w:val="4"/>
    </w:pPr>
    <w:rPr>
      <w:rFonts w:ascii="Arial" w:hAnsi="Arial" w:cs="Arial"/>
      <w:b/>
      <w: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241C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241C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241C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7241C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7241CD"/>
    <w:rPr>
      <w:rFonts w:ascii="Calibri" w:hAnsi="Calibri" w:cs="Times New Roman"/>
      <w:b/>
      <w:bCs/>
      <w:i/>
      <w:iCs/>
      <w:sz w:val="26"/>
      <w:szCs w:val="26"/>
    </w:rPr>
  </w:style>
  <w:style w:type="character" w:styleId="Hypertextovodkaz">
    <w:name w:val="Hyperlink"/>
    <w:basedOn w:val="Standardnpsmoodstavce"/>
    <w:uiPriority w:val="99"/>
    <w:rsid w:val="007B74B0"/>
    <w:rPr>
      <w:rFonts w:cs="Times New Roman"/>
      <w:color w:val="0000FF"/>
      <w:u w:val="single"/>
    </w:rPr>
  </w:style>
  <w:style w:type="paragraph" w:styleId="Zhlav">
    <w:name w:val="header"/>
    <w:basedOn w:val="Normln"/>
    <w:link w:val="ZhlavChar"/>
    <w:uiPriority w:val="99"/>
    <w:rsid w:val="007B74B0"/>
    <w:pPr>
      <w:tabs>
        <w:tab w:val="center" w:pos="4320"/>
        <w:tab w:val="right" w:pos="8640"/>
      </w:tabs>
    </w:pPr>
  </w:style>
  <w:style w:type="character" w:customStyle="1" w:styleId="ZhlavChar">
    <w:name w:val="Záhlaví Char"/>
    <w:basedOn w:val="Standardnpsmoodstavce"/>
    <w:link w:val="Zhlav"/>
    <w:uiPriority w:val="99"/>
    <w:locked/>
    <w:rsid w:val="007241CD"/>
    <w:rPr>
      <w:rFonts w:cs="Times New Roman"/>
      <w:sz w:val="24"/>
      <w:szCs w:val="24"/>
    </w:rPr>
  </w:style>
  <w:style w:type="paragraph" w:styleId="Zpat">
    <w:name w:val="footer"/>
    <w:basedOn w:val="Normln"/>
    <w:link w:val="ZpatChar"/>
    <w:uiPriority w:val="99"/>
    <w:rsid w:val="007B74B0"/>
    <w:pPr>
      <w:tabs>
        <w:tab w:val="center" w:pos="4320"/>
        <w:tab w:val="right" w:pos="8640"/>
      </w:tabs>
    </w:pPr>
  </w:style>
  <w:style w:type="character" w:customStyle="1" w:styleId="ZpatChar">
    <w:name w:val="Zápatí Char"/>
    <w:basedOn w:val="Standardnpsmoodstavce"/>
    <w:link w:val="Zpat"/>
    <w:uiPriority w:val="99"/>
    <w:locked/>
    <w:rsid w:val="007241CD"/>
    <w:rPr>
      <w:rFonts w:cs="Times New Roman"/>
      <w:sz w:val="24"/>
      <w:szCs w:val="24"/>
    </w:rPr>
  </w:style>
  <w:style w:type="paragraph" w:styleId="Zkladntext2">
    <w:name w:val="Body Text 2"/>
    <w:basedOn w:val="Normln"/>
    <w:link w:val="Zkladntext2Char"/>
    <w:uiPriority w:val="99"/>
    <w:rsid w:val="007B74B0"/>
    <w:pPr>
      <w:spacing w:after="120" w:line="480" w:lineRule="auto"/>
    </w:pPr>
  </w:style>
  <w:style w:type="character" w:customStyle="1" w:styleId="Zkladntext2Char">
    <w:name w:val="Základní text 2 Char"/>
    <w:basedOn w:val="Standardnpsmoodstavce"/>
    <w:link w:val="Zkladntext2"/>
    <w:uiPriority w:val="99"/>
    <w:semiHidden/>
    <w:locked/>
    <w:rsid w:val="007241CD"/>
    <w:rPr>
      <w:rFonts w:cs="Times New Roman"/>
      <w:sz w:val="24"/>
      <w:szCs w:val="24"/>
    </w:rPr>
  </w:style>
  <w:style w:type="paragraph" w:customStyle="1" w:styleId="DefaultText">
    <w:name w:val="Default Text"/>
    <w:basedOn w:val="Normln"/>
    <w:uiPriority w:val="99"/>
    <w:rsid w:val="007B74B0"/>
    <w:pPr>
      <w:overflowPunct w:val="0"/>
      <w:autoSpaceDE w:val="0"/>
      <w:autoSpaceDN w:val="0"/>
      <w:adjustRightInd w:val="0"/>
      <w:textAlignment w:val="baseline"/>
    </w:pPr>
    <w:rPr>
      <w:szCs w:val="20"/>
    </w:rPr>
  </w:style>
  <w:style w:type="paragraph" w:styleId="Zkladntext">
    <w:name w:val="Body Text"/>
    <w:basedOn w:val="Normln"/>
    <w:link w:val="ZkladntextChar"/>
    <w:uiPriority w:val="99"/>
    <w:rsid w:val="007B74B0"/>
    <w:pPr>
      <w:spacing w:after="120"/>
    </w:pPr>
  </w:style>
  <w:style w:type="character" w:customStyle="1" w:styleId="ZkladntextChar">
    <w:name w:val="Základní text Char"/>
    <w:basedOn w:val="Standardnpsmoodstavce"/>
    <w:link w:val="Zkladntext"/>
    <w:uiPriority w:val="99"/>
    <w:semiHidden/>
    <w:locked/>
    <w:rsid w:val="007241CD"/>
    <w:rPr>
      <w:rFonts w:cs="Times New Roman"/>
      <w:sz w:val="24"/>
      <w:szCs w:val="24"/>
    </w:rPr>
  </w:style>
  <w:style w:type="paragraph" w:styleId="Zkladntext3">
    <w:name w:val="Body Text 3"/>
    <w:basedOn w:val="Normln"/>
    <w:link w:val="Zkladntext3Char"/>
    <w:uiPriority w:val="99"/>
    <w:rsid w:val="007B74B0"/>
    <w:pPr>
      <w:jc w:val="center"/>
    </w:pPr>
    <w:rPr>
      <w:rFonts w:ascii="Arial" w:hAnsi="Arial" w:cs="Arial"/>
      <w:color w:val="000000"/>
    </w:rPr>
  </w:style>
  <w:style w:type="character" w:customStyle="1" w:styleId="Zkladntext3Char">
    <w:name w:val="Základní text 3 Char"/>
    <w:basedOn w:val="Standardnpsmoodstavce"/>
    <w:link w:val="Zkladntext3"/>
    <w:uiPriority w:val="99"/>
    <w:semiHidden/>
    <w:locked/>
    <w:rsid w:val="007241CD"/>
    <w:rPr>
      <w:rFonts w:cs="Times New Roman"/>
      <w:sz w:val="16"/>
      <w:szCs w:val="16"/>
    </w:rPr>
  </w:style>
  <w:style w:type="paragraph" w:styleId="Textbubliny">
    <w:name w:val="Balloon Text"/>
    <w:basedOn w:val="Normln"/>
    <w:link w:val="TextbublinyChar"/>
    <w:uiPriority w:val="99"/>
    <w:semiHidden/>
    <w:rsid w:val="007B74B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41CD"/>
    <w:rPr>
      <w:rFonts w:cs="Times New Roman"/>
      <w:sz w:val="2"/>
    </w:rPr>
  </w:style>
  <w:style w:type="paragraph" w:styleId="Zkladntextodsazen">
    <w:name w:val="Body Text Indent"/>
    <w:basedOn w:val="Normln"/>
    <w:link w:val="ZkladntextodsazenChar"/>
    <w:uiPriority w:val="99"/>
    <w:rsid w:val="007B74B0"/>
    <w:pPr>
      <w:ind w:firstLine="720"/>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7241CD"/>
    <w:rPr>
      <w:rFonts w:cs="Times New Roman"/>
      <w:sz w:val="24"/>
      <w:szCs w:val="24"/>
    </w:rPr>
  </w:style>
  <w:style w:type="character" w:styleId="Zvraznn">
    <w:name w:val="Emphasis"/>
    <w:basedOn w:val="Standardnpsmoodstavce"/>
    <w:uiPriority w:val="99"/>
    <w:qFormat/>
    <w:rsid w:val="007B74B0"/>
    <w:rPr>
      <w:rFonts w:cs="Times New Roman"/>
      <w:i/>
    </w:rPr>
  </w:style>
  <w:style w:type="paragraph" w:customStyle="1" w:styleId="Style">
    <w:name w:val="Style"/>
    <w:basedOn w:val="Normln"/>
    <w:uiPriority w:val="99"/>
    <w:rsid w:val="007B74B0"/>
    <w:pPr>
      <w:spacing w:after="160" w:line="240" w:lineRule="exact"/>
    </w:pPr>
    <w:rPr>
      <w:rFonts w:ascii="Verdana" w:eastAsia="MS Mincho" w:hAnsi="Verdana" w:cs="Arial"/>
      <w:szCs w:val="20"/>
    </w:rPr>
  </w:style>
  <w:style w:type="paragraph" w:customStyle="1" w:styleId="CharChar1">
    <w:name w:val="Char Char1"/>
    <w:basedOn w:val="Normln"/>
    <w:uiPriority w:val="99"/>
    <w:rsid w:val="007B74B0"/>
    <w:pPr>
      <w:spacing w:after="160" w:line="240" w:lineRule="exact"/>
    </w:pPr>
    <w:rPr>
      <w:rFonts w:ascii="Verdana" w:eastAsia="MS Mincho" w:hAnsi="Verdana" w:cs="Arial"/>
      <w:szCs w:val="20"/>
    </w:rPr>
  </w:style>
  <w:style w:type="paragraph" w:styleId="Rozloendokumentu">
    <w:name w:val="Document Map"/>
    <w:basedOn w:val="Normln"/>
    <w:link w:val="RozloendokumentuChar"/>
    <w:uiPriority w:val="99"/>
    <w:semiHidden/>
    <w:rsid w:val="007B74B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241CD"/>
    <w:rPr>
      <w:rFonts w:cs="Times New Roman"/>
      <w:sz w:val="2"/>
    </w:rPr>
  </w:style>
  <w:style w:type="character" w:styleId="Odkaznakoment">
    <w:name w:val="annotation reference"/>
    <w:basedOn w:val="Standardnpsmoodstavce"/>
    <w:uiPriority w:val="99"/>
    <w:semiHidden/>
    <w:rsid w:val="005C7CBA"/>
    <w:rPr>
      <w:rFonts w:cs="Times New Roman"/>
      <w:sz w:val="16"/>
    </w:rPr>
  </w:style>
  <w:style w:type="paragraph" w:styleId="Textkomente">
    <w:name w:val="annotation text"/>
    <w:basedOn w:val="Normln"/>
    <w:link w:val="TextkomenteChar"/>
    <w:uiPriority w:val="99"/>
    <w:semiHidden/>
    <w:rsid w:val="005C7CBA"/>
    <w:rPr>
      <w:sz w:val="20"/>
      <w:szCs w:val="20"/>
    </w:rPr>
  </w:style>
  <w:style w:type="character" w:customStyle="1" w:styleId="TextkomenteChar">
    <w:name w:val="Text komentáře Char"/>
    <w:basedOn w:val="Standardnpsmoodstavce"/>
    <w:link w:val="Textkomente"/>
    <w:uiPriority w:val="99"/>
    <w:semiHidden/>
    <w:locked/>
    <w:rsid w:val="007241CD"/>
    <w:rPr>
      <w:rFonts w:cs="Times New Roman"/>
      <w:sz w:val="20"/>
      <w:szCs w:val="20"/>
    </w:rPr>
  </w:style>
  <w:style w:type="paragraph" w:styleId="Pedmtkomente">
    <w:name w:val="annotation subject"/>
    <w:basedOn w:val="Textkomente"/>
    <w:next w:val="Textkomente"/>
    <w:link w:val="PedmtkomenteChar"/>
    <w:uiPriority w:val="99"/>
    <w:semiHidden/>
    <w:rsid w:val="005C7CBA"/>
    <w:rPr>
      <w:b/>
      <w:bCs/>
    </w:rPr>
  </w:style>
  <w:style w:type="character" w:customStyle="1" w:styleId="PedmtkomenteChar">
    <w:name w:val="Předmět komentáře Char"/>
    <w:basedOn w:val="TextkomenteChar"/>
    <w:link w:val="Pedmtkomente"/>
    <w:uiPriority w:val="99"/>
    <w:semiHidden/>
    <w:locked/>
    <w:rsid w:val="007241CD"/>
    <w:rPr>
      <w:rFonts w:cs="Times New Roman"/>
      <w:b/>
      <w:bCs/>
      <w:sz w:val="20"/>
      <w:szCs w:val="20"/>
    </w:rPr>
  </w:style>
  <w:style w:type="paragraph" w:styleId="Normlnweb">
    <w:name w:val="Normal (Web)"/>
    <w:basedOn w:val="Normln"/>
    <w:uiPriority w:val="99"/>
    <w:rsid w:val="00297BF7"/>
    <w:pPr>
      <w:spacing w:before="100" w:beforeAutospacing="1" w:after="100" w:afterAutospacing="1"/>
    </w:pPr>
  </w:style>
  <w:style w:type="character" w:styleId="Sledovanodkaz">
    <w:name w:val="FollowedHyperlink"/>
    <w:basedOn w:val="Standardnpsmoodstavce"/>
    <w:uiPriority w:val="99"/>
    <w:rsid w:val="0069522D"/>
    <w:rPr>
      <w:rFonts w:cs="Times New Roman"/>
      <w:color w:val="800080"/>
      <w:u w:val="single"/>
    </w:rPr>
  </w:style>
  <w:style w:type="paragraph" w:styleId="Datum">
    <w:name w:val="Date"/>
    <w:basedOn w:val="Normln"/>
    <w:next w:val="Normln"/>
    <w:link w:val="DatumChar"/>
    <w:uiPriority w:val="99"/>
    <w:rsid w:val="006D2429"/>
  </w:style>
  <w:style w:type="character" w:customStyle="1" w:styleId="DatumChar">
    <w:name w:val="Datum Char"/>
    <w:basedOn w:val="Standardnpsmoodstavce"/>
    <w:link w:val="Datum"/>
    <w:uiPriority w:val="99"/>
    <w:semiHidden/>
    <w:locked/>
    <w:rsid w:val="007241CD"/>
    <w:rPr>
      <w:rFonts w:cs="Times New Roman"/>
      <w:sz w:val="24"/>
      <w:szCs w:val="24"/>
    </w:rPr>
  </w:style>
  <w:style w:type="paragraph" w:styleId="Revize">
    <w:name w:val="Revision"/>
    <w:hidden/>
    <w:uiPriority w:val="99"/>
    <w:semiHidden/>
    <w:rsid w:val="009627F7"/>
    <w:rPr>
      <w:sz w:val="24"/>
      <w:szCs w:val="24"/>
    </w:rPr>
  </w:style>
  <w:style w:type="paragraph" w:styleId="Odstavecseseznamem">
    <w:name w:val="List Paragraph"/>
    <w:basedOn w:val="Normln"/>
    <w:uiPriority w:val="99"/>
    <w:qFormat/>
    <w:rsid w:val="001E2211"/>
    <w:pPr>
      <w:ind w:left="720"/>
      <w:contextualSpacing/>
    </w:pPr>
  </w:style>
  <w:style w:type="table" w:styleId="Mkatabulky">
    <w:name w:val="Table Grid"/>
    <w:basedOn w:val="Normlntabulka"/>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Standardnpsmoodstavce"/>
    <w:rsid w:val="00DD386B"/>
    <w:rPr>
      <w:rFonts w:ascii="Times New Roman" w:hAnsi="Times New Roman" w:cs="Times New Roman"/>
      <w:b w:val="0"/>
      <w:i w:val="0"/>
      <w:caps w:val="0"/>
      <w:vanish w:val="0"/>
      <w:color w:val="000000"/>
      <w:sz w:val="16"/>
      <w:szCs w:val="20"/>
      <w:u w:val="none"/>
    </w:rPr>
  </w:style>
  <w:style w:type="character" w:styleId="Zstupntext">
    <w:name w:val="Placeholder Text"/>
    <w:basedOn w:val="Standardnpsmoodstavce"/>
    <w:uiPriority w:val="99"/>
    <w:semiHidden/>
    <w:rsid w:val="00DD386B"/>
    <w:rPr>
      <w:color w:val="808080"/>
    </w:rPr>
  </w:style>
  <w:style w:type="paragraph" w:styleId="Textpoznpodarou">
    <w:name w:val="footnote text"/>
    <w:basedOn w:val="Normln"/>
    <w:link w:val="TextpoznpodarouChar"/>
    <w:uiPriority w:val="99"/>
    <w:semiHidden/>
    <w:unhideWhenUsed/>
    <w:rsid w:val="00DE18FB"/>
    <w:rPr>
      <w:sz w:val="20"/>
      <w:szCs w:val="20"/>
    </w:rPr>
  </w:style>
  <w:style w:type="character" w:customStyle="1" w:styleId="TextpoznpodarouChar">
    <w:name w:val="Text pozn. pod čarou Char"/>
    <w:basedOn w:val="Standardnpsmoodstavce"/>
    <w:link w:val="Textpoznpodarou"/>
    <w:uiPriority w:val="99"/>
    <w:semiHidden/>
    <w:rsid w:val="00DE18FB"/>
    <w:rPr>
      <w:sz w:val="20"/>
      <w:szCs w:val="20"/>
    </w:rPr>
  </w:style>
  <w:style w:type="character" w:styleId="Znakapoznpodarou">
    <w:name w:val="footnote reference"/>
    <w:basedOn w:val="Standardnpsmoodstavce"/>
    <w:uiPriority w:val="99"/>
    <w:semiHidden/>
    <w:unhideWhenUsed/>
    <w:rsid w:val="00DE18FB"/>
    <w:rPr>
      <w:vertAlign w:val="superscript"/>
    </w:rPr>
  </w:style>
  <w:style w:type="paragraph" w:customStyle="1" w:styleId="Normal1">
    <w:name w:val="Normal1"/>
    <w:rsid w:val="003F64D3"/>
    <w:pPr>
      <w:widowControl w:val="0"/>
      <w:spacing w:line="276" w:lineRule="auto"/>
    </w:pPr>
    <w:rPr>
      <w:rFonts w:ascii="Arial" w:hAnsi="Arial" w:cs="Arial"/>
      <w:color w:val="000000"/>
      <w:lang w:val="fr-FR" w:eastAsia="fr-FR"/>
    </w:rPr>
  </w:style>
  <w:style w:type="paragraph" w:customStyle="1" w:styleId="msonospacing0">
    <w:name w:val="msonospacing"/>
    <w:rsid w:val="003F64D3"/>
    <w:pPr>
      <w:suppressAutoHyphens/>
      <w:spacing w:line="100" w:lineRule="atLeast"/>
    </w:pPr>
    <w:rPr>
      <w:rFonts w:ascii="Calibri" w:eastAsia="MS Mincho" w:hAnsi="Calibri" w:cs="Calibri"/>
      <w:sz w:val="24"/>
      <w:lang w:eastAsia="zh-CN"/>
    </w:rPr>
  </w:style>
  <w:style w:type="character" w:customStyle="1" w:styleId="WW-Internetovodkaz">
    <w:name w:val="WW-Internetový odkaz"/>
    <w:rsid w:val="003F64D3"/>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2EB6"/>
    <w:rPr>
      <w:sz w:val="24"/>
      <w:szCs w:val="24"/>
    </w:rPr>
  </w:style>
  <w:style w:type="paragraph" w:styleId="Nadpis1">
    <w:name w:val="heading 1"/>
    <w:basedOn w:val="Normln"/>
    <w:next w:val="Normln"/>
    <w:link w:val="Nadpis1Char"/>
    <w:uiPriority w:val="99"/>
    <w:qFormat/>
    <w:rsid w:val="007B74B0"/>
    <w:pPr>
      <w:keepNext/>
      <w:jc w:val="center"/>
      <w:outlineLvl w:val="0"/>
    </w:pPr>
    <w:rPr>
      <w:rFonts w:ascii="Arial" w:hAnsi="Arial" w:cs="Arial"/>
      <w:b/>
      <w:bCs/>
      <w:sz w:val="48"/>
    </w:rPr>
  </w:style>
  <w:style w:type="paragraph" w:styleId="Nadpis2">
    <w:name w:val="heading 2"/>
    <w:basedOn w:val="Normln"/>
    <w:next w:val="Normln"/>
    <w:link w:val="Nadpis2Char"/>
    <w:uiPriority w:val="99"/>
    <w:qFormat/>
    <w:rsid w:val="007B74B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7B74B0"/>
    <w:pPr>
      <w:keepNext/>
      <w:ind w:right="-180"/>
      <w:jc w:val="center"/>
      <w:outlineLvl w:val="2"/>
    </w:pPr>
    <w:rPr>
      <w:rFonts w:ascii="Arial" w:hAnsi="Arial" w:cs="Arial"/>
      <w:b/>
      <w:bCs/>
      <w:sz w:val="40"/>
      <w:szCs w:val="40"/>
    </w:rPr>
  </w:style>
  <w:style w:type="paragraph" w:styleId="Nadpis4">
    <w:name w:val="heading 4"/>
    <w:basedOn w:val="Normln"/>
    <w:next w:val="Normln"/>
    <w:link w:val="Nadpis4Char"/>
    <w:uiPriority w:val="99"/>
    <w:qFormat/>
    <w:rsid w:val="007B74B0"/>
    <w:pPr>
      <w:keepNext/>
      <w:spacing w:before="240" w:after="60"/>
      <w:outlineLvl w:val="3"/>
    </w:pPr>
    <w:rPr>
      <w:b/>
      <w:bCs/>
      <w:sz w:val="28"/>
      <w:szCs w:val="28"/>
    </w:rPr>
  </w:style>
  <w:style w:type="paragraph" w:styleId="Nadpis5">
    <w:name w:val="heading 5"/>
    <w:basedOn w:val="Normln"/>
    <w:next w:val="Normln"/>
    <w:link w:val="Nadpis5Char"/>
    <w:uiPriority w:val="99"/>
    <w:qFormat/>
    <w:rsid w:val="007B74B0"/>
    <w:pPr>
      <w:keepNext/>
      <w:jc w:val="center"/>
      <w:outlineLvl w:val="4"/>
    </w:pPr>
    <w:rPr>
      <w:rFonts w:ascii="Arial" w:hAnsi="Arial" w:cs="Arial"/>
      <w:b/>
      <w: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241C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241C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241C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7241C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7241CD"/>
    <w:rPr>
      <w:rFonts w:ascii="Calibri" w:hAnsi="Calibri" w:cs="Times New Roman"/>
      <w:b/>
      <w:bCs/>
      <w:i/>
      <w:iCs/>
      <w:sz w:val="26"/>
      <w:szCs w:val="26"/>
    </w:rPr>
  </w:style>
  <w:style w:type="character" w:styleId="Hypertextovodkaz">
    <w:name w:val="Hyperlink"/>
    <w:basedOn w:val="Standardnpsmoodstavce"/>
    <w:uiPriority w:val="99"/>
    <w:rsid w:val="007B74B0"/>
    <w:rPr>
      <w:rFonts w:cs="Times New Roman"/>
      <w:color w:val="0000FF"/>
      <w:u w:val="single"/>
    </w:rPr>
  </w:style>
  <w:style w:type="paragraph" w:styleId="Zhlav">
    <w:name w:val="header"/>
    <w:basedOn w:val="Normln"/>
    <w:link w:val="ZhlavChar"/>
    <w:uiPriority w:val="99"/>
    <w:rsid w:val="007B74B0"/>
    <w:pPr>
      <w:tabs>
        <w:tab w:val="center" w:pos="4320"/>
        <w:tab w:val="right" w:pos="8640"/>
      </w:tabs>
    </w:pPr>
  </w:style>
  <w:style w:type="character" w:customStyle="1" w:styleId="ZhlavChar">
    <w:name w:val="Záhlaví Char"/>
    <w:basedOn w:val="Standardnpsmoodstavce"/>
    <w:link w:val="Zhlav"/>
    <w:uiPriority w:val="99"/>
    <w:locked/>
    <w:rsid w:val="007241CD"/>
    <w:rPr>
      <w:rFonts w:cs="Times New Roman"/>
      <w:sz w:val="24"/>
      <w:szCs w:val="24"/>
    </w:rPr>
  </w:style>
  <w:style w:type="paragraph" w:styleId="Zpat">
    <w:name w:val="footer"/>
    <w:basedOn w:val="Normln"/>
    <w:link w:val="ZpatChar"/>
    <w:uiPriority w:val="99"/>
    <w:rsid w:val="007B74B0"/>
    <w:pPr>
      <w:tabs>
        <w:tab w:val="center" w:pos="4320"/>
        <w:tab w:val="right" w:pos="8640"/>
      </w:tabs>
    </w:pPr>
  </w:style>
  <w:style w:type="character" w:customStyle="1" w:styleId="ZpatChar">
    <w:name w:val="Zápatí Char"/>
    <w:basedOn w:val="Standardnpsmoodstavce"/>
    <w:link w:val="Zpat"/>
    <w:uiPriority w:val="99"/>
    <w:locked/>
    <w:rsid w:val="007241CD"/>
    <w:rPr>
      <w:rFonts w:cs="Times New Roman"/>
      <w:sz w:val="24"/>
      <w:szCs w:val="24"/>
    </w:rPr>
  </w:style>
  <w:style w:type="paragraph" w:styleId="Zkladntext2">
    <w:name w:val="Body Text 2"/>
    <w:basedOn w:val="Normln"/>
    <w:link w:val="Zkladntext2Char"/>
    <w:uiPriority w:val="99"/>
    <w:rsid w:val="007B74B0"/>
    <w:pPr>
      <w:spacing w:after="120" w:line="480" w:lineRule="auto"/>
    </w:pPr>
  </w:style>
  <w:style w:type="character" w:customStyle="1" w:styleId="Zkladntext2Char">
    <w:name w:val="Základní text 2 Char"/>
    <w:basedOn w:val="Standardnpsmoodstavce"/>
    <w:link w:val="Zkladntext2"/>
    <w:uiPriority w:val="99"/>
    <w:semiHidden/>
    <w:locked/>
    <w:rsid w:val="007241CD"/>
    <w:rPr>
      <w:rFonts w:cs="Times New Roman"/>
      <w:sz w:val="24"/>
      <w:szCs w:val="24"/>
    </w:rPr>
  </w:style>
  <w:style w:type="paragraph" w:customStyle="1" w:styleId="DefaultText">
    <w:name w:val="Default Text"/>
    <w:basedOn w:val="Normln"/>
    <w:uiPriority w:val="99"/>
    <w:rsid w:val="007B74B0"/>
    <w:pPr>
      <w:overflowPunct w:val="0"/>
      <w:autoSpaceDE w:val="0"/>
      <w:autoSpaceDN w:val="0"/>
      <w:adjustRightInd w:val="0"/>
      <w:textAlignment w:val="baseline"/>
    </w:pPr>
    <w:rPr>
      <w:szCs w:val="20"/>
    </w:rPr>
  </w:style>
  <w:style w:type="paragraph" w:styleId="Zkladntext">
    <w:name w:val="Body Text"/>
    <w:basedOn w:val="Normln"/>
    <w:link w:val="ZkladntextChar"/>
    <w:uiPriority w:val="99"/>
    <w:rsid w:val="007B74B0"/>
    <w:pPr>
      <w:spacing w:after="120"/>
    </w:pPr>
  </w:style>
  <w:style w:type="character" w:customStyle="1" w:styleId="ZkladntextChar">
    <w:name w:val="Základní text Char"/>
    <w:basedOn w:val="Standardnpsmoodstavce"/>
    <w:link w:val="Zkladntext"/>
    <w:uiPriority w:val="99"/>
    <w:semiHidden/>
    <w:locked/>
    <w:rsid w:val="007241CD"/>
    <w:rPr>
      <w:rFonts w:cs="Times New Roman"/>
      <w:sz w:val="24"/>
      <w:szCs w:val="24"/>
    </w:rPr>
  </w:style>
  <w:style w:type="paragraph" w:styleId="Zkladntext3">
    <w:name w:val="Body Text 3"/>
    <w:basedOn w:val="Normln"/>
    <w:link w:val="Zkladntext3Char"/>
    <w:uiPriority w:val="99"/>
    <w:rsid w:val="007B74B0"/>
    <w:pPr>
      <w:jc w:val="center"/>
    </w:pPr>
    <w:rPr>
      <w:rFonts w:ascii="Arial" w:hAnsi="Arial" w:cs="Arial"/>
      <w:color w:val="000000"/>
    </w:rPr>
  </w:style>
  <w:style w:type="character" w:customStyle="1" w:styleId="Zkladntext3Char">
    <w:name w:val="Základní text 3 Char"/>
    <w:basedOn w:val="Standardnpsmoodstavce"/>
    <w:link w:val="Zkladntext3"/>
    <w:uiPriority w:val="99"/>
    <w:semiHidden/>
    <w:locked/>
    <w:rsid w:val="007241CD"/>
    <w:rPr>
      <w:rFonts w:cs="Times New Roman"/>
      <w:sz w:val="16"/>
      <w:szCs w:val="16"/>
    </w:rPr>
  </w:style>
  <w:style w:type="paragraph" w:styleId="Textbubliny">
    <w:name w:val="Balloon Text"/>
    <w:basedOn w:val="Normln"/>
    <w:link w:val="TextbublinyChar"/>
    <w:uiPriority w:val="99"/>
    <w:semiHidden/>
    <w:rsid w:val="007B74B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41CD"/>
    <w:rPr>
      <w:rFonts w:cs="Times New Roman"/>
      <w:sz w:val="2"/>
    </w:rPr>
  </w:style>
  <w:style w:type="paragraph" w:styleId="Zkladntextodsazen">
    <w:name w:val="Body Text Indent"/>
    <w:basedOn w:val="Normln"/>
    <w:link w:val="ZkladntextodsazenChar"/>
    <w:uiPriority w:val="99"/>
    <w:rsid w:val="007B74B0"/>
    <w:pPr>
      <w:ind w:firstLine="720"/>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7241CD"/>
    <w:rPr>
      <w:rFonts w:cs="Times New Roman"/>
      <w:sz w:val="24"/>
      <w:szCs w:val="24"/>
    </w:rPr>
  </w:style>
  <w:style w:type="character" w:styleId="Zvraznn">
    <w:name w:val="Emphasis"/>
    <w:basedOn w:val="Standardnpsmoodstavce"/>
    <w:uiPriority w:val="99"/>
    <w:qFormat/>
    <w:rsid w:val="007B74B0"/>
    <w:rPr>
      <w:rFonts w:cs="Times New Roman"/>
      <w:i/>
    </w:rPr>
  </w:style>
  <w:style w:type="paragraph" w:customStyle="1" w:styleId="Style">
    <w:name w:val="Style"/>
    <w:basedOn w:val="Normln"/>
    <w:uiPriority w:val="99"/>
    <w:rsid w:val="007B74B0"/>
    <w:pPr>
      <w:spacing w:after="160" w:line="240" w:lineRule="exact"/>
    </w:pPr>
    <w:rPr>
      <w:rFonts w:ascii="Verdana" w:eastAsia="MS Mincho" w:hAnsi="Verdana" w:cs="Arial"/>
      <w:szCs w:val="20"/>
    </w:rPr>
  </w:style>
  <w:style w:type="paragraph" w:customStyle="1" w:styleId="CharChar1">
    <w:name w:val="Char Char1"/>
    <w:basedOn w:val="Normln"/>
    <w:uiPriority w:val="99"/>
    <w:rsid w:val="007B74B0"/>
    <w:pPr>
      <w:spacing w:after="160" w:line="240" w:lineRule="exact"/>
    </w:pPr>
    <w:rPr>
      <w:rFonts w:ascii="Verdana" w:eastAsia="MS Mincho" w:hAnsi="Verdana" w:cs="Arial"/>
      <w:szCs w:val="20"/>
    </w:rPr>
  </w:style>
  <w:style w:type="paragraph" w:styleId="Rozloendokumentu">
    <w:name w:val="Document Map"/>
    <w:basedOn w:val="Normln"/>
    <w:link w:val="RozloendokumentuChar"/>
    <w:uiPriority w:val="99"/>
    <w:semiHidden/>
    <w:rsid w:val="007B74B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241CD"/>
    <w:rPr>
      <w:rFonts w:cs="Times New Roman"/>
      <w:sz w:val="2"/>
    </w:rPr>
  </w:style>
  <w:style w:type="character" w:styleId="Odkaznakoment">
    <w:name w:val="annotation reference"/>
    <w:basedOn w:val="Standardnpsmoodstavce"/>
    <w:uiPriority w:val="99"/>
    <w:semiHidden/>
    <w:rsid w:val="005C7CBA"/>
    <w:rPr>
      <w:rFonts w:cs="Times New Roman"/>
      <w:sz w:val="16"/>
    </w:rPr>
  </w:style>
  <w:style w:type="paragraph" w:styleId="Textkomente">
    <w:name w:val="annotation text"/>
    <w:basedOn w:val="Normln"/>
    <w:link w:val="TextkomenteChar"/>
    <w:uiPriority w:val="99"/>
    <w:semiHidden/>
    <w:rsid w:val="005C7CBA"/>
    <w:rPr>
      <w:sz w:val="20"/>
      <w:szCs w:val="20"/>
    </w:rPr>
  </w:style>
  <w:style w:type="character" w:customStyle="1" w:styleId="TextkomenteChar">
    <w:name w:val="Text komentáře Char"/>
    <w:basedOn w:val="Standardnpsmoodstavce"/>
    <w:link w:val="Textkomente"/>
    <w:uiPriority w:val="99"/>
    <w:semiHidden/>
    <w:locked/>
    <w:rsid w:val="007241CD"/>
    <w:rPr>
      <w:rFonts w:cs="Times New Roman"/>
      <w:sz w:val="20"/>
      <w:szCs w:val="20"/>
    </w:rPr>
  </w:style>
  <w:style w:type="paragraph" w:styleId="Pedmtkomente">
    <w:name w:val="annotation subject"/>
    <w:basedOn w:val="Textkomente"/>
    <w:next w:val="Textkomente"/>
    <w:link w:val="PedmtkomenteChar"/>
    <w:uiPriority w:val="99"/>
    <w:semiHidden/>
    <w:rsid w:val="005C7CBA"/>
    <w:rPr>
      <w:b/>
      <w:bCs/>
    </w:rPr>
  </w:style>
  <w:style w:type="character" w:customStyle="1" w:styleId="PedmtkomenteChar">
    <w:name w:val="Předmět komentáře Char"/>
    <w:basedOn w:val="TextkomenteChar"/>
    <w:link w:val="Pedmtkomente"/>
    <w:uiPriority w:val="99"/>
    <w:semiHidden/>
    <w:locked/>
    <w:rsid w:val="007241CD"/>
    <w:rPr>
      <w:rFonts w:cs="Times New Roman"/>
      <w:b/>
      <w:bCs/>
      <w:sz w:val="20"/>
      <w:szCs w:val="20"/>
    </w:rPr>
  </w:style>
  <w:style w:type="paragraph" w:styleId="Normlnweb">
    <w:name w:val="Normal (Web)"/>
    <w:basedOn w:val="Normln"/>
    <w:uiPriority w:val="99"/>
    <w:rsid w:val="00297BF7"/>
    <w:pPr>
      <w:spacing w:before="100" w:beforeAutospacing="1" w:after="100" w:afterAutospacing="1"/>
    </w:pPr>
  </w:style>
  <w:style w:type="character" w:styleId="Sledovanodkaz">
    <w:name w:val="FollowedHyperlink"/>
    <w:basedOn w:val="Standardnpsmoodstavce"/>
    <w:uiPriority w:val="99"/>
    <w:rsid w:val="0069522D"/>
    <w:rPr>
      <w:rFonts w:cs="Times New Roman"/>
      <w:color w:val="800080"/>
      <w:u w:val="single"/>
    </w:rPr>
  </w:style>
  <w:style w:type="paragraph" w:styleId="Datum">
    <w:name w:val="Date"/>
    <w:basedOn w:val="Normln"/>
    <w:next w:val="Normln"/>
    <w:link w:val="DatumChar"/>
    <w:uiPriority w:val="99"/>
    <w:rsid w:val="006D2429"/>
  </w:style>
  <w:style w:type="character" w:customStyle="1" w:styleId="DatumChar">
    <w:name w:val="Datum Char"/>
    <w:basedOn w:val="Standardnpsmoodstavce"/>
    <w:link w:val="Datum"/>
    <w:uiPriority w:val="99"/>
    <w:semiHidden/>
    <w:locked/>
    <w:rsid w:val="007241CD"/>
    <w:rPr>
      <w:rFonts w:cs="Times New Roman"/>
      <w:sz w:val="24"/>
      <w:szCs w:val="24"/>
    </w:rPr>
  </w:style>
  <w:style w:type="paragraph" w:styleId="Revize">
    <w:name w:val="Revision"/>
    <w:hidden/>
    <w:uiPriority w:val="99"/>
    <w:semiHidden/>
    <w:rsid w:val="009627F7"/>
    <w:rPr>
      <w:sz w:val="24"/>
      <w:szCs w:val="24"/>
    </w:rPr>
  </w:style>
  <w:style w:type="paragraph" w:styleId="Odstavecseseznamem">
    <w:name w:val="List Paragraph"/>
    <w:basedOn w:val="Normln"/>
    <w:uiPriority w:val="99"/>
    <w:qFormat/>
    <w:rsid w:val="001E2211"/>
    <w:pPr>
      <w:ind w:left="720"/>
      <w:contextualSpacing/>
    </w:pPr>
  </w:style>
  <w:style w:type="table" w:styleId="Mkatabulky">
    <w:name w:val="Table Grid"/>
    <w:basedOn w:val="Normlntabulka"/>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Standardnpsmoodstavce"/>
    <w:rsid w:val="00DD386B"/>
    <w:rPr>
      <w:rFonts w:ascii="Times New Roman" w:hAnsi="Times New Roman" w:cs="Times New Roman"/>
      <w:b w:val="0"/>
      <w:i w:val="0"/>
      <w:caps w:val="0"/>
      <w:vanish w:val="0"/>
      <w:color w:val="000000"/>
      <w:sz w:val="16"/>
      <w:szCs w:val="20"/>
      <w:u w:val="none"/>
    </w:rPr>
  </w:style>
  <w:style w:type="character" w:styleId="Zstupntext">
    <w:name w:val="Placeholder Text"/>
    <w:basedOn w:val="Standardnpsmoodstavce"/>
    <w:uiPriority w:val="99"/>
    <w:semiHidden/>
    <w:rsid w:val="00DD386B"/>
    <w:rPr>
      <w:color w:val="808080"/>
    </w:rPr>
  </w:style>
  <w:style w:type="paragraph" w:styleId="Textpoznpodarou">
    <w:name w:val="footnote text"/>
    <w:basedOn w:val="Normln"/>
    <w:link w:val="TextpoznpodarouChar"/>
    <w:uiPriority w:val="99"/>
    <w:semiHidden/>
    <w:unhideWhenUsed/>
    <w:rsid w:val="00DE18FB"/>
    <w:rPr>
      <w:sz w:val="20"/>
      <w:szCs w:val="20"/>
    </w:rPr>
  </w:style>
  <w:style w:type="character" w:customStyle="1" w:styleId="TextpoznpodarouChar">
    <w:name w:val="Text pozn. pod čarou Char"/>
    <w:basedOn w:val="Standardnpsmoodstavce"/>
    <w:link w:val="Textpoznpodarou"/>
    <w:uiPriority w:val="99"/>
    <w:semiHidden/>
    <w:rsid w:val="00DE18FB"/>
    <w:rPr>
      <w:sz w:val="20"/>
      <w:szCs w:val="20"/>
    </w:rPr>
  </w:style>
  <w:style w:type="character" w:styleId="Znakapoznpodarou">
    <w:name w:val="footnote reference"/>
    <w:basedOn w:val="Standardnpsmoodstavce"/>
    <w:uiPriority w:val="99"/>
    <w:semiHidden/>
    <w:unhideWhenUsed/>
    <w:rsid w:val="00DE18FB"/>
    <w:rPr>
      <w:vertAlign w:val="superscript"/>
    </w:rPr>
  </w:style>
  <w:style w:type="paragraph" w:customStyle="1" w:styleId="Normal1">
    <w:name w:val="Normal1"/>
    <w:rsid w:val="003F64D3"/>
    <w:pPr>
      <w:widowControl w:val="0"/>
      <w:spacing w:line="276" w:lineRule="auto"/>
    </w:pPr>
    <w:rPr>
      <w:rFonts w:ascii="Arial" w:hAnsi="Arial" w:cs="Arial"/>
      <w:color w:val="000000"/>
      <w:lang w:val="fr-FR" w:eastAsia="fr-FR"/>
    </w:rPr>
  </w:style>
  <w:style w:type="paragraph" w:customStyle="1" w:styleId="msonospacing0">
    <w:name w:val="msonospacing"/>
    <w:rsid w:val="003F64D3"/>
    <w:pPr>
      <w:suppressAutoHyphens/>
      <w:spacing w:line="100" w:lineRule="atLeast"/>
    </w:pPr>
    <w:rPr>
      <w:rFonts w:ascii="Calibri" w:eastAsia="MS Mincho" w:hAnsi="Calibri" w:cs="Calibri"/>
      <w:sz w:val="24"/>
      <w:lang w:eastAsia="zh-CN"/>
    </w:rPr>
  </w:style>
  <w:style w:type="character" w:customStyle="1" w:styleId="WW-Internetovodkaz">
    <w:name w:val="WW-Internetový odkaz"/>
    <w:rsid w:val="003F64D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95943">
      <w:bodyDiv w:val="1"/>
      <w:marLeft w:val="0"/>
      <w:marRight w:val="0"/>
      <w:marTop w:val="0"/>
      <w:marBottom w:val="0"/>
      <w:divBdr>
        <w:top w:val="none" w:sz="0" w:space="0" w:color="auto"/>
        <w:left w:val="none" w:sz="0" w:space="0" w:color="auto"/>
        <w:bottom w:val="none" w:sz="0" w:space="0" w:color="auto"/>
        <w:right w:val="none" w:sz="0" w:space="0" w:color="auto"/>
      </w:divBdr>
    </w:div>
    <w:div w:id="1579368207">
      <w:marLeft w:val="0"/>
      <w:marRight w:val="0"/>
      <w:marTop w:val="0"/>
      <w:marBottom w:val="0"/>
      <w:divBdr>
        <w:top w:val="none" w:sz="0" w:space="0" w:color="auto"/>
        <w:left w:val="none" w:sz="0" w:space="0" w:color="auto"/>
        <w:bottom w:val="none" w:sz="0" w:space="0" w:color="auto"/>
        <w:right w:val="none" w:sz="0" w:space="0" w:color="auto"/>
      </w:divBdr>
    </w:div>
    <w:div w:id="1579368208">
      <w:marLeft w:val="0"/>
      <w:marRight w:val="0"/>
      <w:marTop w:val="0"/>
      <w:marBottom w:val="0"/>
      <w:divBdr>
        <w:top w:val="none" w:sz="0" w:space="0" w:color="auto"/>
        <w:left w:val="none" w:sz="0" w:space="0" w:color="auto"/>
        <w:bottom w:val="none" w:sz="0" w:space="0" w:color="auto"/>
        <w:right w:val="none" w:sz="0" w:space="0" w:color="auto"/>
      </w:divBdr>
    </w:div>
    <w:div w:id="1579368209">
      <w:marLeft w:val="0"/>
      <w:marRight w:val="0"/>
      <w:marTop w:val="0"/>
      <w:marBottom w:val="0"/>
      <w:divBdr>
        <w:top w:val="none" w:sz="0" w:space="0" w:color="auto"/>
        <w:left w:val="none" w:sz="0" w:space="0" w:color="auto"/>
        <w:bottom w:val="none" w:sz="0" w:space="0" w:color="auto"/>
        <w:right w:val="none" w:sz="0" w:space="0" w:color="auto"/>
      </w:divBdr>
    </w:div>
    <w:div w:id="1579368210">
      <w:marLeft w:val="0"/>
      <w:marRight w:val="0"/>
      <w:marTop w:val="0"/>
      <w:marBottom w:val="0"/>
      <w:divBdr>
        <w:top w:val="none" w:sz="0" w:space="0" w:color="auto"/>
        <w:left w:val="none" w:sz="0" w:space="0" w:color="auto"/>
        <w:bottom w:val="none" w:sz="0" w:space="0" w:color="auto"/>
        <w:right w:val="none" w:sz="0" w:space="0" w:color="auto"/>
      </w:divBdr>
      <w:divsChild>
        <w:div w:id="1579368211">
          <w:marLeft w:val="0"/>
          <w:marRight w:val="0"/>
          <w:marTop w:val="45"/>
          <w:marBottom w:val="225"/>
          <w:divBdr>
            <w:top w:val="none" w:sz="0" w:space="0" w:color="auto"/>
            <w:left w:val="none" w:sz="0" w:space="0" w:color="auto"/>
            <w:bottom w:val="none" w:sz="0" w:space="0" w:color="auto"/>
            <w:right w:val="none" w:sz="0" w:space="0" w:color="auto"/>
          </w:divBdr>
          <w:divsChild>
            <w:div w:id="1579368212">
              <w:marLeft w:val="150"/>
              <w:marRight w:val="0"/>
              <w:marTop w:val="300"/>
              <w:marBottom w:val="0"/>
              <w:divBdr>
                <w:top w:val="none" w:sz="0" w:space="0" w:color="auto"/>
                <w:left w:val="none" w:sz="0" w:space="0" w:color="auto"/>
                <w:bottom w:val="none" w:sz="0" w:space="0" w:color="auto"/>
                <w:right w:val="none" w:sz="0" w:space="0" w:color="auto"/>
              </w:divBdr>
              <w:divsChild>
                <w:div w:id="15793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5">
      <w:marLeft w:val="0"/>
      <w:marRight w:val="0"/>
      <w:marTop w:val="0"/>
      <w:marBottom w:val="0"/>
      <w:divBdr>
        <w:top w:val="none" w:sz="0" w:space="0" w:color="auto"/>
        <w:left w:val="none" w:sz="0" w:space="0" w:color="auto"/>
        <w:bottom w:val="none" w:sz="0" w:space="0" w:color="auto"/>
        <w:right w:val="none" w:sz="0" w:space="0" w:color="auto"/>
      </w:divBdr>
      <w:divsChild>
        <w:div w:id="1579368213">
          <w:marLeft w:val="0"/>
          <w:marRight w:val="0"/>
          <w:marTop w:val="45"/>
          <w:marBottom w:val="225"/>
          <w:divBdr>
            <w:top w:val="none" w:sz="0" w:space="0" w:color="auto"/>
            <w:left w:val="none" w:sz="0" w:space="0" w:color="auto"/>
            <w:bottom w:val="none" w:sz="0" w:space="0" w:color="auto"/>
            <w:right w:val="none" w:sz="0" w:space="0" w:color="auto"/>
          </w:divBdr>
          <w:divsChild>
            <w:div w:id="1579368217">
              <w:marLeft w:val="150"/>
              <w:marRight w:val="0"/>
              <w:marTop w:val="300"/>
              <w:marBottom w:val="0"/>
              <w:divBdr>
                <w:top w:val="none" w:sz="0" w:space="0" w:color="auto"/>
                <w:left w:val="none" w:sz="0" w:space="0" w:color="auto"/>
                <w:bottom w:val="none" w:sz="0" w:space="0" w:color="auto"/>
                <w:right w:val="none" w:sz="0" w:space="0" w:color="auto"/>
              </w:divBdr>
              <w:divsChild>
                <w:div w:id="157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8218">
      <w:marLeft w:val="0"/>
      <w:marRight w:val="0"/>
      <w:marTop w:val="0"/>
      <w:marBottom w:val="0"/>
      <w:divBdr>
        <w:top w:val="none" w:sz="0" w:space="0" w:color="auto"/>
        <w:left w:val="none" w:sz="0" w:space="0" w:color="auto"/>
        <w:bottom w:val="none" w:sz="0" w:space="0" w:color="auto"/>
        <w:right w:val="none" w:sz="0" w:space="0" w:color="auto"/>
      </w:divBdr>
    </w:div>
    <w:div w:id="1579368219">
      <w:marLeft w:val="0"/>
      <w:marRight w:val="0"/>
      <w:marTop w:val="0"/>
      <w:marBottom w:val="0"/>
      <w:divBdr>
        <w:top w:val="none" w:sz="0" w:space="0" w:color="auto"/>
        <w:left w:val="none" w:sz="0" w:space="0" w:color="auto"/>
        <w:bottom w:val="none" w:sz="0" w:space="0" w:color="auto"/>
        <w:right w:val="none" w:sz="0" w:space="0" w:color="auto"/>
      </w:divBdr>
    </w:div>
    <w:div w:id="1727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ssroom.ups.com/pressroom/Home.pag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ors.ups.com" TargetMode="External"/><Relationship Id="rId5" Type="http://schemas.openxmlformats.org/officeDocument/2006/relationships/settings" Target="settings.xml"/><Relationship Id="rId15" Type="http://schemas.openxmlformats.org/officeDocument/2006/relationships/hyperlink" Target="https://twitter.com/UPS_News" TargetMode="External"/><Relationship Id="rId10" Type="http://schemas.openxmlformats.org/officeDocument/2006/relationships/hyperlink" Target="mailto:karla.krejci@dbm.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ngitudes.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F1E2-E744-42D2-88BC-29BD4837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2127</Words>
  <Characters>12551</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14649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2017-10-25T19:33:00Z</dcterms:created>
  <dcterms:modified xsi:type="dcterms:W3CDTF">2017-10-26T12:17:00Z</dcterms:modified>
</cp:coreProperties>
</file>