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146050</wp:posOffset>
            </wp:positionV>
            <wp:extent cx="533400" cy="641350"/>
            <wp:effectExtent l="0" t="0" r="0" b="6350"/>
            <wp:wrapSquare wrapText="bothSides"/>
            <wp:docPr id="18739748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74879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Kontakt: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>
      <w:pPr>
        <w:spacing w:after="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>
      <w:pPr>
        <w:spacing w:after="0"/>
        <w:ind w:left="1134" w:firstLine="306"/>
      </w:pP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19"/>
          <w:rFonts w:ascii="Arial" w:hAnsi="Arial" w:cs="Arial"/>
          <w:lang w:val="cs-CZ"/>
        </w:rPr>
        <w:t>karla.krejci@dbm.cz</w:t>
      </w:r>
      <w:r>
        <w:rPr>
          <w:rStyle w:val="19"/>
          <w:rFonts w:ascii="Arial" w:hAnsi="Arial" w:cs="Arial"/>
          <w:lang w:val="cs-CZ"/>
        </w:rPr>
        <w:fldChar w:fldCharType="end"/>
      </w:r>
    </w:p>
    <w:p>
      <w:pPr>
        <w:spacing w:after="0" w:line="240" w:lineRule="auto"/>
        <w:jc w:val="center"/>
        <w:rPr>
          <w:rFonts w:cstheme="minorHAnsi"/>
          <w:b/>
          <w:color w:val="FF0000"/>
        </w:rPr>
      </w:pPr>
    </w:p>
    <w:p>
      <w:pPr>
        <w:spacing w:after="0" w:line="240" w:lineRule="auto"/>
        <w:jc w:val="center"/>
        <w:rPr>
          <w:rFonts w:cstheme="minorHAnsi"/>
          <w:b/>
          <w:color w:val="FF0000"/>
        </w:rPr>
      </w:pPr>
    </w:p>
    <w:p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>Společnost UPS Healthcare přináší zásadní převrat v oblasti prioritní přepravy díky vylepšení služby UPS® Premier</w:t>
      </w:r>
    </w:p>
    <w:p>
      <w:pPr>
        <w:spacing w:after="0" w:line="240" w:lineRule="auto"/>
        <w:jc w:val="center"/>
        <w:rPr>
          <w:rFonts w:cstheme="minorHAnsi"/>
          <w:i/>
        </w:rPr>
      </w:pP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i/>
          <w:lang w:val="cs-CZ"/>
        </w:rPr>
        <w:t>Vylepšení a globální rozšíření služby UPS® Premier poskytují dodatečnou kontrolu, viditelnost</w:t>
      </w:r>
      <w:r>
        <w:rPr>
          <w:rFonts w:hint="default" w:asciiTheme="minorHAnsi" w:hAnsiTheme="minorHAnsi" w:cstheme="minorHAnsi"/>
          <w:i/>
          <w:lang w:val="en-US"/>
        </w:rPr>
        <w:t>,</w:t>
      </w:r>
      <w:r>
        <w:rPr>
          <w:rFonts w:asciiTheme="minorHAnsi" w:hAnsiTheme="minorHAnsi" w:cstheme="minorHAnsi"/>
          <w:i/>
          <w:lang w:val="cs-CZ"/>
        </w:rPr>
        <w:t> spolehlivost</w:t>
      </w:r>
      <w:r>
        <w:rPr>
          <w:rFonts w:asciiTheme="minorHAnsi" w:hAnsiTheme="minorHAnsi" w:cstheme="minorHAnsi"/>
          <w:i/>
          <w:highlight w:val="none"/>
          <w:lang w:val="cs-CZ"/>
        </w:rPr>
        <w:t xml:space="preserve"> </w:t>
      </w:r>
      <w:r>
        <w:rPr>
          <w:rFonts w:hint="default" w:asciiTheme="minorHAnsi" w:hAnsiTheme="minorHAnsi" w:cstheme="minorHAnsi"/>
          <w:i/>
          <w:highlight w:val="none"/>
          <w:lang w:val="en-US"/>
        </w:rPr>
        <w:t xml:space="preserve">a </w:t>
      </w:r>
      <w:r>
        <w:rPr>
          <w:rFonts w:hint="default" w:asciiTheme="minorHAnsi" w:hAnsiTheme="minorHAnsi" w:cstheme="minorHAnsi"/>
          <w:i/>
          <w:highlight w:val="none"/>
          <w:lang w:val="cs-CZ"/>
        </w:rPr>
        <w:t xml:space="preserve">zotavení přepravy </w:t>
      </w:r>
      <w:r>
        <w:rPr>
          <w:rFonts w:asciiTheme="minorHAnsi" w:hAnsiTheme="minorHAnsi" w:cstheme="minorHAnsi"/>
          <w:i/>
          <w:lang w:val="cs-CZ"/>
        </w:rPr>
        <w:t xml:space="preserve">kritických zdravotnických zásilek citlivých na výkyvy teploty a čas doručení </w:t>
      </w: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242424"/>
        </w:rPr>
      </w:pPr>
    </w:p>
    <w:p>
      <w:pPr>
        <w:pStyle w:val="13"/>
        <w:ind w:left="0"/>
        <w:rPr>
          <w:rFonts w:cstheme="minorHAnsi"/>
          <w:color w:val="000000"/>
        </w:rPr>
      </w:pP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b/>
          <w:color w:val="000000"/>
          <w:lang w:val="cs-CZ"/>
        </w:rPr>
        <w:t>ATLANTA, 13. července 2022</w:t>
      </w:r>
      <w:r>
        <w:rPr>
          <w:rFonts w:cstheme="minorHAnsi"/>
          <w:color w:val="000000"/>
          <w:lang w:val="cs-CZ"/>
        </w:rPr>
        <w:t xml:space="preserve"> - Společnost UPS </w:t>
      </w:r>
      <w:r>
        <w:rPr>
          <w:rFonts w:hint="default" w:cstheme="minorHAnsi"/>
          <w:color w:val="000000"/>
          <w:lang w:val="en-US"/>
        </w:rPr>
        <w:t xml:space="preserve">Healthcare </w:t>
      </w:r>
      <w:r>
        <w:rPr>
          <w:rFonts w:cstheme="minorHAnsi"/>
          <w:color w:val="000000"/>
          <w:lang w:val="cs-CZ"/>
        </w:rPr>
        <w:t xml:space="preserve">(NYSE: UPS) </w:t>
      </w:r>
      <w:r>
        <w:rPr>
          <w:rFonts w:hint="default" w:cstheme="minorHAnsi"/>
          <w:color w:val="000000"/>
          <w:lang w:val="en-US"/>
        </w:rPr>
        <w:t xml:space="preserve">dnes </w:t>
      </w:r>
      <w:r>
        <w:rPr>
          <w:rFonts w:cstheme="minorHAnsi"/>
          <w:color w:val="000000"/>
          <w:lang w:val="cs-CZ"/>
        </w:rPr>
        <w:t>oznámil</w:t>
      </w:r>
      <w:r>
        <w:rPr>
          <w:rFonts w:hint="default" w:cstheme="minorHAnsi"/>
          <w:color w:val="000000"/>
          <w:lang w:val="cs-CZ"/>
        </w:rPr>
        <w:t>a</w:t>
      </w:r>
      <w:r>
        <w:rPr>
          <w:rFonts w:cstheme="minorHAnsi"/>
          <w:color w:val="000000"/>
          <w:lang w:val="cs-CZ"/>
        </w:rPr>
        <w:t xml:space="preserve"> rozšíření trhu a uvedení nové generace skupiny služeb UPS® Premier. Portfolio těchto služeb nyní nabízí tříúrovňovou flexibilitu ve snaze vyhovět specifickým potřebám zdravotnických zákazníků.</w:t>
      </w:r>
    </w:p>
    <w:p>
      <w:pPr>
        <w:pStyle w:val="13"/>
        <w:ind w:left="0"/>
        <w:rPr>
          <w:rFonts w:ascii="Calibri" w:hAnsi="Calibri" w:cstheme="minorHAnsi"/>
          <w:color w:val="000000"/>
          <w:lang w:val="cs-CZ"/>
        </w:rPr>
      </w:pPr>
    </w:p>
    <w:p>
      <w:pPr>
        <w:pStyle w:val="13"/>
        <w:ind w:left="0"/>
        <w:rPr>
          <w:rFonts w:hint="default" w:ascii="Calibri" w:hAnsi="Calibri" w:cstheme="minorHAnsi"/>
          <w:color w:val="000000"/>
          <w:lang w:val="cs-CZ"/>
        </w:rPr>
      </w:pPr>
      <w:r>
        <w:rPr>
          <w:rFonts w:hint="default" w:ascii="Calibri" w:hAnsi="Calibri" w:cstheme="minorHAnsi"/>
          <w:color w:val="000000"/>
          <w:lang w:val="cs-CZ"/>
        </w:rPr>
        <w:t>Služba UPS Premier monitoruje zásilky</w:t>
      </w:r>
      <w:r>
        <w:rPr>
          <w:rFonts w:hint="default" w:ascii="Calibri" w:hAnsi="Calibri" w:cstheme="minorHAnsi"/>
          <w:color w:val="000000"/>
          <w:lang w:val="en-US"/>
        </w:rPr>
        <w:t xml:space="preserve"> nepřetržitě</w:t>
      </w:r>
      <w:r>
        <w:rPr>
          <w:rFonts w:hint="default" w:ascii="Calibri" w:hAnsi="Calibri" w:cstheme="minorHAnsi"/>
          <w:color w:val="000000"/>
          <w:lang w:val="cs-CZ"/>
        </w:rPr>
        <w:t xml:space="preserve">, </w:t>
      </w:r>
      <w:r>
        <w:rPr>
          <w:rFonts w:hint="default" w:ascii="Calibri" w:hAnsi="Calibri" w:cstheme="minorHAnsi"/>
          <w:color w:val="000000"/>
          <w:lang w:val="en-US"/>
        </w:rPr>
        <w:t xml:space="preserve">a </w:t>
      </w:r>
      <w:r>
        <w:rPr>
          <w:rFonts w:hint="default" w:ascii="Calibri" w:hAnsi="Calibri" w:cstheme="minorHAnsi"/>
          <w:color w:val="000000"/>
          <w:lang w:val="cs-CZ"/>
        </w:rPr>
        <w:t xml:space="preserve">zajišťuje </w:t>
      </w:r>
      <w:r>
        <w:rPr>
          <w:rFonts w:hint="default" w:ascii="Calibri" w:hAnsi="Calibri" w:cstheme="minorHAnsi"/>
          <w:color w:val="000000"/>
          <w:lang w:val="en-US"/>
        </w:rPr>
        <w:t>viditelnost a priorit</w:t>
      </w:r>
      <w:r>
        <w:rPr>
          <w:rFonts w:hint="default" w:cstheme="minorHAnsi"/>
          <w:color w:val="000000"/>
          <w:lang w:val="cs-CZ"/>
        </w:rPr>
        <w:t>izaci</w:t>
      </w:r>
      <w:r>
        <w:rPr>
          <w:rFonts w:hint="default" w:ascii="Calibri" w:hAnsi="Calibri" w:cstheme="minorHAnsi"/>
          <w:color w:val="000000"/>
          <w:lang w:val="en-US"/>
        </w:rPr>
        <w:t xml:space="preserve"> </w:t>
      </w:r>
      <w:r>
        <w:rPr>
          <w:rFonts w:hint="default" w:cstheme="minorHAnsi"/>
          <w:color w:val="000000"/>
          <w:lang w:val="cs-CZ"/>
        </w:rPr>
        <w:t>každé</w:t>
      </w:r>
      <w:r>
        <w:rPr>
          <w:rFonts w:hint="default" w:ascii="Calibri" w:hAnsi="Calibri" w:cstheme="minorHAnsi"/>
          <w:color w:val="000000"/>
          <w:lang w:val="en-US"/>
        </w:rPr>
        <w:t xml:space="preserve"> konkrétní </w:t>
      </w:r>
      <w:r>
        <w:rPr>
          <w:rFonts w:hint="default" w:ascii="Calibri" w:hAnsi="Calibri" w:cstheme="minorHAnsi"/>
          <w:color w:val="000000"/>
          <w:highlight w:val="none"/>
          <w:lang w:val="en-US"/>
        </w:rPr>
        <w:t>zásilky</w:t>
      </w:r>
      <w:r>
        <w:rPr>
          <w:rFonts w:hint="default" w:ascii="Calibri" w:hAnsi="Calibri" w:cstheme="minorHAnsi"/>
          <w:color w:val="000000"/>
          <w:highlight w:val="none"/>
          <w:lang w:val="cs-CZ"/>
        </w:rPr>
        <w:t xml:space="preserve">. Senzorová technologie navíc umožňuje </w:t>
      </w:r>
      <w:r>
        <w:rPr>
          <w:rFonts w:hint="default" w:cstheme="minorHAnsi"/>
          <w:color w:val="000000"/>
          <w:highlight w:val="none"/>
          <w:lang w:val="cs-CZ"/>
        </w:rPr>
        <w:t xml:space="preserve">zotavení v případě narušení řetězce </w:t>
      </w:r>
      <w:r>
        <w:rPr>
          <w:rFonts w:hint="default" w:ascii="Calibri" w:hAnsi="Calibri" w:cstheme="minorHAnsi"/>
          <w:color w:val="000000"/>
          <w:highlight w:val="none"/>
          <w:lang w:val="cs-CZ"/>
        </w:rPr>
        <w:t xml:space="preserve">v reálném čase, </w:t>
      </w:r>
      <w:r>
        <w:rPr>
          <w:rFonts w:hint="default" w:ascii="Calibri" w:hAnsi="Calibri" w:cstheme="minorHAnsi"/>
          <w:color w:val="000000"/>
          <w:lang w:val="cs-CZ"/>
        </w:rPr>
        <w:t>dojde</w:t>
      </w:r>
      <w:r>
        <w:rPr>
          <w:rFonts w:hint="default" w:ascii="Calibri" w:hAnsi="Calibri" w:cstheme="minorHAnsi"/>
          <w:color w:val="000000"/>
          <w:lang w:val="en-US"/>
        </w:rPr>
        <w:t>-li</w:t>
      </w:r>
      <w:r>
        <w:rPr>
          <w:rFonts w:hint="default" w:ascii="Calibri" w:hAnsi="Calibri" w:cstheme="minorHAnsi"/>
          <w:color w:val="000000"/>
          <w:lang w:val="cs-CZ"/>
        </w:rPr>
        <w:t xml:space="preserve"> k jej</w:t>
      </w:r>
      <w:r>
        <w:rPr>
          <w:rFonts w:hint="default" w:ascii="Calibri" w:hAnsi="Calibri" w:cstheme="minorHAnsi"/>
          <w:color w:val="000000"/>
          <w:lang w:val="en-US"/>
        </w:rPr>
        <w:t>ímu</w:t>
      </w:r>
      <w:r>
        <w:rPr>
          <w:rFonts w:hint="default" w:ascii="Calibri" w:hAnsi="Calibri" w:cstheme="minorHAnsi"/>
          <w:color w:val="000000"/>
          <w:lang w:val="cs-CZ"/>
        </w:rPr>
        <w:t xml:space="preserve"> zpoždění v síti, teplotním odchylkám nebo jiným problémům.  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ascii="Calibri" w:hAnsi="Calibri" w:cstheme="minorHAnsi"/>
          <w:color w:val="000000"/>
          <w:lang w:val="cs-CZ"/>
        </w:rPr>
        <w:br w:type="textWrapping"/>
      </w:r>
      <w:r>
        <w:rPr>
          <w:rFonts w:cstheme="minorHAnsi"/>
          <w:b/>
          <w:color w:val="000000"/>
          <w:lang w:val="cs-CZ"/>
        </w:rPr>
        <w:t>Služby UPS® Premier Silver a Gold</w:t>
      </w:r>
      <w:r>
        <w:rPr>
          <w:rFonts w:cstheme="minorHAnsi"/>
          <w:color w:val="000000"/>
          <w:lang w:val="cs-CZ"/>
        </w:rPr>
        <w:t xml:space="preserve"> jsou nyní dostupné </w:t>
      </w:r>
      <w:r>
        <w:rPr>
          <w:rFonts w:hint="default" w:cstheme="minorHAnsi"/>
          <w:color w:val="000000"/>
          <w:lang w:val="en-US"/>
        </w:rPr>
        <w:t xml:space="preserve">na důležitých trzích světa </w:t>
      </w:r>
      <w:r>
        <w:rPr>
          <w:rFonts w:cstheme="minorHAnsi"/>
          <w:lang w:val="cs-CZ"/>
        </w:rPr>
        <w:t>včetně České republiky</w:t>
      </w:r>
      <w:r>
        <w:rPr>
          <w:rFonts w:cstheme="minorHAnsi"/>
          <w:color w:val="000000"/>
          <w:lang w:val="cs-CZ"/>
        </w:rPr>
        <w:t xml:space="preserve">. Služba </w:t>
      </w:r>
      <w:r>
        <w:rPr>
          <w:rFonts w:cstheme="minorHAnsi"/>
          <w:b/>
          <w:color w:val="000000"/>
          <w:lang w:val="cs-CZ"/>
        </w:rPr>
        <w:t xml:space="preserve">UPS® Premier Platinum, </w:t>
      </w:r>
      <w:r>
        <w:rPr>
          <w:rFonts w:cstheme="minorHAnsi"/>
          <w:color w:val="000000"/>
          <w:lang w:val="cs-CZ"/>
        </w:rPr>
        <w:t xml:space="preserve">která bude uvedená letos na podzim, umožňuje navíc monitorovat teplotu, světlo a vlhkost a sledovat zásilky v síti UPS i mimo ni. 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</w:p>
    <w:p>
      <w:pPr>
        <w:pStyle w:val="13"/>
        <w:ind w:left="0"/>
        <w:rPr>
          <w:rFonts w:cstheme="minorHAnsi"/>
          <w:color w:val="000000"/>
          <w:highlight w:val="none"/>
          <w:lang w:val="cs-CZ"/>
        </w:rPr>
      </w:pPr>
      <w:r>
        <w:rPr>
          <w:rFonts w:cstheme="minorHAnsi"/>
          <w:color w:val="000000"/>
          <w:lang w:val="cs-CZ"/>
        </w:rPr>
        <w:t>„Rozšíření a zdokonalení služby UPS Premier podporuje náročné potřeby našich zákazníků z oblasti laboratoří, zdravotnictví a farmacie po celém světě,“ uvedla Kate Gutman</w:t>
      </w:r>
      <w:r>
        <w:rPr>
          <w:rFonts w:hint="default" w:cstheme="minorHAnsi"/>
          <w:color w:val="000000"/>
          <w:lang w:val="en-US"/>
        </w:rPr>
        <w:t>n</w:t>
      </w:r>
      <w:r>
        <w:rPr>
          <w:rFonts w:cstheme="minorHAnsi"/>
          <w:color w:val="000000"/>
          <w:lang w:val="cs-CZ"/>
        </w:rPr>
        <w:t xml:space="preserve">, výkonná viceprezidentka a prezidentka UPS pro mezinárodní přepravu, zdravotnictví a řešení pro dodavatelské řetězce. „Ať už jde </w:t>
      </w:r>
      <w:r>
        <w:rPr>
          <w:rFonts w:cstheme="minorHAnsi"/>
          <w:color w:val="000000"/>
          <w:highlight w:val="none"/>
          <w:lang w:val="cs-CZ"/>
        </w:rPr>
        <w:t>o efektivní pohyb zásilek mezi zeměmi, udržování teploty minus 80°C, nebo přesné určení polohy život zachraňující zásilky, služba UPS Premier zajišťuje vynikající viditelnost, kontrolu</w:t>
      </w:r>
      <w:r>
        <w:rPr>
          <w:rFonts w:hint="default" w:cstheme="minorHAnsi"/>
          <w:color w:val="000000"/>
          <w:highlight w:val="none"/>
          <w:lang w:val="en-US"/>
        </w:rPr>
        <w:t>,</w:t>
      </w:r>
      <w:r>
        <w:rPr>
          <w:rFonts w:cstheme="minorHAnsi"/>
          <w:color w:val="000000"/>
          <w:highlight w:val="none"/>
          <w:lang w:val="cs-CZ"/>
        </w:rPr>
        <w:t xml:space="preserve"> spolehlivost přepravy</w:t>
      </w:r>
      <w:r>
        <w:rPr>
          <w:rFonts w:hint="default" w:cstheme="minorHAnsi"/>
          <w:color w:val="000000"/>
          <w:highlight w:val="none"/>
          <w:lang w:val="en-US"/>
        </w:rPr>
        <w:t xml:space="preserve"> i </w:t>
      </w:r>
      <w:r>
        <w:rPr>
          <w:rFonts w:hint="default" w:cstheme="minorHAnsi"/>
          <w:color w:val="000000"/>
          <w:highlight w:val="none"/>
          <w:lang w:val="cs-CZ"/>
        </w:rPr>
        <w:t>její zotavení v případě narušení řetězce</w:t>
      </w:r>
      <w:r>
        <w:rPr>
          <w:rFonts w:cstheme="minorHAnsi"/>
          <w:color w:val="000000"/>
          <w:highlight w:val="none"/>
          <w:lang w:val="cs-CZ"/>
        </w:rPr>
        <w:t>.“</w:t>
      </w:r>
    </w:p>
    <w:p>
      <w:pPr>
        <w:pStyle w:val="6"/>
        <w:spacing w:after="0"/>
        <w:rPr>
          <w:color w:val="4472C4" w:themeColor="accent1"/>
          <w:sz w:val="22"/>
          <w:szCs w:val="22"/>
          <w14:textFill>
            <w14:solidFill>
              <w14:schemeClr w14:val="accent1"/>
            </w14:solidFill>
          </w14:textFill>
        </w:rPr>
      </w:pP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Tato specializovaná služba propojuje hlavní globální obchodní trasy </w:t>
      </w:r>
      <w:r>
        <w:rPr>
          <w:rFonts w:hint="default" w:cstheme="minorHAnsi"/>
          <w:color w:val="000000"/>
          <w:lang w:val="en-US"/>
        </w:rPr>
        <w:t xml:space="preserve">a nyní dochází k jejímu </w:t>
      </w:r>
      <w:r>
        <w:rPr>
          <w:rFonts w:cstheme="minorHAnsi"/>
          <w:color w:val="000000"/>
          <w:lang w:val="cs-CZ"/>
        </w:rPr>
        <w:t>geografickému rozšíření</w:t>
      </w:r>
      <w:r>
        <w:rPr>
          <w:rFonts w:hint="default" w:cstheme="minorHAnsi"/>
          <w:color w:val="000000"/>
          <w:lang w:val="en-US"/>
        </w:rPr>
        <w:t>. Nabízí zákazníkům ještě více výhod, mezi které patří</w:t>
      </w:r>
      <w:r>
        <w:rPr>
          <w:rFonts w:cstheme="minorHAnsi"/>
          <w:color w:val="000000"/>
          <w:lang w:val="cs-CZ"/>
        </w:rPr>
        <w:t xml:space="preserve"> efektivní celní zprostředkování, monitorování životního prostředí a viditelnosti zásilky, a čelí tak výzvám globálních lídrů v oblasti logistiky pro zdravotnictví. </w:t>
      </w:r>
    </w:p>
    <w:p>
      <w:pPr>
        <w:pStyle w:val="6"/>
        <w:spacing w:after="0"/>
        <w:rPr>
          <w:color w:val="4472C4" w:themeColor="accent1"/>
          <w:sz w:val="22"/>
          <w:szCs w:val="22"/>
          <w14:textFill>
            <w14:solidFill>
              <w14:schemeClr w14:val="accent1"/>
            </w14:solidFill>
          </w14:textFill>
        </w:rPr>
      </w:pP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„Viditelnost a sledovatelnost zásilky jsou zásadní pro upřednostnění život zachraňujících léků, které naši zákazníci přepravují a které jejich zákazníci potřebují,“ uvedl Wes Wheeler, prezident UPS Healthcare. „Rozdíl mezi životem a smrtí pacientů často závisí na schopnosti zásilku s léky rychle odeslat a možnosti ji přesně sledovat, monitorovat a lokalizovat.“</w:t>
      </w:r>
    </w:p>
    <w:p>
      <w:pPr>
        <w:pStyle w:val="6"/>
        <w:spacing w:after="0"/>
        <w:rPr>
          <w:color w:val="4472C4" w:themeColor="accent1"/>
          <w:sz w:val="22"/>
          <w:szCs w:val="22"/>
          <w14:textFill>
            <w14:solidFill>
              <w14:schemeClr w14:val="accent1"/>
            </w14:solidFill>
          </w14:textFill>
        </w:rPr>
      </w:pP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Inovace v oblasti biologických léčiv, speciálních léčiv a léků geneticky přizpůsobených potřebám konkrétního pacienta vyvolávají značnou poptávku po přesné logistice, která podporuje přepravu kritických zásilek citlivých na čas doručení a výkyvy teploty. 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eastAsia="Times New Roman" w:cstheme="minorHAnsi"/>
          <w:color w:val="4472C4" w:themeColor="accent1"/>
          <w:lang w:val="cs-CZ"/>
          <w14:textFill>
            <w14:solidFill>
              <w14:schemeClr w14:val="accent1"/>
            </w14:solidFill>
          </w14:textFill>
        </w:rPr>
        <w:br w:type="textWrapping"/>
      </w:r>
      <w:r>
        <w:rPr>
          <w:rFonts w:cstheme="minorHAnsi"/>
          <w:color w:val="000000"/>
          <w:lang w:val="cs-CZ"/>
        </w:rPr>
        <w:t xml:space="preserve">Celosvětový trh s biologickými terapeutickými léky </w:t>
      </w:r>
      <w:r>
        <w:rPr>
          <w:rFonts w:hint="default" w:cstheme="minorHAnsi"/>
          <w:color w:val="000000"/>
          <w:lang w:val="cs-CZ"/>
        </w:rPr>
        <w:t xml:space="preserve">by měl </w:t>
      </w:r>
      <w:r>
        <w:rPr>
          <w:rFonts w:cstheme="minorHAnsi"/>
          <w:color w:val="000000"/>
          <w:lang w:val="cs-CZ"/>
        </w:rPr>
        <w:t>růst z 285,5 mld. USD v roce 2020 na 421,8 mld. USD v roce 2025.</w:t>
      </w:r>
      <w:r>
        <w:rPr>
          <w:rStyle w:val="8"/>
          <w:rFonts w:eastAsia="Times New Roman" w:cstheme="minorHAnsi"/>
        </w:rPr>
        <w:footnoteReference w:id="0"/>
      </w:r>
      <w:r>
        <w:rPr>
          <w:rFonts w:cstheme="minorHAnsi"/>
          <w:color w:val="000000"/>
          <w:lang w:val="cs-CZ"/>
        </w:rPr>
        <w:t xml:space="preserve"> Společnost UPS Healthcare rozšiřuje </w:t>
      </w:r>
      <w:r>
        <w:rPr>
          <w:rFonts w:hint="default" w:cstheme="minorHAnsi"/>
          <w:color w:val="000000"/>
          <w:lang w:val="en-US"/>
        </w:rPr>
        <w:t>novou službu UPS Premier</w:t>
      </w:r>
      <w:r>
        <w:rPr>
          <w:rFonts w:cstheme="minorHAnsi"/>
          <w:color w:val="000000"/>
          <w:lang w:val="cs-CZ"/>
        </w:rPr>
        <w:t xml:space="preserve">, aby podpořila komplexní potřeby tohoto rostoucího trhu. 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Další informace o inovacích a řešeních společnosti UPS Healthcare pro zákazníky najdete na </w:t>
      </w:r>
      <w:r>
        <w:fldChar w:fldCharType="begin"/>
      </w:r>
      <w:r>
        <w:instrText xml:space="preserve"> HYPERLINK "http://www.about.ups.com" \h </w:instrText>
      </w:r>
      <w:r>
        <w:fldChar w:fldCharType="separate"/>
      </w:r>
      <w:r>
        <w:rPr>
          <w:rFonts w:cstheme="minorHAnsi"/>
          <w:color w:val="4472C4" w:themeColor="accent1"/>
          <w:u w:val="single"/>
          <w:lang w:val="cs-CZ"/>
          <w14:textFill>
            <w14:solidFill>
              <w14:schemeClr w14:val="accent1"/>
            </w14:solidFill>
          </w14:textFill>
        </w:rPr>
        <w:t>healthcare.ups.com</w:t>
      </w:r>
      <w:r>
        <w:rPr>
          <w:rFonts w:cstheme="minorHAnsi"/>
          <w:color w:val="4472C4" w:themeColor="accent1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cstheme="minorHAnsi"/>
          <w:color w:val="000000"/>
          <w:lang w:val="cs-CZ"/>
        </w:rPr>
        <w:t xml:space="preserve"> a </w:t>
      </w:r>
      <w:r>
        <w:fldChar w:fldCharType="begin"/>
      </w:r>
      <w:r>
        <w:instrText xml:space="preserve"> HYPERLINK "http://about.ups.com" \h </w:instrText>
      </w:r>
      <w:r>
        <w:fldChar w:fldCharType="separate"/>
      </w:r>
      <w:r>
        <w:rPr>
          <w:rFonts w:cstheme="minorHAnsi"/>
          <w:color w:val="4472C4" w:themeColor="accent1"/>
          <w:u w:val="single"/>
          <w:lang w:val="cs-CZ"/>
          <w14:textFill>
            <w14:solidFill>
              <w14:schemeClr w14:val="accent1"/>
            </w14:solidFill>
          </w14:textFill>
        </w:rPr>
        <w:t>about.ups.com</w:t>
      </w:r>
      <w:r>
        <w:rPr>
          <w:rFonts w:cstheme="minorHAnsi"/>
          <w:color w:val="4472C4" w:themeColor="accent1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cstheme="minorHAnsi"/>
          <w:color w:val="000000"/>
          <w:lang w:val="cs-CZ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cstheme="minorHAnsi"/>
          <w:color w:val="4472C4" w:themeColor="accent1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cstheme="minorHAnsi"/>
          <w:b/>
          <w:color w:val="000000"/>
          <w:lang w:val="cs-CZ"/>
        </w:rPr>
      </w:pPr>
      <w:r>
        <w:rPr>
          <w:rFonts w:cstheme="minorHAnsi"/>
          <w:b/>
          <w:color w:val="000000"/>
          <w:lang w:val="cs-CZ"/>
        </w:rPr>
        <w:t>UPS Healthcare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Společnost UPS Healthcare poskytuje svým zákazníkům po celém světě jedinečné logistické znalosti v oblasti zdravotnictví. Firma má po celém světě více než 3,35 mil. m</w:t>
      </w:r>
      <w:r>
        <w:rPr>
          <w:rFonts w:cstheme="minorHAnsi"/>
          <w:color w:val="000000"/>
          <w:vertAlign w:val="superscript"/>
          <w:lang w:val="cs-CZ"/>
        </w:rPr>
        <w:t>2</w:t>
      </w:r>
      <w:r>
        <w:rPr>
          <w:rFonts w:cstheme="minorHAnsi"/>
          <w:color w:val="000000"/>
          <w:lang w:val="cs-CZ"/>
        </w:rPr>
        <w:t xml:space="preserve"> (11 milionů ft</w:t>
      </w:r>
      <w:r>
        <w:rPr>
          <w:rFonts w:cstheme="minorHAnsi"/>
          <w:color w:val="000000"/>
          <w:vertAlign w:val="superscript"/>
          <w:lang w:val="cs-CZ"/>
        </w:rPr>
        <w:t>2</w:t>
      </w:r>
      <w:r>
        <w:rPr>
          <w:rFonts w:cstheme="minorHAnsi"/>
          <w:color w:val="000000"/>
          <w:lang w:val="cs-CZ"/>
        </w:rPr>
        <w:t>) distribučních prostor pro zdravotnickou péči v souladu se standardy správné výrobní a distribuční praxe (cGMP a GDP). Služby zahrnují řízení zásob, balení a přepravu v chladírenském řetězci, skladování a dodávku zdravotnických prostředků a zajištění logistiky pro laboratorní a klinické studie. Globální infrastruktura společnosti UPS Healthcare, její služba UPS® Premier umožňující viditelnost zásilek, technologie pro  sledování a dohledání zásilky a globální systém kvality jsou dobře uzpůsobené pro splnění dnešních komplexních logistických požadavků odvětví farmacie, zdravotnických prostředků a laboratorní diagnostiky.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cstheme="minorHAnsi"/>
          <w:b/>
          <w:bCs/>
          <w:color w:val="4472C4" w:themeColor="accent1"/>
          <w:lang w:val="cs-CZ"/>
          <w14:textFill>
            <w14:solidFill>
              <w14:schemeClr w14:val="accent1"/>
            </w14:solidFill>
          </w14:textFill>
        </w:rPr>
      </w:pPr>
    </w:p>
    <w:p>
      <w:pPr>
        <w:pStyle w:val="13"/>
        <w:ind w:left="0"/>
        <w:rPr>
          <w:rFonts w:cstheme="minorHAnsi"/>
          <w:b/>
          <w:color w:val="000000"/>
          <w:lang w:val="cs-CZ"/>
        </w:rPr>
      </w:pPr>
      <w:r>
        <w:rPr>
          <w:rFonts w:cstheme="minorHAnsi"/>
          <w:b/>
          <w:color w:val="000000"/>
          <w:lang w:val="cs-CZ"/>
        </w:rPr>
        <w:t>UPS</w:t>
      </w:r>
    </w:p>
    <w:p>
      <w:pPr>
        <w:pStyle w:val="13"/>
        <w:ind w:left="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Společnost UPS (NYSE:UPS) je jedna z největších přepravních firem na světě, s příjmy ve výši 97,3 mld. USD (2021). Zákazníkům nabízí širokou škálu integrovaných logistických řešení ve více než 220 zemích a teritoriích světa. Cílem společnosti je „Posouvat svět kupředu doručováním toho, na čem záleží“. S přispěním 534 tisíc zaměstnanců UPS důsledně prosazuje jednoduchou firemní strategii: Se zákazníkem na prvním místě, vedená lidmi, poháněná inovacemi. UPS se zavázala snížit svůj dopad na životní prostředí a podporovat komunity na celém světě. Společnost zaujímá také pevný a nekompromisní postoj k podpoře diverzity, rovnosti a začleňování. Více Informací o společnosti naleznete na </w:t>
      </w:r>
      <w:r>
        <w:fldChar w:fldCharType="begin"/>
      </w:r>
      <w:r>
        <w:instrText xml:space="preserve"> HYPERLINK "https://www.ups.com/us/en/Home.page" </w:instrText>
      </w:r>
      <w:r>
        <w:fldChar w:fldCharType="separate"/>
      </w:r>
      <w:r>
        <w:rPr>
          <w:rStyle w:val="10"/>
          <w:rFonts w:cstheme="minorHAnsi"/>
          <w:lang w:val="cs-CZ"/>
        </w:rPr>
        <w:t>ups.com</w:t>
      </w:r>
      <w:r>
        <w:rPr>
          <w:rStyle w:val="10"/>
          <w:rFonts w:cstheme="minorHAnsi"/>
          <w:lang w:val="cs-CZ"/>
        </w:rPr>
        <w:fldChar w:fldCharType="end"/>
      </w:r>
      <w:r>
        <w:rPr>
          <w:rFonts w:cstheme="minorHAnsi"/>
          <w:color w:val="000000"/>
          <w:lang w:val="cs-CZ"/>
        </w:rPr>
        <w:t xml:space="preserve">, </w:t>
      </w:r>
      <w:r>
        <w:fldChar w:fldCharType="begin"/>
      </w:r>
      <w:r>
        <w:instrText xml:space="preserve"> HYPERLINK "https://about.ups.com/us/en/home.html" </w:instrText>
      </w:r>
      <w:r>
        <w:fldChar w:fldCharType="separate"/>
      </w:r>
      <w:r>
        <w:rPr>
          <w:rStyle w:val="10"/>
          <w:rFonts w:cstheme="minorHAnsi"/>
          <w:lang w:val="cs-CZ"/>
        </w:rPr>
        <w:t>about.ups.com</w:t>
      </w:r>
      <w:r>
        <w:rPr>
          <w:rStyle w:val="10"/>
          <w:rFonts w:cstheme="minorHAnsi"/>
          <w:lang w:val="cs-CZ"/>
        </w:rPr>
        <w:fldChar w:fldCharType="end"/>
      </w:r>
      <w:r>
        <w:rPr>
          <w:rFonts w:cstheme="minorHAnsi"/>
          <w:color w:val="000000"/>
          <w:lang w:val="cs-CZ"/>
        </w:rPr>
        <w:t xml:space="preserve"> a </w:t>
      </w:r>
      <w:r>
        <w:fldChar w:fldCharType="begin"/>
      </w:r>
      <w:r>
        <w:instrText xml:space="preserve"> HYPERLINK "https://investors.ups.com/" </w:instrText>
      </w:r>
      <w:r>
        <w:fldChar w:fldCharType="separate"/>
      </w:r>
      <w:r>
        <w:rPr>
          <w:rStyle w:val="10"/>
          <w:rFonts w:cstheme="minorHAnsi"/>
          <w:lang w:val="cs-CZ"/>
        </w:rPr>
        <w:t>investors.ups.com</w:t>
      </w:r>
      <w:r>
        <w:rPr>
          <w:rStyle w:val="10"/>
          <w:rFonts w:cstheme="minorHAnsi"/>
          <w:lang w:val="cs-CZ"/>
        </w:rPr>
        <w:fldChar w:fldCharType="end"/>
      </w:r>
      <w:r>
        <w:rPr>
          <w:rFonts w:cstheme="minorHAnsi"/>
          <w:color w:val="000000"/>
          <w:lang w:val="cs-CZ"/>
        </w:rPr>
        <w:t xml:space="preserve">.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r>
        <w:rPr>
          <w:rStyle w:val="8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</w:t>
      </w:r>
      <w:r>
        <w:fldChar w:fldCharType="begin"/>
      </w:r>
      <w:r>
        <w:instrText xml:space="preserve"> HYPERLINK "https://www.bccresearch.com/market-research/biotechnology/biologic-therapeutic-drugs-technologies-markets-report.html" </w:instrText>
      </w:r>
      <w:r>
        <w:fldChar w:fldCharType="separate"/>
      </w:r>
      <w:r>
        <w:rPr>
          <w:rStyle w:val="10"/>
          <w:rFonts w:cstheme="minorHAnsi"/>
          <w:i/>
          <w:sz w:val="16"/>
          <w:szCs w:val="16"/>
        </w:rPr>
        <w:t>https://www.bccresearch.com/market-research/biotechnology/biologic-therapeutic-drugs-technologies-markets-report.html</w:t>
      </w:r>
      <w:r>
        <w:rPr>
          <w:rStyle w:val="10"/>
          <w:rFonts w:cstheme="minorHAnsi"/>
          <w:i/>
          <w:sz w:val="16"/>
          <w:szCs w:val="16"/>
        </w:rPr>
        <w:fldChar w:fldCharType="end"/>
      </w:r>
      <w:r>
        <w:rPr>
          <w:rFonts w:cstheme="minorHAnsi"/>
          <w:i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NDUxMTI2tbCwMDBT0lEKTi0uzszPAykwrAUAPe5X1ywAAAA="/>
  </w:docVars>
  <w:rsids>
    <w:rsidRoot w:val="000434CF"/>
    <w:rsid w:val="00001E97"/>
    <w:rsid w:val="00013B5D"/>
    <w:rsid w:val="00024119"/>
    <w:rsid w:val="0002450A"/>
    <w:rsid w:val="00031C88"/>
    <w:rsid w:val="00034517"/>
    <w:rsid w:val="00035462"/>
    <w:rsid w:val="000434CF"/>
    <w:rsid w:val="0004366E"/>
    <w:rsid w:val="00044DD5"/>
    <w:rsid w:val="00045395"/>
    <w:rsid w:val="00046C75"/>
    <w:rsid w:val="000530DD"/>
    <w:rsid w:val="00053232"/>
    <w:rsid w:val="00053286"/>
    <w:rsid w:val="00056B40"/>
    <w:rsid w:val="000637E7"/>
    <w:rsid w:val="00071A37"/>
    <w:rsid w:val="00071FF9"/>
    <w:rsid w:val="00073BFB"/>
    <w:rsid w:val="00074BBB"/>
    <w:rsid w:val="00080F17"/>
    <w:rsid w:val="000905D8"/>
    <w:rsid w:val="0009303E"/>
    <w:rsid w:val="000B027D"/>
    <w:rsid w:val="000B0AA3"/>
    <w:rsid w:val="000B1C7E"/>
    <w:rsid w:val="000C0A5C"/>
    <w:rsid w:val="000D1019"/>
    <w:rsid w:val="000D393B"/>
    <w:rsid w:val="000D4969"/>
    <w:rsid w:val="000E5C66"/>
    <w:rsid w:val="000F350D"/>
    <w:rsid w:val="000F3C4A"/>
    <w:rsid w:val="000F4125"/>
    <w:rsid w:val="00110218"/>
    <w:rsid w:val="00113BC4"/>
    <w:rsid w:val="00121391"/>
    <w:rsid w:val="001369DC"/>
    <w:rsid w:val="00143285"/>
    <w:rsid w:val="00156D4A"/>
    <w:rsid w:val="001705DA"/>
    <w:rsid w:val="00171EB3"/>
    <w:rsid w:val="0017565D"/>
    <w:rsid w:val="0018001B"/>
    <w:rsid w:val="0018090A"/>
    <w:rsid w:val="00192EFC"/>
    <w:rsid w:val="0019473D"/>
    <w:rsid w:val="00195F74"/>
    <w:rsid w:val="001A2F43"/>
    <w:rsid w:val="001B1387"/>
    <w:rsid w:val="001C2073"/>
    <w:rsid w:val="001C2353"/>
    <w:rsid w:val="001D3F54"/>
    <w:rsid w:val="001D436A"/>
    <w:rsid w:val="001E6CAB"/>
    <w:rsid w:val="00206677"/>
    <w:rsid w:val="00207554"/>
    <w:rsid w:val="0021287E"/>
    <w:rsid w:val="00214DEA"/>
    <w:rsid w:val="0022616F"/>
    <w:rsid w:val="0023156B"/>
    <w:rsid w:val="00234314"/>
    <w:rsid w:val="00235745"/>
    <w:rsid w:val="00240BC5"/>
    <w:rsid w:val="00240C14"/>
    <w:rsid w:val="00242DDB"/>
    <w:rsid w:val="002442ED"/>
    <w:rsid w:val="00244656"/>
    <w:rsid w:val="00251B64"/>
    <w:rsid w:val="00255DD3"/>
    <w:rsid w:val="00260E52"/>
    <w:rsid w:val="00270B25"/>
    <w:rsid w:val="0027578D"/>
    <w:rsid w:val="00287A44"/>
    <w:rsid w:val="00287B7A"/>
    <w:rsid w:val="00294A79"/>
    <w:rsid w:val="00296577"/>
    <w:rsid w:val="00297390"/>
    <w:rsid w:val="002A3CF2"/>
    <w:rsid w:val="002A5344"/>
    <w:rsid w:val="002B6330"/>
    <w:rsid w:val="002B6423"/>
    <w:rsid w:val="002B6BEB"/>
    <w:rsid w:val="002C18B8"/>
    <w:rsid w:val="002C2724"/>
    <w:rsid w:val="002C57B1"/>
    <w:rsid w:val="0031095C"/>
    <w:rsid w:val="003235DE"/>
    <w:rsid w:val="00325AA4"/>
    <w:rsid w:val="00332FC0"/>
    <w:rsid w:val="00343866"/>
    <w:rsid w:val="00343F74"/>
    <w:rsid w:val="00346701"/>
    <w:rsid w:val="00356081"/>
    <w:rsid w:val="0036051C"/>
    <w:rsid w:val="00360692"/>
    <w:rsid w:val="00361868"/>
    <w:rsid w:val="00364E33"/>
    <w:rsid w:val="00367DE9"/>
    <w:rsid w:val="003702C1"/>
    <w:rsid w:val="00386464"/>
    <w:rsid w:val="003949B6"/>
    <w:rsid w:val="003A3667"/>
    <w:rsid w:val="003B3CE1"/>
    <w:rsid w:val="003B43E3"/>
    <w:rsid w:val="003B6277"/>
    <w:rsid w:val="003B74D0"/>
    <w:rsid w:val="003C72BA"/>
    <w:rsid w:val="003D5375"/>
    <w:rsid w:val="003D7950"/>
    <w:rsid w:val="003E3E16"/>
    <w:rsid w:val="003E6A72"/>
    <w:rsid w:val="003F2649"/>
    <w:rsid w:val="003F6919"/>
    <w:rsid w:val="003F78E9"/>
    <w:rsid w:val="00400E8B"/>
    <w:rsid w:val="00405755"/>
    <w:rsid w:val="004159FA"/>
    <w:rsid w:val="00416124"/>
    <w:rsid w:val="004168EF"/>
    <w:rsid w:val="004254F0"/>
    <w:rsid w:val="00443A05"/>
    <w:rsid w:val="0044437E"/>
    <w:rsid w:val="00451FC2"/>
    <w:rsid w:val="00453434"/>
    <w:rsid w:val="0046147B"/>
    <w:rsid w:val="00461D97"/>
    <w:rsid w:val="00464E4F"/>
    <w:rsid w:val="00467432"/>
    <w:rsid w:val="00470C96"/>
    <w:rsid w:val="00471838"/>
    <w:rsid w:val="00476211"/>
    <w:rsid w:val="004770C3"/>
    <w:rsid w:val="004775DB"/>
    <w:rsid w:val="00487769"/>
    <w:rsid w:val="004879C6"/>
    <w:rsid w:val="00487D59"/>
    <w:rsid w:val="0049190D"/>
    <w:rsid w:val="00496864"/>
    <w:rsid w:val="004A195D"/>
    <w:rsid w:val="004A2CF6"/>
    <w:rsid w:val="004A39AA"/>
    <w:rsid w:val="004A3D6A"/>
    <w:rsid w:val="004B31F3"/>
    <w:rsid w:val="004D5B78"/>
    <w:rsid w:val="004E17A1"/>
    <w:rsid w:val="004E686A"/>
    <w:rsid w:val="004F607C"/>
    <w:rsid w:val="005012A9"/>
    <w:rsid w:val="00502FF8"/>
    <w:rsid w:val="00515832"/>
    <w:rsid w:val="005163E7"/>
    <w:rsid w:val="00516542"/>
    <w:rsid w:val="00522253"/>
    <w:rsid w:val="005225BB"/>
    <w:rsid w:val="0052521B"/>
    <w:rsid w:val="00534482"/>
    <w:rsid w:val="00535899"/>
    <w:rsid w:val="005404BA"/>
    <w:rsid w:val="0055306E"/>
    <w:rsid w:val="00555935"/>
    <w:rsid w:val="005704FC"/>
    <w:rsid w:val="0057112A"/>
    <w:rsid w:val="00581863"/>
    <w:rsid w:val="005823FF"/>
    <w:rsid w:val="005A7D85"/>
    <w:rsid w:val="005B07EF"/>
    <w:rsid w:val="005B4000"/>
    <w:rsid w:val="005C058B"/>
    <w:rsid w:val="005C47C9"/>
    <w:rsid w:val="005D7F1D"/>
    <w:rsid w:val="005E2A38"/>
    <w:rsid w:val="005E5426"/>
    <w:rsid w:val="005E77CF"/>
    <w:rsid w:val="005F7DB4"/>
    <w:rsid w:val="0060610A"/>
    <w:rsid w:val="00625BE4"/>
    <w:rsid w:val="0063004E"/>
    <w:rsid w:val="0063098A"/>
    <w:rsid w:val="0063237D"/>
    <w:rsid w:val="006347A6"/>
    <w:rsid w:val="00644260"/>
    <w:rsid w:val="00647BB6"/>
    <w:rsid w:val="00662EEC"/>
    <w:rsid w:val="00663186"/>
    <w:rsid w:val="0066325E"/>
    <w:rsid w:val="0066363C"/>
    <w:rsid w:val="00671E20"/>
    <w:rsid w:val="00672703"/>
    <w:rsid w:val="00674D40"/>
    <w:rsid w:val="00675727"/>
    <w:rsid w:val="006764F2"/>
    <w:rsid w:val="006810E6"/>
    <w:rsid w:val="0068207B"/>
    <w:rsid w:val="006823A5"/>
    <w:rsid w:val="006837B4"/>
    <w:rsid w:val="00692785"/>
    <w:rsid w:val="00692C31"/>
    <w:rsid w:val="00696B0F"/>
    <w:rsid w:val="006B21A6"/>
    <w:rsid w:val="006B6E59"/>
    <w:rsid w:val="006C23A2"/>
    <w:rsid w:val="006D7B4D"/>
    <w:rsid w:val="006E7D6F"/>
    <w:rsid w:val="006F0E83"/>
    <w:rsid w:val="006F2BE4"/>
    <w:rsid w:val="00701BB8"/>
    <w:rsid w:val="00703B93"/>
    <w:rsid w:val="0070735F"/>
    <w:rsid w:val="00715A06"/>
    <w:rsid w:val="00720798"/>
    <w:rsid w:val="0072218F"/>
    <w:rsid w:val="00726239"/>
    <w:rsid w:val="00765825"/>
    <w:rsid w:val="00770332"/>
    <w:rsid w:val="00772D54"/>
    <w:rsid w:val="00775D64"/>
    <w:rsid w:val="00781D88"/>
    <w:rsid w:val="00786F3D"/>
    <w:rsid w:val="007A10C4"/>
    <w:rsid w:val="007A689B"/>
    <w:rsid w:val="007A7136"/>
    <w:rsid w:val="007C1516"/>
    <w:rsid w:val="007F564E"/>
    <w:rsid w:val="007F694D"/>
    <w:rsid w:val="00805768"/>
    <w:rsid w:val="00810990"/>
    <w:rsid w:val="008177B7"/>
    <w:rsid w:val="00817E71"/>
    <w:rsid w:val="00820AED"/>
    <w:rsid w:val="0083042F"/>
    <w:rsid w:val="00831574"/>
    <w:rsid w:val="008428FB"/>
    <w:rsid w:val="00856C60"/>
    <w:rsid w:val="00857ACE"/>
    <w:rsid w:val="0086127B"/>
    <w:rsid w:val="008613C2"/>
    <w:rsid w:val="00872A8C"/>
    <w:rsid w:val="00874592"/>
    <w:rsid w:val="008903A9"/>
    <w:rsid w:val="0089227C"/>
    <w:rsid w:val="0089372A"/>
    <w:rsid w:val="0089497F"/>
    <w:rsid w:val="008A05C9"/>
    <w:rsid w:val="008A06C0"/>
    <w:rsid w:val="008A0708"/>
    <w:rsid w:val="008A15E5"/>
    <w:rsid w:val="008A526D"/>
    <w:rsid w:val="008B169B"/>
    <w:rsid w:val="008C3D17"/>
    <w:rsid w:val="008C4E86"/>
    <w:rsid w:val="008D43E5"/>
    <w:rsid w:val="008D46B1"/>
    <w:rsid w:val="008E0526"/>
    <w:rsid w:val="008E2041"/>
    <w:rsid w:val="008E5DC9"/>
    <w:rsid w:val="008E6105"/>
    <w:rsid w:val="008F2257"/>
    <w:rsid w:val="008F3EF5"/>
    <w:rsid w:val="0090247B"/>
    <w:rsid w:val="0090364C"/>
    <w:rsid w:val="009112C4"/>
    <w:rsid w:val="00914C28"/>
    <w:rsid w:val="00915ACB"/>
    <w:rsid w:val="00916DDC"/>
    <w:rsid w:val="009306F7"/>
    <w:rsid w:val="00935D47"/>
    <w:rsid w:val="009371AD"/>
    <w:rsid w:val="00947C72"/>
    <w:rsid w:val="00950D1B"/>
    <w:rsid w:val="009561DF"/>
    <w:rsid w:val="00966DD3"/>
    <w:rsid w:val="009707B5"/>
    <w:rsid w:val="00970A51"/>
    <w:rsid w:val="00971379"/>
    <w:rsid w:val="00971D70"/>
    <w:rsid w:val="009771A3"/>
    <w:rsid w:val="00977DA5"/>
    <w:rsid w:val="00987A36"/>
    <w:rsid w:val="00996533"/>
    <w:rsid w:val="009A1C37"/>
    <w:rsid w:val="009A59A6"/>
    <w:rsid w:val="009B08CC"/>
    <w:rsid w:val="009B4103"/>
    <w:rsid w:val="009B4D8C"/>
    <w:rsid w:val="009C25B1"/>
    <w:rsid w:val="009C705E"/>
    <w:rsid w:val="009E19B0"/>
    <w:rsid w:val="009E6747"/>
    <w:rsid w:val="009F254C"/>
    <w:rsid w:val="00A03A2B"/>
    <w:rsid w:val="00A0438F"/>
    <w:rsid w:val="00A11BD3"/>
    <w:rsid w:val="00A127A8"/>
    <w:rsid w:val="00A1423E"/>
    <w:rsid w:val="00A14C59"/>
    <w:rsid w:val="00A152D6"/>
    <w:rsid w:val="00A165AC"/>
    <w:rsid w:val="00A32BAC"/>
    <w:rsid w:val="00A32C9C"/>
    <w:rsid w:val="00A539A4"/>
    <w:rsid w:val="00A55012"/>
    <w:rsid w:val="00A5606D"/>
    <w:rsid w:val="00A57229"/>
    <w:rsid w:val="00A60680"/>
    <w:rsid w:val="00A6152C"/>
    <w:rsid w:val="00A64CBF"/>
    <w:rsid w:val="00A71E7E"/>
    <w:rsid w:val="00A72C12"/>
    <w:rsid w:val="00A81F3B"/>
    <w:rsid w:val="00A85AAA"/>
    <w:rsid w:val="00A86910"/>
    <w:rsid w:val="00A87778"/>
    <w:rsid w:val="00A87BF2"/>
    <w:rsid w:val="00A913F4"/>
    <w:rsid w:val="00A92AE6"/>
    <w:rsid w:val="00A95773"/>
    <w:rsid w:val="00A9678E"/>
    <w:rsid w:val="00AA4497"/>
    <w:rsid w:val="00AA6AB6"/>
    <w:rsid w:val="00AB34AC"/>
    <w:rsid w:val="00AB4E37"/>
    <w:rsid w:val="00AB6D55"/>
    <w:rsid w:val="00AC4961"/>
    <w:rsid w:val="00AC6590"/>
    <w:rsid w:val="00AC66DE"/>
    <w:rsid w:val="00AE29B0"/>
    <w:rsid w:val="00AE3704"/>
    <w:rsid w:val="00AF1C3C"/>
    <w:rsid w:val="00AF6159"/>
    <w:rsid w:val="00AF7393"/>
    <w:rsid w:val="00B1593D"/>
    <w:rsid w:val="00B17DD0"/>
    <w:rsid w:val="00B22277"/>
    <w:rsid w:val="00B34EA7"/>
    <w:rsid w:val="00B43899"/>
    <w:rsid w:val="00B51994"/>
    <w:rsid w:val="00B55BAF"/>
    <w:rsid w:val="00B60812"/>
    <w:rsid w:val="00B6358A"/>
    <w:rsid w:val="00B71435"/>
    <w:rsid w:val="00B73927"/>
    <w:rsid w:val="00B9242A"/>
    <w:rsid w:val="00B94D7D"/>
    <w:rsid w:val="00B95F36"/>
    <w:rsid w:val="00B964A4"/>
    <w:rsid w:val="00BA69ED"/>
    <w:rsid w:val="00BB7FB0"/>
    <w:rsid w:val="00BC1021"/>
    <w:rsid w:val="00BC16C8"/>
    <w:rsid w:val="00BC1DEB"/>
    <w:rsid w:val="00BD0141"/>
    <w:rsid w:val="00BE0D98"/>
    <w:rsid w:val="00BE68B2"/>
    <w:rsid w:val="00BF16FA"/>
    <w:rsid w:val="00BF1CE9"/>
    <w:rsid w:val="00BF6BBE"/>
    <w:rsid w:val="00C0457E"/>
    <w:rsid w:val="00C15CF5"/>
    <w:rsid w:val="00C2292E"/>
    <w:rsid w:val="00C35206"/>
    <w:rsid w:val="00C36C39"/>
    <w:rsid w:val="00C36F8E"/>
    <w:rsid w:val="00C41ED3"/>
    <w:rsid w:val="00C43328"/>
    <w:rsid w:val="00C51637"/>
    <w:rsid w:val="00C51DE4"/>
    <w:rsid w:val="00C549DA"/>
    <w:rsid w:val="00C612CE"/>
    <w:rsid w:val="00C61844"/>
    <w:rsid w:val="00C62E42"/>
    <w:rsid w:val="00C635C0"/>
    <w:rsid w:val="00C66063"/>
    <w:rsid w:val="00C675D5"/>
    <w:rsid w:val="00C70CF8"/>
    <w:rsid w:val="00CA1A31"/>
    <w:rsid w:val="00CA284F"/>
    <w:rsid w:val="00CA5E63"/>
    <w:rsid w:val="00CA6372"/>
    <w:rsid w:val="00CB00CE"/>
    <w:rsid w:val="00CB548E"/>
    <w:rsid w:val="00CC62B8"/>
    <w:rsid w:val="00CD0312"/>
    <w:rsid w:val="00CD21EC"/>
    <w:rsid w:val="00CD3795"/>
    <w:rsid w:val="00CE176F"/>
    <w:rsid w:val="00CE3B4D"/>
    <w:rsid w:val="00CF4EF3"/>
    <w:rsid w:val="00CF6CEF"/>
    <w:rsid w:val="00CF7D46"/>
    <w:rsid w:val="00D07125"/>
    <w:rsid w:val="00D138EF"/>
    <w:rsid w:val="00D13F49"/>
    <w:rsid w:val="00D253B0"/>
    <w:rsid w:val="00D27CA5"/>
    <w:rsid w:val="00D3152F"/>
    <w:rsid w:val="00D420D3"/>
    <w:rsid w:val="00D47036"/>
    <w:rsid w:val="00D47C26"/>
    <w:rsid w:val="00D50A8B"/>
    <w:rsid w:val="00D5715E"/>
    <w:rsid w:val="00D61E42"/>
    <w:rsid w:val="00D63242"/>
    <w:rsid w:val="00D633D8"/>
    <w:rsid w:val="00D729DA"/>
    <w:rsid w:val="00D900A9"/>
    <w:rsid w:val="00D979B8"/>
    <w:rsid w:val="00DA25D1"/>
    <w:rsid w:val="00DA2A9D"/>
    <w:rsid w:val="00DA73C9"/>
    <w:rsid w:val="00DB4CFF"/>
    <w:rsid w:val="00DD13F1"/>
    <w:rsid w:val="00DE0030"/>
    <w:rsid w:val="00DF4D0C"/>
    <w:rsid w:val="00DF62F9"/>
    <w:rsid w:val="00E00625"/>
    <w:rsid w:val="00E00A97"/>
    <w:rsid w:val="00E025F4"/>
    <w:rsid w:val="00E029B0"/>
    <w:rsid w:val="00E14DA5"/>
    <w:rsid w:val="00E15829"/>
    <w:rsid w:val="00E1777B"/>
    <w:rsid w:val="00E209C1"/>
    <w:rsid w:val="00E22814"/>
    <w:rsid w:val="00E3207B"/>
    <w:rsid w:val="00E34E41"/>
    <w:rsid w:val="00E40E7A"/>
    <w:rsid w:val="00E438F1"/>
    <w:rsid w:val="00E45DD9"/>
    <w:rsid w:val="00E45F74"/>
    <w:rsid w:val="00E4790D"/>
    <w:rsid w:val="00E47E4E"/>
    <w:rsid w:val="00E832CC"/>
    <w:rsid w:val="00E9341C"/>
    <w:rsid w:val="00E975B5"/>
    <w:rsid w:val="00E9771C"/>
    <w:rsid w:val="00EA40A6"/>
    <w:rsid w:val="00EA65C8"/>
    <w:rsid w:val="00EB1AFF"/>
    <w:rsid w:val="00EB4DF4"/>
    <w:rsid w:val="00EC1581"/>
    <w:rsid w:val="00ED12F3"/>
    <w:rsid w:val="00ED3FB2"/>
    <w:rsid w:val="00EE6F36"/>
    <w:rsid w:val="00EF161E"/>
    <w:rsid w:val="00F07B5F"/>
    <w:rsid w:val="00F17812"/>
    <w:rsid w:val="00F23139"/>
    <w:rsid w:val="00F23203"/>
    <w:rsid w:val="00F267B8"/>
    <w:rsid w:val="00F31261"/>
    <w:rsid w:val="00F56159"/>
    <w:rsid w:val="00F640C9"/>
    <w:rsid w:val="00F66285"/>
    <w:rsid w:val="00F701A9"/>
    <w:rsid w:val="00F72C24"/>
    <w:rsid w:val="00F76850"/>
    <w:rsid w:val="00F9106E"/>
    <w:rsid w:val="00F9253F"/>
    <w:rsid w:val="00F94CC7"/>
    <w:rsid w:val="00FA5FFF"/>
    <w:rsid w:val="00FA75BC"/>
    <w:rsid w:val="00FB40EB"/>
    <w:rsid w:val="00FB5647"/>
    <w:rsid w:val="00FB78C6"/>
    <w:rsid w:val="00FC2A35"/>
    <w:rsid w:val="00FC7504"/>
    <w:rsid w:val="00FD2566"/>
    <w:rsid w:val="00FE13DB"/>
    <w:rsid w:val="00FE2A1B"/>
    <w:rsid w:val="00FE6ADC"/>
    <w:rsid w:val="00FF414B"/>
    <w:rsid w:val="109B5B4A"/>
    <w:rsid w:val="12116455"/>
    <w:rsid w:val="1E2333ED"/>
    <w:rsid w:val="2AEF983B"/>
    <w:rsid w:val="4ACC0736"/>
    <w:rsid w:val="6DC73939"/>
    <w:rsid w:val="7EA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character" w:styleId="8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2"/>
    <w:semiHidden/>
    <w:unhideWhenUsed/>
    <w:qFormat/>
    <w:uiPriority w:val="9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styleId="10">
    <w:name w:val="Hyperlink"/>
    <w:basedOn w:val="2"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Text pozn. pod čarou Char"/>
    <w:basedOn w:val="2"/>
    <w:link w:val="9"/>
    <w:semiHidden/>
    <w:qFormat/>
    <w:uiPriority w:val="99"/>
    <w:rPr>
      <w:rFonts w:ascii="Calibri" w:hAnsi="Calibri" w:cs="Calibri"/>
      <w:sz w:val="20"/>
      <w:szCs w:val="20"/>
    </w:rPr>
  </w:style>
  <w:style w:type="paragraph" w:styleId="13">
    <w:name w:val="List Paragraph"/>
    <w:basedOn w:val="1"/>
    <w:link w:val="17"/>
    <w:qFormat/>
    <w:uiPriority w:val="3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14">
    <w:name w:val="Text komentáře Char"/>
    <w:basedOn w:val="2"/>
    <w:link w:val="6"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7"/>
    <w:semiHidden/>
    <w:qFormat/>
    <w:uiPriority w:val="99"/>
    <w:rPr>
      <w:b/>
      <w:bCs/>
      <w:sz w:val="20"/>
      <w:szCs w:val="20"/>
    </w:rPr>
  </w:style>
  <w:style w:type="character" w:customStyle="1" w:styleId="16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Odstavec se seznamem Char"/>
    <w:basedOn w:val="2"/>
    <w:link w:val="13"/>
    <w:qFormat/>
    <w:locked/>
    <w:uiPriority w:val="34"/>
    <w:rPr>
      <w:rFonts w:ascii="Calibri" w:hAnsi="Calibri" w:cs="Calibri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Internetový odkaz"/>
    <w:basedOn w:val="2"/>
    <w:semiHidden/>
    <w:unhideWhenUsed/>
    <w:qFormat/>
    <w:uiPriority w:val="99"/>
    <w:rPr>
      <w:color w:val="0563C1"/>
      <w:u w:val="single"/>
    </w:rPr>
  </w:style>
  <w:style w:type="character" w:styleId="2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United Parcel Service</Company>
  <Pages>2</Pages>
  <Words>677</Words>
  <Characters>4000</Characters>
  <Lines>33</Lines>
  <Paragraphs>9</Paragraphs>
  <TotalTime>30</TotalTime>
  <ScaleCrop>false</ScaleCrop>
  <LinksUpToDate>false</LinksUpToDate>
  <CharactersWithSpaces>4668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2022-07-07T11:24:00Z</dcterms:created>
  <dc:creator>Ronna Charles</dc:creator>
  <cp:lastModifiedBy>karla.krejci</cp:lastModifiedBy>
  <cp:lastPrinted>2022-06-30T15:03:00Z</cp:lastPrinted>
  <dcterms:modified xsi:type="dcterms:W3CDTF">2022-07-13T08:47:15Z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0x010100ACEF6112C1B30F4FADEB1F7014009D04</vt:lpwstr>
  </property>
  <property fmtid="{D5CDD505-2E9C-101B-9397-08002B2CF9AE}" pid="3" name="KSOProductBuildVer">
    <vt:lpwstr>1033-11.2.0.11191</vt:lpwstr>
  </property>
  <property fmtid="{D5CDD505-2E9C-101B-9397-08002B2CF9AE}" pid="4" name="ICV">
    <vt:lpwstr>C1183D5D917243049048F6F0BCE28702</vt:lpwstr>
  </property>
</Properties>
</file>